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11D93" w:rsidP="00811D93" w14:paraId="5A279F30" w14:textId="77777777">
      <w:pPr>
        <w:spacing w:before="48" w:beforeLines="20" w:after="360" w:afterLines="150" w:line="360" w:lineRule="auto"/>
        <w:jc w:val="center"/>
        <w:rPr>
          <w:rFonts w:ascii="华文中宋" w:eastAsia="华文中宋" w:hAnsi="华文中宋"/>
          <w:b/>
          <w:sz w:val="30"/>
        </w:rPr>
      </w:pPr>
      <w:r w:rsidRPr="00811D93">
        <w:rPr>
          <w:rFonts w:ascii="华文中宋" w:eastAsia="华文中宋" w:hAnsi="华文中宋"/>
          <w:b/>
          <w:sz w:val="30"/>
        </w:rPr>
        <w:t>2024</w:t>
      </w:r>
      <w:r w:rsidRPr="00811D93">
        <w:rPr>
          <w:rFonts w:ascii="华文中宋" w:eastAsia="华文中宋" w:hAnsi="华文中宋"/>
          <w:b/>
          <w:sz w:val="30"/>
        </w:rPr>
        <w:t>年辽宁联通人员招聘模拟考试试题及答案解析</w:t>
      </w:r>
    </w:p>
    <w:p w:rsidR="00A77B3E" w14:paraId="3D12E40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8C1E5F7" w14:textId="77777777">
      <w:pPr>
        <w:spacing w:after="260" w:line="360" w:lineRule="auto"/>
      </w:pPr>
      <w:r>
        <w:rPr>
          <w:rFonts w:eastAsia="微软雅黑" w:cs="宋体"/>
          <w:b/>
        </w:rPr>
        <w:t>一、言语理解与表达</w:t>
      </w:r>
    </w:p>
    <w:p w:rsidR="00E0697D" w14:paraId="619FE1E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网络文化，是人类文明的划时代成果，它所包含的丰富的经济、科技、教育、艺术等信息，有助于人们开阔眼界、增长知识、陶冶性情、愉悦身心，而且具有传播速度快、时效性强、信息容量大、覆盖范围广、高度的开放性和交互性等优势，实现了文化传播方式的深刻变革。近年来，随着互联网的发展，网络文化在我国呈现出总体良好的发展前景。</w:t>
      </w:r>
    </w:p>
    <w:p w:rsidR="00E0697D" w14:paraId="4DAA95C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由此可推知作者紧接着将要介绍的内容是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44140A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、网络文化在我国呈现出良好发展前景的表现</w:t>
      </w:r>
    </w:p>
    <w:p w:rsidR="00E0697D" w14:paraId="765ADB9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、网络文化的作用</w:t>
      </w:r>
    </w:p>
    <w:p w:rsidR="00E0697D" w14:paraId="16A789F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、怎样建设网络文化</w:t>
      </w:r>
    </w:p>
    <w:p w:rsidR="00E0697D" w14:paraId="3464E60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、网络文化实现了文化传播方式的变革</w:t>
      </w:r>
    </w:p>
    <w:p w:rsidR="00E0697D" w14:paraId="1DD898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1958411B"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从“网络文化”的定义和特点的叙述，引出“网络文化”在我国良好的发展前景。其中“网络文化”在我国呈现出总体良好的发展前景是论点，那么其具体表现的说明就应该是其论据，否则就会导致论点的虚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69C66EF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只要微观主体都具有创新活力，国家就能迸发出巨大的创新活力。</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对大部分创业创新者来说，与杰出科学家和知名企业家相比，他们的创业创新成果微不足道。</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，这些看上去微小的成果，组合在一起能够发挥强大的“长尾效应”。</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，对微观主体来说，只要有心，创新不需要付出太大的成本。在平时工作中注重改进方法，在经验积累的基础上做出改变，就能够让创新成为一种习惯。</w:t>
      </w:r>
    </w:p>
    <w:p w:rsidR="00E0697D" w14:paraId="7C9AED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EA8E5F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、因为</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所以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但是</w:t>
      </w:r>
    </w:p>
    <w:p w:rsidR="00E0697D" w14:paraId="108B13A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、也许</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因为</w:t>
      </w:r>
    </w:p>
    <w:p w:rsidR="00E0697D" w14:paraId="427E3FE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、可能</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然而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更何况</w:t>
      </w:r>
    </w:p>
    <w:p w:rsidR="00E0697D" w14:paraId="0066E81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、但是</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虽然</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当然</w:t>
      </w:r>
    </w:p>
    <w:p w:rsidR="00E0697D" w14:paraId="06E1E23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22B126F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本题可从第二空入手。第二空前面提到“大部分创业创新者的成果微不足道”，横线后说“这些看上去微小的成果，组合在一起能够发挥强大的长尾效应”</w:t>
      </w:r>
      <w:r w:rsidRPr="00E0697D">
        <w:rPr>
          <w:rFonts w:ascii="Times New Roman" w:eastAsia="微软雅黑" w:hAnsi="微软雅黑" w:cs="宋体" w:hint="eastAsia"/>
          <w:szCs w:val="18"/>
        </w:rPr>
        <w:t>，两者形成了转折关系，因此，排除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两项。第三空，后面提到的创新的相关内容并不是在解释原因，不能与前文构成因果关系，所以</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项“因为”错误，排除。故选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01317E30"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支持外资评级机构进入中国银行间债券市场和交易所债券市场开展所有种类债券评级业务，是中国金融市场扩大的重要举措。信用评级作为金融市场的重要基础性制度安排，随着中国金融市场国际化进程不断加快，引入国际信用评级机构在中国开展</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评级业务，有利于满足国际投资者的多样化需求，也有利于促进中国评级行业评级质量改善，有助于中国金融市场的规范健康发展。</w:t>
      </w:r>
    </w:p>
    <w:p w:rsidR="00E0697D" w14:paraId="62C2AA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这段文字着重说明的是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10855E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、信用评级对外开放的相关措施</w:t>
      </w:r>
    </w:p>
    <w:p w:rsidR="00E0697D" w14:paraId="17D49E2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、信用评级对外开放的规划部署</w:t>
      </w:r>
    </w:p>
    <w:p w:rsidR="00E0697D" w14:paraId="52C3A46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、信用评级对外开放的重要意义</w:t>
      </w:r>
    </w:p>
    <w:p w:rsidR="00E0697D" w14:paraId="36867DF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、信用评级对外开放的基本内涵</w:t>
      </w:r>
    </w:p>
    <w:p w:rsidR="00E0697D" w14:paraId="609AA32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2771DAC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第一步，分析文段。文段首句提出观点“支持外资评级机构进入中国是中国金融市场扩大的重要举措”，其后通过“有利于……也有利于……有助于……”具体介绍了这一举措的意义。文段为“总—分”</w:t>
      </w:r>
      <w:r w:rsidRPr="00E0697D">
        <w:rPr>
          <w:rFonts w:ascii="Times New Roman" w:eastAsia="微软雅黑" w:hAnsi="微软雅黑" w:cs="宋体" w:hint="eastAsia"/>
          <w:szCs w:val="18"/>
        </w:rPr>
        <w:t>的结构，强调信用评级对外开放具有重要意义。第二步，对比选项。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项是文段主旨的同义替换。故选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55E29B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我国常规环境空气质量监测点可分为</w:t>
      </w:r>
      <w:r w:rsidRPr="00E0697D">
        <w:rPr>
          <w:rFonts w:ascii="Times New Roman" w:eastAsia="微软雅黑" w:hAnsi="微软雅黑" w:cs="宋体" w:hint="eastAsia"/>
          <w:szCs w:val="18"/>
        </w:rPr>
        <w:t>4</w:t>
      </w:r>
      <w:r w:rsidRPr="00E0697D">
        <w:rPr>
          <w:rFonts w:ascii="Times New Roman" w:eastAsia="微软雅黑" w:hAnsi="微软雅黑" w:cs="宋体" w:hint="eastAsia"/>
          <w:szCs w:val="18"/>
        </w:rPr>
        <w:t>类：污染监控点、空气质量评价点、空气质量对照点和空气质量背景点。我国地级以上城市已按《环境空气质量监测规范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试行</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》要求布设了</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国控监测点，并形成了较为完善的监测网络。但</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比</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在空间上分布更均匀，不能简单地把全部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监测点位都布设在原</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点位上。因此，为了在城市里用最少的点位来准确全面反映城市的整体环境空气质量，以及在区域层面优化统筹各种类型的点位，迫切需要出台</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监测点位布设的指导意见。</w:t>
      </w:r>
    </w:p>
    <w:p w:rsidR="00E0697D" w14:paraId="7186623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https://d.book118.com/325042332333011041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rsidP="00496691" w14:paraId="2A3255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1D93" w14:paraId="58459F7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rsidP="00496691" w14:paraId="680FA5B9" w14:textId="1EB0A6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11D93" w14:paraId="4464DE3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14:paraId="359C91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1D9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rsidP="00496691" w14:textId="1EB0A6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11D9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1D9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rsidP="00496691" w14:textId="1EB0A6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11D9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14:paraId="76ADA45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14:paraId="6AA8EFD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14:paraId="04ED24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1D9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811D93"/>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CBC683"/>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811D9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11D93"/>
    <w:rPr>
      <w:sz w:val="18"/>
      <w:szCs w:val="18"/>
    </w:rPr>
  </w:style>
  <w:style w:type="paragraph" w:styleId="Footer">
    <w:name w:val="footer"/>
    <w:basedOn w:val="Normal"/>
    <w:link w:val="a0"/>
    <w:rsid w:val="00811D93"/>
    <w:pPr>
      <w:tabs>
        <w:tab w:val="center" w:pos="4153"/>
        <w:tab w:val="right" w:pos="8306"/>
      </w:tabs>
      <w:snapToGrid w:val="0"/>
    </w:pPr>
    <w:rPr>
      <w:sz w:val="18"/>
      <w:szCs w:val="18"/>
    </w:rPr>
  </w:style>
  <w:style w:type="character" w:customStyle="1" w:styleId="a0">
    <w:name w:val="页脚 字符"/>
    <w:basedOn w:val="DefaultParagraphFont"/>
    <w:link w:val="Footer"/>
    <w:rsid w:val="00811D93"/>
    <w:rPr>
      <w:sz w:val="18"/>
      <w:szCs w:val="18"/>
    </w:rPr>
  </w:style>
  <w:style w:type="character" w:styleId="PageNumber">
    <w:name w:val="page number"/>
    <w:basedOn w:val="DefaultParagraphFont"/>
    <w:rsid w:val="00811D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5042332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4209</Words>
  <Characters>23994</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2024-01-12T14:48:00Z</dcterms:created>
  <dcterms:modified xsi:type="dcterms:W3CDTF">2024-01-12T14:48:00Z</dcterms:modified>
</cp:coreProperties>
</file>