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A3C7C" w14:paraId="157F56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3C7C" w14:paraId="281154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3C7C" w14:paraId="262064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A3C7C" w:rsidRPr="001A3C7C" w14:paraId="40F8E1FA" w14:textId="1E62CF9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A3C7C">
        <w:rPr>
          <w:rFonts w:ascii="宋体" w:eastAsia="宋体" w:hAnsi="宋体"/>
          <w:b/>
          <w:sz w:val="60"/>
        </w:rPr>
        <w:t>TPR项目风险评估报告</w:t>
      </w:r>
    </w:p>
    <w:p w:rsidR="001A3C7C" w:rsidP="001A3C7C" w14:paraId="3F30C679" w14:textId="7E092C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A3C7C">
        <w:rPr>
          <w:rFonts w:ascii="仿宋" w:eastAsia="仿宋" w:hAnsi="仿宋" w:hint="eastAsia"/>
          <w:b/>
          <w:sz w:val="40"/>
        </w:rPr>
        <w:t>目录</w:t>
      </w:r>
    </w:p>
    <w:p w:rsidR="001A3C7C" w14:paraId="34E942C6" w14:textId="5B2CF93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3C7C" w14:paraId="73B3828A" w14:textId="01B9DA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一、评价TPR项目概述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3C7C" w14:paraId="48A3D574" w14:textId="3B6E0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1A3C7C" w14:paraId="50409D94" w14:textId="47B0A9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(二)、TPR行业企业所在地的自然条件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A3C7C" w14:paraId="59EA19D2" w14:textId="5B0A6A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3C7C" w14:paraId="04ED6C14" w14:textId="409848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A3C7C" w14:paraId="2357E620" w14:textId="0A234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A3C7C" w14:paraId="7E242F90" w14:textId="248B3D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A3C7C" w14:paraId="4D41B4A0" w14:textId="382EE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A3C7C" w14:paraId="6CBB4E24" w14:textId="7C301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3C7C" w14:paraId="68B1AA1F" w14:textId="57B1A7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3C7C" w14:paraId="02D84899" w14:textId="5DE6E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(二)、评价TPR项目概况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A3C7C" w14:paraId="3E65C72F" w14:textId="107C9E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A3C7C" w14:paraId="6197395B" w14:textId="2EB320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A3C7C" w14:paraId="01803C64" w14:textId="6D59F6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3C7C" w14:paraId="2F99841F" w14:textId="7EA5BE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A3C7C" w14:paraId="2F6E7128" w14:textId="30D63F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3C7C" w14:paraId="3AF7CCFB" w14:textId="1B630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3C7C" w14:paraId="4F7F9947" w14:textId="1A7301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3C7C" w14:paraId="6D282416" w14:textId="44577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A3C7C" w14:paraId="37FD6464" w14:textId="02CBFFB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_Toc161449439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A3C7C" w14:paraId="0F0128AC" w14:textId="617DC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3C7C" w14:paraId="3A8207E1" w14:textId="3FD326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A3C7C" w14:paraId="297521D3" w14:textId="624F8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A3C7C" w14:paraId="0D9F6263" w14:textId="07353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A3C7C" w14:paraId="368E356D" w14:textId="02EAEF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A3C7C" w14:paraId="08A458B0" w14:textId="1B0618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A3C7C" w14:paraId="23EB135C" w14:textId="5A444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A3C7C" w14:paraId="0C526579" w14:textId="615234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3C7C" w14:paraId="500B9D83" w14:textId="4F10F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A3C7C" w14:paraId="68A67A29" w14:textId="71427D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A3C7C" w14:paraId="55A97359" w14:textId="10592F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A3C7C" w14:paraId="60BB1238" w14:textId="57C842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3C7C" w14:paraId="03B6D5F9" w14:textId="338E4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A3C7C" w14:paraId="183B6CF4" w14:textId="6EC54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(二)、TPR项目对当地经济的影响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A3C7C" w14:paraId="3ACF88A9" w14:textId="40D302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(三)、TPR项目对当地社会的影响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A3C7C" w14:paraId="46BA81D4" w14:textId="0E317C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(四)、TPR项目对当地文化的影响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A3C7C" w14:paraId="7C1371F6" w14:textId="6CA5A3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3C7C" w14:paraId="1107E34E" w14:textId="398488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1A3C7C" w14:paraId="76A7E167" w14:textId="44DAC2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1A3C7C" w14:paraId="217F23DB" w14:textId="2D99CD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_Toc161449459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1A3C7C" w14:paraId="258F50B7" w14:textId="1C4359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1A3C7C" w14:paraId="06185340" w14:textId="43CAA58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1A3C7C" w14:paraId="6E3E7EC3" w14:textId="3F1DF3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A3C7C" w14:paraId="6E91E7BD" w14:textId="2346A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1A3C7C" w14:paraId="6E7422E3" w14:textId="199E4A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1A3C7C" w14:paraId="786B4796" w14:textId="3BCE9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1A3C7C" w14:paraId="46A63FB3" w14:textId="553F6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1A3C7C" w14:paraId="72E699C1" w14:textId="73C93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1A3C7C" w14:paraId="13A57841" w14:textId="01FF4C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A3C7C" w14:paraId="4E0301E5" w14:textId="63970C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_Toc161449469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1A3C7C" w14:paraId="646C9571" w14:textId="73D06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(二)、评价TPR项目风险分析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1A3C7C" w14:paraId="34ADF56E" w14:textId="52CF0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1A3C7C" w14:paraId="10AD4D96" w14:textId="74C1E0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九、TPR项目安全现状评价报告的后续管理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A3C7C" w14:paraId="6386380D" w14:textId="25E23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1A3C7C" w14:paraId="2F212C48" w14:textId="74E756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1A3C7C" w14:paraId="26AC8CAA" w14:textId="27BEB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1A3C7C" w14:paraId="449D2CAD" w14:textId="4B345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1A3C7C" w14:paraId="5CC7B74C" w14:textId="762A4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1A3C7C" w14:paraId="74CFBF44" w14:textId="4B44B3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1A3C7C" w14:paraId="60E979AE" w14:textId="4A376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_Toc161449479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1A3C7C" w14:paraId="77EDEA4A" w14:textId="68C817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1A3C7C" w14:paraId="7D42102A" w14:textId="630CF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1A3C7C" w14:paraId="6A73220D" w14:textId="722EF0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1A3C7C" w14:paraId="5DEE443B" w14:textId="6D62D15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1A3C7C" w14:paraId="18BC80C6" w14:textId="31AE5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1A3C7C" w14:paraId="12A4F0A4" w14:textId="1B6455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十、TPR项目安全现状评价报告的审核与批准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A3C7C" w14:paraId="5CB08CB5" w14:textId="77D2CB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1A3C7C" w14:paraId="7C12E061" w14:textId="43639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1A3C7C" w14:paraId="7B36E744" w14:textId="68FBF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1A3C7C" w14:paraId="045309A0" w14:textId="761FC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_Toc161449489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1A3C7C" w14:paraId="00A50496" w14:textId="29AEEE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A3C7C" w14:paraId="55ADB094" w14:textId="79F94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_Toc161449491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1A3C7C" w14:paraId="035BFF8D" w14:textId="6AE98C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_Toc161449492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1A3C7C" w14:paraId="7B6784BC" w14:textId="614ED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1A3C7C" w14:paraId="4D5C0932" w14:textId="2B6B5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1A3C7C" w14:paraId="5ED9A864" w14:textId="22335E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1A3C7C" w14:paraId="5F1DED60" w14:textId="7B0B3B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A3C7C" w14:paraId="1A286F0B" w14:textId="3B7F48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_Toc161449497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1A3C7C" w14:paraId="1C38B371" w14:textId="793072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_Toc161449498 \h </w:instrText>
      </w:r>
      <w:r>
        <w:rPr>
          <w:noProof/>
        </w:rPr>
        <w:fldChar w:fldCharType="separate"/>
      </w:r>
      <w:r>
        <w:rPr>
          <w:noProof/>
        </w:rPr>
        <w:t>90</w:t>
      </w:r>
      <w:r>
        <w:rPr>
          <w:noProof/>
        </w:rPr>
        <w:fldChar w:fldCharType="end"/>
      </w:r>
    </w:p>
    <w:p w:rsidR="001A3C7C" w14:paraId="4648C39A" w14:textId="6736FD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_Toc161449499 \h </w:instrText>
      </w:r>
      <w:r>
        <w:rPr>
          <w:noProof/>
        </w:rPr>
        <w:fldChar w:fldCharType="separate"/>
      </w:r>
      <w:r>
        <w:rPr>
          <w:noProof/>
        </w:rPr>
        <w:t>92</w:t>
      </w:r>
      <w:r>
        <w:rPr>
          <w:noProof/>
        </w:rPr>
        <w:fldChar w:fldCharType="end"/>
      </w:r>
    </w:p>
    <w:p w:rsidR="001A3C7C" w14:paraId="7084C4B5" w14:textId="32A497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十三、TPR项目安全现状评价报告的存档与发布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_Toc161449500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A3C7C" w14:paraId="307B44D2" w14:textId="1CACC6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_Toc161449501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1A3C7C" w14:paraId="040C09E1" w14:textId="5C0E6F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_Toc161449502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1A3C7C" w14:paraId="5CE3AB31" w14:textId="4EC2B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_Toc161449503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1A3C7C" w14:paraId="252B6852" w14:textId="4818E4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_Toc161449504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1A3C7C" w:rsidP="001A3C7C" w14:paraId="7CE5246B" w14:textId="0D4DCC6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https://d.book118.com/325111303013011124</w:t>
        </w:r>
      </w:hyperlink>
    </w:p>
    <w:p w:rsidR="001A3C7C" w:rsidP="001A3C7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paraId="40C8157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3C7C" w14:paraId="2AE55B7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paraId="56ECA69C" w14:textId="2B9A74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A3C7C" w14:paraId="7EDC5F1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paraId="7764B1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2B9A74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2B9A74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2B9A74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P="00727EC4" w14:textId="2B9A74B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1A3C7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paraId="2E2C622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RPr="001A3C7C" w:rsidP="001A3C7C" w14:paraId="06FC19A0" w14:textId="6CF92102">
    <w:pPr>
      <w:pStyle w:val="Header"/>
      <w:rPr>
        <w:rFonts w:ascii="仿宋" w:eastAsia="仿宋" w:hAnsi="仿宋"/>
      </w:rPr>
    </w:pPr>
    <w:r w:rsidRPr="001A3C7C">
      <w:rPr>
        <w:rFonts w:ascii="仿宋" w:eastAsia="仿宋" w:hAnsi="仿宋"/>
      </w:rPr>
      <w:t>TPR项目风险评估报告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paraId="133092A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RPr="001A3C7C" w:rsidP="001A3C7C" w14:textId="6CF92102">
    <w:pPr>
      <w:pStyle w:val="Header"/>
      <w:rPr>
        <w:rFonts w:ascii="仿宋" w:eastAsia="仿宋" w:hAnsi="仿宋"/>
      </w:rPr>
    </w:pPr>
    <w:r w:rsidRPr="001A3C7C">
      <w:rPr>
        <w:rFonts w:ascii="仿宋" w:eastAsia="仿宋" w:hAnsi="仿宋"/>
      </w:rPr>
      <w:t>TPR项目风险评估报告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RPr="001A3C7C" w:rsidP="001A3C7C" w14:textId="6CF92102">
    <w:pPr>
      <w:pStyle w:val="Header"/>
      <w:rPr>
        <w:rFonts w:ascii="仿宋" w:eastAsia="仿宋" w:hAnsi="仿宋"/>
      </w:rPr>
    </w:pPr>
    <w:r w:rsidRPr="001A3C7C">
      <w:rPr>
        <w:rFonts w:ascii="仿宋" w:eastAsia="仿宋" w:hAnsi="仿宋"/>
      </w:rPr>
      <w:t>TPR项目风险评估报告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RPr="001A3C7C" w:rsidP="001A3C7C" w14:textId="6CF92102">
    <w:pPr>
      <w:pStyle w:val="Header"/>
      <w:rPr>
        <w:rFonts w:ascii="仿宋" w:eastAsia="仿宋" w:hAnsi="仿宋"/>
      </w:rPr>
    </w:pPr>
    <w:r w:rsidRPr="001A3C7C">
      <w:rPr>
        <w:rFonts w:ascii="仿宋" w:eastAsia="仿宋" w:hAnsi="仿宋"/>
      </w:rPr>
      <w:t>TPR项目风险评估报告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:rsidRPr="001A3C7C" w:rsidP="001A3C7C" w14:textId="6CF92102">
    <w:pPr>
      <w:pStyle w:val="Header"/>
      <w:rPr>
        <w:rFonts w:ascii="仿宋" w:eastAsia="仿宋" w:hAnsi="仿宋"/>
      </w:rPr>
    </w:pPr>
    <w:r w:rsidRPr="001A3C7C">
      <w:rPr>
        <w:rFonts w:ascii="仿宋" w:eastAsia="仿宋" w:hAnsi="仿宋"/>
      </w:rPr>
      <w:t>TPR项目风险评估报告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A3C7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C7C"/>
    <w:rsid w:val="001A3C7C"/>
    <w:rsid w:val="00727E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5FBBBD"/>
  <w15:chartTrackingRefBased/>
  <w15:docId w15:val="{AE711264-8E21-420F-BDA6-5EFC9A44F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A3C7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A3C7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A3C7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A3C7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A3C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A3C7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A3C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A3C7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A3C7C"/>
  </w:style>
  <w:style w:type="paragraph" w:styleId="TOC1">
    <w:name w:val="toc 1"/>
    <w:basedOn w:val="Normal"/>
    <w:next w:val="Normal"/>
    <w:autoRedefine/>
    <w:uiPriority w:val="39"/>
    <w:unhideWhenUsed/>
    <w:rsid w:val="001A3C7C"/>
  </w:style>
  <w:style w:type="paragraph" w:styleId="TOC2">
    <w:name w:val="toc 2"/>
    <w:basedOn w:val="Normal"/>
    <w:next w:val="Normal"/>
    <w:autoRedefine/>
    <w:uiPriority w:val="39"/>
    <w:unhideWhenUsed/>
    <w:rsid w:val="001A3C7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3251113030130111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7149</Words>
  <Characters>40750</Characters>
  <Application>Microsoft Office Word</Application>
  <DocSecurity>0</DocSecurity>
  <Lines>339</Lines>
  <Paragraphs>95</Paragraphs>
  <ScaleCrop>false</ScaleCrop>
  <Company/>
  <LinksUpToDate>false</LinksUpToDate>
  <CharactersWithSpaces>47804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2024-03-15T18:42:00Z</dcterms:created>
  <dcterms:modified xsi:type="dcterms:W3CDTF">2024-03-15T18:43:00Z</dcterms:modified>
</cp:coreProperties>
</file>