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加气加注设备项目建议书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70" w:history="1">
        <w:r>
          <w:rPr>
            <w:rFonts w:ascii="仿宋" w:eastAsia="仿宋" w:hAnsi="仿宋" w:cs="仿宋" w:hint="eastAsia"/>
            <w:lang w:eastAsia="zh-CN"/>
          </w:rPr>
          <w:t>概论</w:t>
        </w:r>
        <w:r>
          <w:tab/>
        </w:r>
        <w:r>
          <w:fldChar w:fldCharType="begin"/>
        </w:r>
        <w:r>
          <w:instrText xml:space="preserve"> PAGEREF _Toc1170 \h </w:instrText>
        </w:r>
        <w:r>
          <w:fldChar w:fldCharType="separate"/>
        </w:r>
        <w:r>
          <w:t>3</w:t>
        </w:r>
        <w:r>
          <w:fldChar w:fldCharType="end"/>
        </w:r>
      </w:hyperlink>
    </w:p>
    <w:p>
      <w:pPr>
        <w:pStyle w:val="TOC1"/>
        <w:tabs>
          <w:tab w:val="right" w:leader="dot" w:pos="8306"/>
        </w:tabs>
      </w:pPr>
      <w:hyperlink w:anchor="_Toc8832" w:history="1">
        <w:r>
          <w:rPr>
            <w:rFonts w:ascii="仿宋" w:eastAsia="仿宋" w:hAnsi="仿宋" w:cs="仿宋" w:hint="eastAsia"/>
            <w:lang w:eastAsia="zh-CN"/>
          </w:rPr>
          <w:t>一、后期运营与管理</w:t>
        </w:r>
        <w:r>
          <w:tab/>
        </w:r>
        <w:r>
          <w:fldChar w:fldCharType="begin"/>
        </w:r>
        <w:r>
          <w:instrText xml:space="preserve"> PAGEREF _Toc8832 \h </w:instrText>
        </w:r>
        <w:r>
          <w:fldChar w:fldCharType="separate"/>
        </w:r>
        <w:r>
          <w:t>3</w:t>
        </w:r>
        <w:r>
          <w:fldChar w:fldCharType="end"/>
        </w:r>
      </w:hyperlink>
    </w:p>
    <w:p>
      <w:pPr>
        <w:pStyle w:val="TOC2"/>
        <w:tabs>
          <w:tab w:val="right" w:leader="dot" w:pos="8306"/>
        </w:tabs>
      </w:pPr>
      <w:hyperlink w:anchor="_Toc14314" w:history="1">
        <w:r>
          <w:rPr>
            <w:rFonts w:ascii="仿宋" w:eastAsia="仿宋" w:hAnsi="仿宋" w:cs="仿宋" w:hint="eastAsia"/>
            <w:lang w:eastAsia="zh-CN"/>
          </w:rPr>
          <w:t>(一)、加气加注设备项目运营管理机制</w:t>
        </w:r>
        <w:r>
          <w:tab/>
        </w:r>
        <w:r>
          <w:fldChar w:fldCharType="begin"/>
        </w:r>
        <w:r>
          <w:instrText xml:space="preserve"> PAGEREF _Toc14314 \h </w:instrText>
        </w:r>
        <w:r>
          <w:fldChar w:fldCharType="separate"/>
        </w:r>
        <w:r>
          <w:t>3</w:t>
        </w:r>
        <w:r>
          <w:fldChar w:fldCharType="end"/>
        </w:r>
      </w:hyperlink>
    </w:p>
    <w:p>
      <w:pPr>
        <w:pStyle w:val="TOC2"/>
        <w:tabs>
          <w:tab w:val="right" w:leader="dot" w:pos="8306"/>
        </w:tabs>
      </w:pPr>
      <w:hyperlink w:anchor="_Toc20543" w:history="1">
        <w:r>
          <w:rPr>
            <w:rFonts w:ascii="仿宋" w:eastAsia="仿宋" w:hAnsi="仿宋" w:cs="仿宋" w:hint="eastAsia"/>
            <w:lang w:eastAsia="zh-CN"/>
          </w:rPr>
          <w:t>(二)、人员培训与知识转移</w:t>
        </w:r>
        <w:r>
          <w:tab/>
        </w:r>
        <w:r>
          <w:fldChar w:fldCharType="begin"/>
        </w:r>
        <w:r>
          <w:instrText xml:space="preserve"> PAGEREF _Toc20543 \h </w:instrText>
        </w:r>
        <w:r>
          <w:fldChar w:fldCharType="separate"/>
        </w:r>
        <w:r>
          <w:t>4</w:t>
        </w:r>
        <w:r>
          <w:fldChar w:fldCharType="end"/>
        </w:r>
      </w:hyperlink>
    </w:p>
    <w:p>
      <w:pPr>
        <w:pStyle w:val="TOC2"/>
        <w:tabs>
          <w:tab w:val="right" w:leader="dot" w:pos="8306"/>
        </w:tabs>
      </w:pPr>
      <w:hyperlink w:anchor="_Toc19186" w:history="1">
        <w:r>
          <w:rPr>
            <w:rFonts w:ascii="仿宋" w:eastAsia="仿宋" w:hAnsi="仿宋" w:cs="仿宋" w:hint="eastAsia"/>
            <w:lang w:eastAsia="zh-CN"/>
          </w:rPr>
          <w:t>(三)、设备维护与保养</w:t>
        </w:r>
        <w:r>
          <w:tab/>
        </w:r>
        <w:r>
          <w:fldChar w:fldCharType="begin"/>
        </w:r>
        <w:r>
          <w:instrText xml:space="preserve"> PAGEREF _Toc19186 \h </w:instrText>
        </w:r>
        <w:r>
          <w:fldChar w:fldCharType="separate"/>
        </w:r>
        <w:r>
          <w:t>4</w:t>
        </w:r>
        <w:r>
          <w:fldChar w:fldCharType="end"/>
        </w:r>
      </w:hyperlink>
    </w:p>
    <w:p>
      <w:pPr>
        <w:pStyle w:val="TOC2"/>
        <w:tabs>
          <w:tab w:val="right" w:leader="dot" w:pos="8306"/>
        </w:tabs>
      </w:pPr>
      <w:hyperlink w:anchor="_Toc26483" w:history="1">
        <w:r>
          <w:rPr>
            <w:rFonts w:ascii="仿宋" w:eastAsia="仿宋" w:hAnsi="仿宋" w:cs="仿宋" w:hint="eastAsia"/>
            <w:lang w:eastAsia="zh-CN"/>
          </w:rPr>
          <w:t>(四)、定期检查与评估</w:t>
        </w:r>
        <w:r>
          <w:tab/>
        </w:r>
        <w:r>
          <w:fldChar w:fldCharType="begin"/>
        </w:r>
        <w:r>
          <w:instrText xml:space="preserve"> PAGEREF _Toc26483 \h </w:instrText>
        </w:r>
        <w:r>
          <w:fldChar w:fldCharType="separate"/>
        </w:r>
        <w:r>
          <w:t>5</w:t>
        </w:r>
        <w:r>
          <w:fldChar w:fldCharType="end"/>
        </w:r>
      </w:hyperlink>
    </w:p>
    <w:p>
      <w:pPr>
        <w:pStyle w:val="TOC1"/>
        <w:tabs>
          <w:tab w:val="right" w:leader="dot" w:pos="8306"/>
        </w:tabs>
      </w:pPr>
      <w:hyperlink w:anchor="_Toc9493" w:history="1">
        <w:r>
          <w:rPr>
            <w:rFonts w:ascii="仿宋" w:eastAsia="仿宋" w:hAnsi="仿宋" w:cs="仿宋" w:hint="eastAsia"/>
            <w:lang w:eastAsia="zh-CN"/>
          </w:rPr>
          <w:t>二、工程设计说明</w:t>
        </w:r>
        <w:r>
          <w:tab/>
        </w:r>
        <w:r>
          <w:fldChar w:fldCharType="begin"/>
        </w:r>
        <w:r>
          <w:instrText xml:space="preserve"> PAGEREF _Toc9493 \h </w:instrText>
        </w:r>
        <w:r>
          <w:fldChar w:fldCharType="separate"/>
        </w:r>
        <w:r>
          <w:t>6</w:t>
        </w:r>
        <w:r>
          <w:fldChar w:fldCharType="end"/>
        </w:r>
      </w:hyperlink>
    </w:p>
    <w:p>
      <w:pPr>
        <w:pStyle w:val="TOC2"/>
        <w:tabs>
          <w:tab w:val="right" w:leader="dot" w:pos="8306"/>
        </w:tabs>
      </w:pPr>
      <w:hyperlink w:anchor="_Toc18420" w:history="1">
        <w:r>
          <w:rPr>
            <w:rFonts w:ascii="仿宋" w:eastAsia="仿宋" w:hAnsi="仿宋" w:cs="仿宋" w:hint="eastAsia"/>
            <w:lang w:eastAsia="zh-CN"/>
          </w:rPr>
          <w:t>(一)、建筑工程设计原则</w:t>
        </w:r>
        <w:r>
          <w:tab/>
        </w:r>
        <w:r>
          <w:fldChar w:fldCharType="begin"/>
        </w:r>
        <w:r>
          <w:instrText xml:space="preserve"> PAGEREF _Toc18420 \h </w:instrText>
        </w:r>
        <w:r>
          <w:fldChar w:fldCharType="separate"/>
        </w:r>
        <w:r>
          <w:t>6</w:t>
        </w:r>
        <w:r>
          <w:fldChar w:fldCharType="end"/>
        </w:r>
      </w:hyperlink>
    </w:p>
    <w:p>
      <w:pPr>
        <w:pStyle w:val="TOC2"/>
        <w:tabs>
          <w:tab w:val="right" w:leader="dot" w:pos="8306"/>
        </w:tabs>
      </w:pPr>
      <w:hyperlink w:anchor="_Toc19574" w:history="1">
        <w:r>
          <w:rPr>
            <w:rFonts w:ascii="仿宋" w:eastAsia="仿宋" w:hAnsi="仿宋" w:cs="仿宋" w:hint="eastAsia"/>
            <w:lang w:eastAsia="zh-CN"/>
          </w:rPr>
          <w:t>(二)、加气加注设备项目工程建设标准规范</w:t>
        </w:r>
        <w:r>
          <w:tab/>
        </w:r>
        <w:r>
          <w:fldChar w:fldCharType="begin"/>
        </w:r>
        <w:r>
          <w:instrText xml:space="preserve"> PAGEREF _Toc19574 \h </w:instrText>
        </w:r>
        <w:r>
          <w:fldChar w:fldCharType="separate"/>
        </w:r>
        <w:r>
          <w:t>6</w:t>
        </w:r>
        <w:r>
          <w:fldChar w:fldCharType="end"/>
        </w:r>
      </w:hyperlink>
    </w:p>
    <w:p>
      <w:pPr>
        <w:pStyle w:val="TOC2"/>
        <w:tabs>
          <w:tab w:val="right" w:leader="dot" w:pos="8306"/>
        </w:tabs>
      </w:pPr>
      <w:hyperlink w:anchor="_Toc13886" w:history="1">
        <w:r>
          <w:rPr>
            <w:rFonts w:ascii="仿宋" w:eastAsia="仿宋" w:hAnsi="仿宋" w:cs="仿宋" w:hint="eastAsia"/>
            <w:lang w:eastAsia="zh-CN"/>
          </w:rPr>
          <w:t>(三)、加气加注设备项目总平面设计要求</w:t>
        </w:r>
        <w:r>
          <w:tab/>
        </w:r>
        <w:r>
          <w:fldChar w:fldCharType="begin"/>
        </w:r>
        <w:r>
          <w:instrText xml:space="preserve"> PAGEREF _Toc13886 \h </w:instrText>
        </w:r>
        <w:r>
          <w:fldChar w:fldCharType="separate"/>
        </w:r>
        <w:r>
          <w:t>6</w:t>
        </w:r>
        <w:r>
          <w:fldChar w:fldCharType="end"/>
        </w:r>
      </w:hyperlink>
    </w:p>
    <w:p>
      <w:pPr>
        <w:pStyle w:val="TOC2"/>
        <w:tabs>
          <w:tab w:val="right" w:leader="dot" w:pos="8306"/>
        </w:tabs>
      </w:pPr>
      <w:hyperlink w:anchor="_Toc5862" w:history="1">
        <w:r>
          <w:rPr>
            <w:rFonts w:ascii="仿宋" w:eastAsia="仿宋" w:hAnsi="仿宋" w:cs="仿宋" w:hint="eastAsia"/>
            <w:lang w:eastAsia="zh-CN"/>
          </w:rPr>
          <w:t>(四)、建筑设计规范和标准</w:t>
        </w:r>
        <w:r>
          <w:tab/>
        </w:r>
        <w:r>
          <w:fldChar w:fldCharType="begin"/>
        </w:r>
        <w:r>
          <w:instrText xml:space="preserve"> PAGEREF _Toc5862 \h </w:instrText>
        </w:r>
        <w:r>
          <w:fldChar w:fldCharType="separate"/>
        </w:r>
        <w:r>
          <w:t>6</w:t>
        </w:r>
        <w:r>
          <w:fldChar w:fldCharType="end"/>
        </w:r>
      </w:hyperlink>
    </w:p>
    <w:p>
      <w:pPr>
        <w:pStyle w:val="TOC2"/>
        <w:tabs>
          <w:tab w:val="right" w:leader="dot" w:pos="8306"/>
        </w:tabs>
      </w:pPr>
      <w:hyperlink w:anchor="_Toc20258" w:history="1">
        <w:r>
          <w:rPr>
            <w:rFonts w:ascii="仿宋" w:eastAsia="仿宋" w:hAnsi="仿宋" w:cs="仿宋" w:hint="eastAsia"/>
            <w:lang w:eastAsia="zh-CN"/>
          </w:rPr>
          <w:t>(五)、土建工程设计年限及安全等级</w:t>
        </w:r>
        <w:r>
          <w:tab/>
        </w:r>
        <w:r>
          <w:fldChar w:fldCharType="begin"/>
        </w:r>
        <w:r>
          <w:instrText xml:space="preserve"> PAGEREF _Toc20258 \h </w:instrText>
        </w:r>
        <w:r>
          <w:fldChar w:fldCharType="separate"/>
        </w:r>
        <w:r>
          <w:t>7</w:t>
        </w:r>
        <w:r>
          <w:fldChar w:fldCharType="end"/>
        </w:r>
      </w:hyperlink>
    </w:p>
    <w:p>
      <w:pPr>
        <w:pStyle w:val="TOC2"/>
        <w:tabs>
          <w:tab w:val="right" w:leader="dot" w:pos="8306"/>
        </w:tabs>
      </w:pPr>
      <w:hyperlink w:anchor="_Toc15175" w:history="1">
        <w:r>
          <w:rPr>
            <w:rFonts w:ascii="仿宋" w:eastAsia="仿宋" w:hAnsi="仿宋" w:cs="仿宋" w:hint="eastAsia"/>
            <w:lang w:eastAsia="zh-CN"/>
          </w:rPr>
          <w:t>(六)、建筑工程设计总体要求</w:t>
        </w:r>
        <w:r>
          <w:tab/>
        </w:r>
        <w:r>
          <w:fldChar w:fldCharType="begin"/>
        </w:r>
        <w:r>
          <w:instrText xml:space="preserve"> PAGEREF _Toc15175 \h </w:instrText>
        </w:r>
        <w:r>
          <w:fldChar w:fldCharType="separate"/>
        </w:r>
        <w:r>
          <w:t>7</w:t>
        </w:r>
        <w:r>
          <w:fldChar w:fldCharType="end"/>
        </w:r>
      </w:hyperlink>
    </w:p>
    <w:p>
      <w:pPr>
        <w:pStyle w:val="TOC1"/>
        <w:tabs>
          <w:tab w:val="right" w:leader="dot" w:pos="8306"/>
        </w:tabs>
      </w:pPr>
      <w:hyperlink w:anchor="_Toc3579" w:history="1">
        <w:r>
          <w:rPr>
            <w:rFonts w:ascii="仿宋" w:eastAsia="仿宋" w:hAnsi="仿宋" w:cs="仿宋" w:hint="eastAsia"/>
            <w:lang w:eastAsia="zh-CN"/>
          </w:rPr>
          <w:t>三、建设规划分析</w:t>
        </w:r>
        <w:r>
          <w:tab/>
        </w:r>
        <w:r>
          <w:fldChar w:fldCharType="begin"/>
        </w:r>
        <w:r>
          <w:instrText xml:space="preserve"> PAGEREF _Toc3579 \h </w:instrText>
        </w:r>
        <w:r>
          <w:fldChar w:fldCharType="separate"/>
        </w:r>
        <w:r>
          <w:t>7</w:t>
        </w:r>
        <w:r>
          <w:fldChar w:fldCharType="end"/>
        </w:r>
      </w:hyperlink>
    </w:p>
    <w:p>
      <w:pPr>
        <w:pStyle w:val="TOC2"/>
        <w:tabs>
          <w:tab w:val="right" w:leader="dot" w:pos="8306"/>
        </w:tabs>
      </w:pPr>
      <w:hyperlink w:anchor="_Toc3943" w:history="1">
        <w:r>
          <w:rPr>
            <w:rFonts w:ascii="仿宋" w:eastAsia="仿宋" w:hAnsi="仿宋" w:cs="仿宋" w:hint="eastAsia"/>
            <w:lang w:eastAsia="zh-CN"/>
          </w:rPr>
          <w:t>(一)、产品规划</w:t>
        </w:r>
        <w:r>
          <w:tab/>
        </w:r>
        <w:r>
          <w:fldChar w:fldCharType="begin"/>
        </w:r>
        <w:r>
          <w:instrText xml:space="preserve"> PAGEREF _Toc3943 \h </w:instrText>
        </w:r>
        <w:r>
          <w:fldChar w:fldCharType="separate"/>
        </w:r>
        <w:r>
          <w:t>7</w:t>
        </w:r>
        <w:r>
          <w:fldChar w:fldCharType="end"/>
        </w:r>
      </w:hyperlink>
    </w:p>
    <w:p>
      <w:pPr>
        <w:pStyle w:val="TOC2"/>
        <w:tabs>
          <w:tab w:val="right" w:leader="dot" w:pos="8306"/>
        </w:tabs>
      </w:pPr>
      <w:hyperlink w:anchor="_Toc8638" w:history="1">
        <w:r>
          <w:rPr>
            <w:rFonts w:ascii="仿宋" w:eastAsia="仿宋" w:hAnsi="仿宋" w:cs="仿宋" w:hint="eastAsia"/>
            <w:lang w:eastAsia="zh-CN"/>
          </w:rPr>
          <w:t>(二)、建设规模</w:t>
        </w:r>
        <w:r>
          <w:tab/>
        </w:r>
        <w:r>
          <w:fldChar w:fldCharType="begin"/>
        </w:r>
        <w:r>
          <w:instrText xml:space="preserve"> PAGEREF _Toc8638 \h </w:instrText>
        </w:r>
        <w:r>
          <w:fldChar w:fldCharType="separate"/>
        </w:r>
        <w:r>
          <w:t>8</w:t>
        </w:r>
        <w:r>
          <w:fldChar w:fldCharType="end"/>
        </w:r>
      </w:hyperlink>
    </w:p>
    <w:p>
      <w:pPr>
        <w:pStyle w:val="TOC1"/>
        <w:tabs>
          <w:tab w:val="right" w:leader="dot" w:pos="8306"/>
        </w:tabs>
      </w:pPr>
      <w:hyperlink w:anchor="_Toc23895" w:history="1">
        <w:r>
          <w:rPr>
            <w:rFonts w:ascii="仿宋" w:eastAsia="仿宋" w:hAnsi="仿宋" w:cs="仿宋" w:hint="eastAsia"/>
            <w:lang w:eastAsia="zh-CN"/>
          </w:rPr>
          <w:t>四、工艺先进性</w:t>
        </w:r>
        <w:r>
          <w:tab/>
        </w:r>
        <w:r>
          <w:fldChar w:fldCharType="begin"/>
        </w:r>
        <w:r>
          <w:instrText xml:space="preserve"> PAGEREF _Toc23895 \h </w:instrText>
        </w:r>
        <w:r>
          <w:fldChar w:fldCharType="separate"/>
        </w:r>
        <w:r>
          <w:t>9</w:t>
        </w:r>
        <w:r>
          <w:fldChar w:fldCharType="end"/>
        </w:r>
      </w:hyperlink>
    </w:p>
    <w:p>
      <w:pPr>
        <w:pStyle w:val="TOC2"/>
        <w:tabs>
          <w:tab w:val="right" w:leader="dot" w:pos="8306"/>
        </w:tabs>
      </w:pPr>
      <w:hyperlink w:anchor="_Toc28509" w:history="1">
        <w:r>
          <w:rPr>
            <w:rFonts w:ascii="仿宋" w:eastAsia="仿宋" w:hAnsi="仿宋" w:cs="仿宋" w:hint="eastAsia"/>
            <w:lang w:eastAsia="zh-CN"/>
          </w:rPr>
          <w:t>(一)、加气加注设备项目建设期的原辅材料保障</w:t>
        </w:r>
        <w:r>
          <w:tab/>
        </w:r>
        <w:r>
          <w:fldChar w:fldCharType="begin"/>
        </w:r>
        <w:r>
          <w:instrText xml:space="preserve"> PAGEREF _Toc28509 \h </w:instrText>
        </w:r>
        <w:r>
          <w:fldChar w:fldCharType="separate"/>
        </w:r>
        <w:r>
          <w:t>9</w:t>
        </w:r>
        <w:r>
          <w:fldChar w:fldCharType="end"/>
        </w:r>
      </w:hyperlink>
    </w:p>
    <w:p>
      <w:pPr>
        <w:pStyle w:val="TOC2"/>
        <w:tabs>
          <w:tab w:val="right" w:leader="dot" w:pos="8306"/>
        </w:tabs>
      </w:pPr>
      <w:hyperlink w:anchor="_Toc21702" w:history="1">
        <w:r>
          <w:rPr>
            <w:rFonts w:ascii="仿宋" w:eastAsia="仿宋" w:hAnsi="仿宋" w:cs="仿宋" w:hint="eastAsia"/>
            <w:lang w:eastAsia="zh-CN"/>
          </w:rPr>
          <w:t>(二)、加气加注设备项目运营期的原辅材料采购与管理</w:t>
        </w:r>
        <w:r>
          <w:tab/>
        </w:r>
        <w:r>
          <w:fldChar w:fldCharType="begin"/>
        </w:r>
        <w:r>
          <w:instrText xml:space="preserve"> PAGEREF _Toc21702 \h </w:instrText>
        </w:r>
        <w:r>
          <w:fldChar w:fldCharType="separate"/>
        </w:r>
        <w:r>
          <w:t>9</w:t>
        </w:r>
        <w:r>
          <w:fldChar w:fldCharType="end"/>
        </w:r>
      </w:hyperlink>
    </w:p>
    <w:p>
      <w:pPr>
        <w:pStyle w:val="TOC2"/>
        <w:tabs>
          <w:tab w:val="right" w:leader="dot" w:pos="8306"/>
        </w:tabs>
      </w:pPr>
      <w:hyperlink w:anchor="_Toc21580" w:history="1">
        <w:r>
          <w:rPr>
            <w:rFonts w:ascii="仿宋" w:eastAsia="仿宋" w:hAnsi="仿宋" w:cs="仿宋" w:hint="eastAsia"/>
            <w:lang w:eastAsia="zh-CN"/>
          </w:rPr>
          <w:t>(三)、技术管理的独特特色</w:t>
        </w:r>
        <w:r>
          <w:tab/>
        </w:r>
        <w:r>
          <w:fldChar w:fldCharType="begin"/>
        </w:r>
        <w:r>
          <w:instrText xml:space="preserve"> PAGEREF _Toc21580 \h </w:instrText>
        </w:r>
        <w:r>
          <w:fldChar w:fldCharType="separate"/>
        </w:r>
        <w:r>
          <w:t>11</w:t>
        </w:r>
        <w:r>
          <w:fldChar w:fldCharType="end"/>
        </w:r>
      </w:hyperlink>
    </w:p>
    <w:p>
      <w:pPr>
        <w:pStyle w:val="TOC2"/>
        <w:tabs>
          <w:tab w:val="right" w:leader="dot" w:pos="8306"/>
        </w:tabs>
      </w:pPr>
      <w:hyperlink w:anchor="_Toc32746" w:history="1">
        <w:r>
          <w:rPr>
            <w:rFonts w:ascii="仿宋" w:eastAsia="仿宋" w:hAnsi="仿宋" w:cs="仿宋" w:hint="eastAsia"/>
            <w:lang w:eastAsia="zh-CN"/>
          </w:rPr>
          <w:t>(四)、加气加注设备项目工艺技术设计方案</w:t>
        </w:r>
        <w:r>
          <w:tab/>
        </w:r>
        <w:r>
          <w:fldChar w:fldCharType="begin"/>
        </w:r>
        <w:r>
          <w:instrText xml:space="preserve"> PAGEREF _Toc32746 \h </w:instrText>
        </w:r>
        <w:r>
          <w:fldChar w:fldCharType="separate"/>
        </w:r>
        <w:r>
          <w:t>13</w:t>
        </w:r>
        <w:r>
          <w:fldChar w:fldCharType="end"/>
        </w:r>
      </w:hyperlink>
    </w:p>
    <w:p>
      <w:pPr>
        <w:pStyle w:val="TOC2"/>
        <w:tabs>
          <w:tab w:val="right" w:leader="dot" w:pos="8306"/>
        </w:tabs>
      </w:pPr>
      <w:hyperlink w:anchor="_Toc4654" w:history="1">
        <w:r>
          <w:rPr>
            <w:rFonts w:ascii="仿宋" w:eastAsia="仿宋" w:hAnsi="仿宋" w:cs="仿宋" w:hint="eastAsia"/>
            <w:lang w:eastAsia="zh-CN"/>
          </w:rPr>
          <w:t>(五)、设备选型的智能化方案</w:t>
        </w:r>
        <w:r>
          <w:tab/>
        </w:r>
        <w:r>
          <w:fldChar w:fldCharType="begin"/>
        </w:r>
        <w:r>
          <w:instrText xml:space="preserve"> PAGEREF _Toc4654 \h </w:instrText>
        </w:r>
        <w:r>
          <w:fldChar w:fldCharType="separate"/>
        </w:r>
        <w:r>
          <w:t>13</w:t>
        </w:r>
        <w:r>
          <w:fldChar w:fldCharType="end"/>
        </w:r>
      </w:hyperlink>
    </w:p>
    <w:p>
      <w:pPr>
        <w:pStyle w:val="TOC1"/>
        <w:tabs>
          <w:tab w:val="right" w:leader="dot" w:pos="8306"/>
        </w:tabs>
      </w:pPr>
      <w:hyperlink w:anchor="_Toc8443" w:history="1">
        <w:r>
          <w:rPr>
            <w:rFonts w:ascii="仿宋" w:eastAsia="仿宋" w:hAnsi="仿宋" w:cs="仿宋" w:hint="eastAsia"/>
            <w:lang w:eastAsia="zh-CN"/>
          </w:rPr>
          <w:t>五、质量管理与监督</w:t>
        </w:r>
        <w:r>
          <w:tab/>
        </w:r>
        <w:r>
          <w:fldChar w:fldCharType="begin"/>
        </w:r>
        <w:r>
          <w:instrText xml:space="preserve"> PAGEREF _Toc8443 \h </w:instrText>
        </w:r>
        <w:r>
          <w:fldChar w:fldCharType="separate"/>
        </w:r>
        <w:r>
          <w:t>15</w:t>
        </w:r>
        <w:r>
          <w:fldChar w:fldCharType="end"/>
        </w:r>
      </w:hyperlink>
    </w:p>
    <w:p>
      <w:pPr>
        <w:pStyle w:val="TOC2"/>
        <w:tabs>
          <w:tab w:val="right" w:leader="dot" w:pos="8306"/>
        </w:tabs>
      </w:pPr>
      <w:hyperlink w:anchor="_Toc21750" w:history="1">
        <w:r>
          <w:rPr>
            <w:rFonts w:ascii="仿宋" w:eastAsia="仿宋" w:hAnsi="仿宋" w:cs="仿宋" w:hint="eastAsia"/>
            <w:lang w:eastAsia="zh-CN"/>
          </w:rPr>
          <w:t>(一)、质量管理原则</w:t>
        </w:r>
        <w:r>
          <w:tab/>
        </w:r>
        <w:r>
          <w:fldChar w:fldCharType="begin"/>
        </w:r>
        <w:r>
          <w:instrText xml:space="preserve"> PAGEREF _Toc21750 \h </w:instrText>
        </w:r>
        <w:r>
          <w:fldChar w:fldCharType="separate"/>
        </w:r>
        <w:r>
          <w:t>15</w:t>
        </w:r>
        <w:r>
          <w:fldChar w:fldCharType="end"/>
        </w:r>
      </w:hyperlink>
    </w:p>
    <w:p>
      <w:pPr>
        <w:pStyle w:val="TOC2"/>
        <w:tabs>
          <w:tab w:val="right" w:leader="dot" w:pos="8306"/>
        </w:tabs>
      </w:pPr>
      <w:hyperlink w:anchor="_Toc17492" w:history="1">
        <w:r>
          <w:rPr>
            <w:rFonts w:ascii="仿宋" w:eastAsia="仿宋" w:hAnsi="仿宋" w:cs="仿宋" w:hint="eastAsia"/>
            <w:lang w:eastAsia="zh-CN"/>
          </w:rPr>
          <w:t>(二)、质量控制措施</w:t>
        </w:r>
        <w:r>
          <w:tab/>
        </w:r>
        <w:r>
          <w:fldChar w:fldCharType="begin"/>
        </w:r>
        <w:r>
          <w:instrText xml:space="preserve"> PAGEREF _Toc17492 \h </w:instrText>
        </w:r>
        <w:r>
          <w:fldChar w:fldCharType="separate"/>
        </w:r>
        <w:r>
          <w:t>16</w:t>
        </w:r>
        <w:r>
          <w:fldChar w:fldCharType="end"/>
        </w:r>
      </w:hyperlink>
    </w:p>
    <w:p>
      <w:pPr>
        <w:pStyle w:val="TOC2"/>
        <w:tabs>
          <w:tab w:val="right" w:leader="dot" w:pos="8306"/>
        </w:tabs>
      </w:pPr>
      <w:hyperlink w:anchor="_Toc3836" w:history="1">
        <w:r>
          <w:rPr>
            <w:rFonts w:ascii="仿宋" w:eastAsia="仿宋" w:hAnsi="仿宋" w:cs="仿宋" w:hint="eastAsia"/>
            <w:lang w:eastAsia="zh-CN"/>
          </w:rPr>
          <w:t>(三)、监督与评估机制</w:t>
        </w:r>
        <w:r>
          <w:tab/>
        </w:r>
        <w:r>
          <w:fldChar w:fldCharType="begin"/>
        </w:r>
        <w:r>
          <w:instrText xml:space="preserve"> PAGEREF _Toc3836 \h </w:instrText>
        </w:r>
        <w:r>
          <w:fldChar w:fldCharType="separate"/>
        </w:r>
        <w:r>
          <w:t>18</w:t>
        </w:r>
        <w:r>
          <w:fldChar w:fldCharType="end"/>
        </w:r>
      </w:hyperlink>
    </w:p>
    <w:p>
      <w:pPr>
        <w:pStyle w:val="TOC2"/>
        <w:tabs>
          <w:tab w:val="right" w:leader="dot" w:pos="8306"/>
        </w:tabs>
      </w:pPr>
      <w:hyperlink w:anchor="_Toc29867" w:history="1">
        <w:r>
          <w:rPr>
            <w:rFonts w:ascii="仿宋" w:eastAsia="仿宋" w:hAnsi="仿宋" w:cs="仿宋" w:hint="eastAsia"/>
            <w:lang w:eastAsia="zh-CN"/>
          </w:rPr>
          <w:t>(四)、持续改进与反馈</w:t>
        </w:r>
        <w:r>
          <w:tab/>
        </w:r>
        <w:r>
          <w:fldChar w:fldCharType="begin"/>
        </w:r>
        <w:r>
          <w:instrText xml:space="preserve"> PAGEREF _Toc29867 \h </w:instrText>
        </w:r>
        <w:r>
          <w:fldChar w:fldCharType="separate"/>
        </w:r>
        <w:r>
          <w:t>19</w:t>
        </w:r>
        <w:r>
          <w:fldChar w:fldCharType="end"/>
        </w:r>
      </w:hyperlink>
    </w:p>
    <w:p>
      <w:pPr>
        <w:pStyle w:val="TOC1"/>
        <w:tabs>
          <w:tab w:val="right" w:leader="dot" w:pos="8306"/>
        </w:tabs>
      </w:pPr>
      <w:hyperlink w:anchor="_Toc731" w:history="1">
        <w:r>
          <w:rPr>
            <w:rFonts w:ascii="仿宋" w:eastAsia="仿宋" w:hAnsi="仿宋" w:cs="仿宋" w:hint="eastAsia"/>
            <w:lang w:eastAsia="zh-CN"/>
          </w:rPr>
          <w:t>六、加气加注设备项目落地与推广</w:t>
        </w:r>
        <w:r>
          <w:tab/>
        </w:r>
        <w:r>
          <w:fldChar w:fldCharType="begin"/>
        </w:r>
        <w:r>
          <w:instrText xml:space="preserve"> PAGEREF _Toc731 \h </w:instrText>
        </w:r>
        <w:r>
          <w:fldChar w:fldCharType="separate"/>
        </w:r>
        <w:r>
          <w:t>22</w:t>
        </w:r>
        <w:r>
          <w:fldChar w:fldCharType="end"/>
        </w:r>
      </w:hyperlink>
    </w:p>
    <w:p>
      <w:pPr>
        <w:pStyle w:val="TOC2"/>
        <w:tabs>
          <w:tab w:val="right" w:leader="dot" w:pos="8306"/>
        </w:tabs>
      </w:pPr>
      <w:hyperlink w:anchor="_Toc10756" w:history="1">
        <w:r>
          <w:rPr>
            <w:rFonts w:ascii="仿宋" w:eastAsia="仿宋" w:hAnsi="仿宋" w:cs="仿宋" w:hint="eastAsia"/>
            <w:lang w:eastAsia="zh-CN"/>
          </w:rPr>
          <w:t>(一)、加气加注设备项目推广计划</w:t>
        </w:r>
        <w:r>
          <w:tab/>
        </w:r>
        <w:r>
          <w:fldChar w:fldCharType="begin"/>
        </w:r>
        <w:r>
          <w:instrText xml:space="preserve"> PAGEREF _Toc10756 \h </w:instrText>
        </w:r>
        <w:r>
          <w:fldChar w:fldCharType="separate"/>
        </w:r>
        <w:r>
          <w:t>22</w:t>
        </w:r>
        <w:r>
          <w:fldChar w:fldCharType="end"/>
        </w:r>
      </w:hyperlink>
    </w:p>
    <w:p>
      <w:pPr>
        <w:pStyle w:val="TOC2"/>
        <w:tabs>
          <w:tab w:val="right" w:leader="dot" w:pos="8306"/>
        </w:tabs>
      </w:pPr>
      <w:hyperlink w:anchor="_Toc20751" w:history="1">
        <w:r>
          <w:rPr>
            <w:rFonts w:ascii="仿宋" w:eastAsia="仿宋" w:hAnsi="仿宋" w:cs="仿宋" w:hint="eastAsia"/>
            <w:lang w:eastAsia="zh-CN"/>
          </w:rPr>
          <w:t>(二)、地方政府支持与合作</w:t>
        </w:r>
        <w:r>
          <w:tab/>
        </w:r>
        <w:r>
          <w:fldChar w:fldCharType="begin"/>
        </w:r>
        <w:r>
          <w:instrText xml:space="preserve"> PAGEREF _Toc20751 \h </w:instrText>
        </w:r>
        <w:r>
          <w:fldChar w:fldCharType="separate"/>
        </w:r>
        <w:r>
          <w:t>23</w:t>
        </w:r>
        <w:r>
          <w:fldChar w:fldCharType="end"/>
        </w:r>
      </w:hyperlink>
    </w:p>
    <w:p>
      <w:pPr>
        <w:pStyle w:val="TOC2"/>
        <w:tabs>
          <w:tab w:val="right" w:leader="dot" w:pos="8306"/>
        </w:tabs>
      </w:pPr>
      <w:hyperlink w:anchor="_Toc4428" w:history="1">
        <w:r>
          <w:rPr>
            <w:rFonts w:ascii="仿宋" w:eastAsia="仿宋" w:hAnsi="仿宋" w:cs="仿宋" w:hint="eastAsia"/>
            <w:lang w:eastAsia="zh-CN"/>
          </w:rPr>
          <w:t>(三)、市场推广与品牌建设</w:t>
        </w:r>
        <w:r>
          <w:tab/>
        </w:r>
        <w:r>
          <w:fldChar w:fldCharType="begin"/>
        </w:r>
        <w:r>
          <w:instrText xml:space="preserve"> PAGEREF _Toc4428 \h </w:instrText>
        </w:r>
        <w:r>
          <w:fldChar w:fldCharType="separate"/>
        </w:r>
        <w:r>
          <w:t>24</w:t>
        </w:r>
        <w:r>
          <w:fldChar w:fldCharType="end"/>
        </w:r>
      </w:hyperlink>
    </w:p>
    <w:p>
      <w:pPr>
        <w:pStyle w:val="TOC2"/>
        <w:tabs>
          <w:tab w:val="right" w:leader="dot" w:pos="8306"/>
        </w:tabs>
      </w:pPr>
      <w:hyperlink w:anchor="_Toc20393" w:history="1">
        <w:r>
          <w:rPr>
            <w:rFonts w:ascii="仿宋" w:eastAsia="仿宋" w:hAnsi="仿宋" w:cs="仿宋" w:hint="eastAsia"/>
            <w:lang w:eastAsia="zh-CN"/>
          </w:rPr>
          <w:t>(四)、社会参与与共享机制</w:t>
        </w:r>
        <w:r>
          <w:tab/>
        </w:r>
        <w:r>
          <w:fldChar w:fldCharType="begin"/>
        </w:r>
        <w:r>
          <w:instrText xml:space="preserve"> PAGEREF _Toc20393 \h </w:instrText>
        </w:r>
        <w:r>
          <w:fldChar w:fldCharType="separate"/>
        </w:r>
        <w:r>
          <w:t>25</w:t>
        </w:r>
        <w:r>
          <w:fldChar w:fldCharType="end"/>
        </w:r>
      </w:hyperlink>
    </w:p>
    <w:p>
      <w:pPr>
        <w:pStyle w:val="TOC1"/>
        <w:tabs>
          <w:tab w:val="right" w:leader="dot" w:pos="8306"/>
        </w:tabs>
      </w:pPr>
      <w:hyperlink w:anchor="_Toc31169" w:history="1">
        <w:r>
          <w:rPr>
            <w:rFonts w:ascii="仿宋" w:eastAsia="仿宋" w:hAnsi="仿宋" w:cs="仿宋" w:hint="eastAsia"/>
            <w:lang w:eastAsia="zh-CN"/>
          </w:rPr>
          <w:t>七、合作伙伴关系管理</w:t>
        </w:r>
        <w:r>
          <w:tab/>
        </w:r>
        <w:r>
          <w:fldChar w:fldCharType="begin"/>
        </w:r>
        <w:r>
          <w:instrText xml:space="preserve"> PAGEREF _Toc31169 \h </w:instrText>
        </w:r>
        <w:r>
          <w:fldChar w:fldCharType="separate"/>
        </w:r>
        <w:r>
          <w:t>26</w:t>
        </w:r>
        <w:r>
          <w:fldChar w:fldCharType="end"/>
        </w:r>
      </w:hyperlink>
    </w:p>
    <w:p>
      <w:pPr>
        <w:pStyle w:val="TOC2"/>
        <w:tabs>
          <w:tab w:val="right" w:leader="dot" w:pos="8306"/>
        </w:tabs>
      </w:pPr>
      <w:hyperlink w:anchor="_Toc25758" w:history="1">
        <w:r>
          <w:rPr>
            <w:rFonts w:ascii="仿宋" w:eastAsia="仿宋" w:hAnsi="仿宋" w:cs="仿宋" w:hint="eastAsia"/>
            <w:lang w:eastAsia="zh-CN"/>
          </w:rPr>
          <w:t>(一)、合作伙伴选择与评估</w:t>
        </w:r>
        <w:r>
          <w:tab/>
        </w:r>
        <w:r>
          <w:fldChar w:fldCharType="begin"/>
        </w:r>
        <w:r>
          <w:instrText xml:space="preserve"> PAGEREF _Toc25758 \h </w:instrText>
        </w:r>
        <w:r>
          <w:fldChar w:fldCharType="separate"/>
        </w:r>
        <w:r>
          <w:t>26</w:t>
        </w:r>
        <w:r>
          <w:fldChar w:fldCharType="end"/>
        </w:r>
      </w:hyperlink>
    </w:p>
    <w:p>
      <w:pPr>
        <w:pStyle w:val="TOC2"/>
        <w:tabs>
          <w:tab w:val="right" w:leader="dot" w:pos="8306"/>
        </w:tabs>
      </w:pPr>
      <w:hyperlink w:anchor="_Toc24203" w:history="1">
        <w:r>
          <w:rPr>
            <w:rFonts w:ascii="仿宋" w:eastAsia="仿宋" w:hAnsi="仿宋" w:cs="仿宋" w:hint="eastAsia"/>
            <w:lang w:eastAsia="zh-CN"/>
          </w:rPr>
          <w:t>(二)、合作伙伴协议与合同管理</w:t>
        </w:r>
        <w:r>
          <w:tab/>
        </w:r>
        <w:r>
          <w:fldChar w:fldCharType="begin"/>
        </w:r>
        <w:r>
          <w:instrText xml:space="preserve"> PAGEREF _Toc24203 \h </w:instrText>
        </w:r>
        <w:r>
          <w:fldChar w:fldCharType="separate"/>
        </w:r>
        <w:r>
          <w:t>27</w:t>
        </w:r>
        <w:r>
          <w:fldChar w:fldCharType="end"/>
        </w:r>
      </w:hyperlink>
    </w:p>
    <w:p>
      <w:pPr>
        <w:pStyle w:val="TOC2"/>
        <w:tabs>
          <w:tab w:val="right" w:leader="dot" w:pos="8306"/>
        </w:tabs>
      </w:pPr>
      <w:hyperlink w:anchor="_Toc8046" w:history="1">
        <w:r>
          <w:rPr>
            <w:rFonts w:ascii="仿宋" w:eastAsia="仿宋" w:hAnsi="仿宋" w:cs="仿宋" w:hint="eastAsia"/>
            <w:lang w:eastAsia="zh-CN"/>
          </w:rPr>
          <w:t>(三)、风险共担与利益共享机制</w:t>
        </w:r>
        <w:r>
          <w:tab/>
        </w:r>
        <w:r>
          <w:fldChar w:fldCharType="begin"/>
        </w:r>
        <w:r>
          <w:instrText xml:space="preserve"> PAGEREF _Toc8046 \h </w:instrText>
        </w:r>
        <w:r>
          <w:fldChar w:fldCharType="separate"/>
        </w:r>
        <w:r>
          <w:t>28</w:t>
        </w:r>
        <w:r>
          <w:fldChar w:fldCharType="end"/>
        </w:r>
      </w:hyperlink>
    </w:p>
    <w:p>
      <w:pPr>
        <w:pStyle w:val="TOC2"/>
        <w:tabs>
          <w:tab w:val="right" w:leader="dot" w:pos="8306"/>
        </w:tabs>
      </w:pPr>
      <w:hyperlink w:anchor="_Toc30260" w:history="1">
        <w:r>
          <w:rPr>
            <w:rFonts w:ascii="仿宋" w:eastAsia="仿宋" w:hAnsi="仿宋" w:cs="仿宋" w:hint="eastAsia"/>
            <w:lang w:eastAsia="zh-CN"/>
          </w:rPr>
          <w:t>(四)、定期合作评估与调整</w:t>
        </w:r>
        <w:r>
          <w:tab/>
        </w:r>
        <w:r>
          <w:fldChar w:fldCharType="begin"/>
        </w:r>
        <w:r>
          <w:instrText xml:space="preserve"> PAGEREF _Toc30260 \h </w:instrText>
        </w:r>
        <w:r>
          <w:fldChar w:fldCharType="separate"/>
        </w:r>
        <w:r>
          <w:t>29</w:t>
        </w:r>
        <w:r>
          <w:fldChar w:fldCharType="end"/>
        </w:r>
      </w:hyperlink>
    </w:p>
    <w:p>
      <w:pPr>
        <w:pStyle w:val="TOC1"/>
        <w:tabs>
          <w:tab w:val="right" w:leader="dot" w:pos="8306"/>
        </w:tabs>
      </w:pPr>
      <w:hyperlink w:anchor="_Toc30018" w:history="1">
        <w:r>
          <w:rPr>
            <w:rFonts w:ascii="仿宋" w:eastAsia="仿宋" w:hAnsi="仿宋" w:cs="仿宋" w:hint="eastAsia"/>
            <w:lang w:eastAsia="zh-CN"/>
          </w:rPr>
          <w:t>八、人员培训与发展</w:t>
        </w:r>
        <w:r>
          <w:tab/>
        </w:r>
        <w:r>
          <w:fldChar w:fldCharType="begin"/>
        </w:r>
        <w:r>
          <w:instrText xml:space="preserve"> PAGEREF _Toc30018 \h </w:instrText>
        </w:r>
        <w:r>
          <w:fldChar w:fldCharType="separate"/>
        </w:r>
        <w:r>
          <w:t>30</w:t>
        </w:r>
        <w:r>
          <w:fldChar w:fldCharType="end"/>
        </w:r>
      </w:hyperlink>
    </w:p>
    <w:p>
      <w:pPr>
        <w:pStyle w:val="TOC2"/>
        <w:tabs>
          <w:tab w:val="right" w:leader="dot" w:pos="8306"/>
        </w:tabs>
      </w:pPr>
      <w:hyperlink w:anchor="_Toc16106" w:history="1">
        <w:r>
          <w:rPr>
            <w:rFonts w:ascii="仿宋" w:eastAsia="仿宋" w:hAnsi="仿宋" w:cs="仿宋" w:hint="eastAsia"/>
            <w:lang w:eastAsia="zh-CN"/>
          </w:rPr>
          <w:t>(一)、培训需求分析</w:t>
        </w:r>
        <w:r>
          <w:tab/>
        </w:r>
        <w:r>
          <w:fldChar w:fldCharType="begin"/>
        </w:r>
        <w:r>
          <w:instrText xml:space="preserve"> PAGEREF _Toc16106 \h </w:instrText>
        </w:r>
        <w:r>
          <w:fldChar w:fldCharType="separate"/>
        </w:r>
        <w:r>
          <w:t>30</w:t>
        </w:r>
        <w:r>
          <w:fldChar w:fldCharType="end"/>
        </w:r>
      </w:hyperlink>
    </w:p>
    <w:p>
      <w:pPr>
        <w:pStyle w:val="TOC2"/>
        <w:tabs>
          <w:tab w:val="right" w:leader="dot" w:pos="8306"/>
        </w:tabs>
      </w:pPr>
      <w:hyperlink w:anchor="_Toc23211" w:history="1">
        <w:r>
          <w:rPr>
            <w:rFonts w:ascii="仿宋" w:eastAsia="仿宋" w:hAnsi="仿宋" w:cs="仿宋" w:hint="eastAsia"/>
            <w:lang w:eastAsia="zh-CN"/>
          </w:rPr>
          <w:t>(二)、培训计划制定</w:t>
        </w:r>
        <w:r>
          <w:tab/>
        </w:r>
        <w:r>
          <w:fldChar w:fldCharType="begin"/>
        </w:r>
        <w:r>
          <w:instrText xml:space="preserve"> PAGEREF _Toc23211 \h </w:instrText>
        </w:r>
        <w:r>
          <w:fldChar w:fldCharType="separate"/>
        </w:r>
        <w:r>
          <w:t>31</w:t>
        </w:r>
        <w:r>
          <w:fldChar w:fldCharType="end"/>
        </w:r>
      </w:hyperlink>
    </w:p>
    <w:p>
      <w:pPr>
        <w:pStyle w:val="TOC2"/>
        <w:tabs>
          <w:tab w:val="right" w:leader="dot" w:pos="8306"/>
        </w:tabs>
      </w:pPr>
      <w:hyperlink w:anchor="_Toc30119" w:history="1">
        <w:r>
          <w:rPr>
            <w:rFonts w:ascii="仿宋" w:eastAsia="仿宋" w:hAnsi="仿宋" w:cs="仿宋" w:hint="eastAsia"/>
            <w:lang w:eastAsia="zh-CN"/>
          </w:rPr>
          <w:t>(三)、培训执行与评估</w:t>
        </w:r>
        <w:r>
          <w:tab/>
        </w:r>
        <w:r>
          <w:fldChar w:fldCharType="begin"/>
        </w:r>
        <w:r>
          <w:instrText xml:space="preserve"> PAGEREF _Toc30119 \h </w:instrText>
        </w:r>
        <w:r>
          <w:fldChar w:fldCharType="separate"/>
        </w:r>
        <w:r>
          <w:t>32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266" w:history="1">
        <w:r>
          <w:rPr>
            <w:rFonts w:ascii="仿宋" w:eastAsia="仿宋" w:hAnsi="仿宋" w:cs="仿宋" w:hint="eastAsia"/>
            <w:lang w:eastAsia="zh-CN"/>
          </w:rPr>
          <w:t>(四)、员工职业发展规划</w:t>
        </w:r>
        <w:r>
          <w:tab/>
        </w:r>
        <w:r>
          <w:fldChar w:fldCharType="begin"/>
        </w:r>
        <w:r>
          <w:instrText xml:space="preserve"> PAGEREF _Toc4266 \h </w:instrText>
        </w:r>
        <w:r>
          <w:fldChar w:fldCharType="separate"/>
        </w:r>
        <w:r>
          <w:t>34</w:t>
        </w:r>
        <w:r>
          <w:fldChar w:fldCharType="end"/>
        </w:r>
      </w:hyperlink>
    </w:p>
    <w:p>
      <w:pPr>
        <w:pStyle w:val="TOC1"/>
        <w:tabs>
          <w:tab w:val="right" w:leader="dot" w:pos="8306"/>
        </w:tabs>
      </w:pPr>
      <w:hyperlink w:anchor="_Toc6062" w:history="1">
        <w:r>
          <w:rPr>
            <w:rFonts w:ascii="仿宋" w:eastAsia="仿宋" w:hAnsi="仿宋" w:cs="仿宋" w:hint="eastAsia"/>
            <w:lang w:eastAsia="zh-CN"/>
          </w:rPr>
          <w:t>九、供应链管理</w:t>
        </w:r>
        <w:r>
          <w:tab/>
        </w:r>
        <w:r>
          <w:fldChar w:fldCharType="begin"/>
        </w:r>
        <w:r>
          <w:instrText xml:space="preserve"> PAGEREF _Toc6062 \h </w:instrText>
        </w:r>
        <w:r>
          <w:fldChar w:fldCharType="separate"/>
        </w:r>
        <w:r>
          <w:t>35</w:t>
        </w:r>
        <w:r>
          <w:fldChar w:fldCharType="end"/>
        </w:r>
      </w:hyperlink>
    </w:p>
    <w:p>
      <w:pPr>
        <w:pStyle w:val="TOC2"/>
        <w:tabs>
          <w:tab w:val="right" w:leader="dot" w:pos="8306"/>
        </w:tabs>
      </w:pPr>
      <w:hyperlink w:anchor="_Toc26283" w:history="1">
        <w:r>
          <w:rPr>
            <w:rFonts w:ascii="仿宋" w:eastAsia="仿宋" w:hAnsi="仿宋" w:cs="仿宋" w:hint="eastAsia"/>
            <w:lang w:eastAsia="zh-CN"/>
          </w:rPr>
          <w:t>(一)、供应链战略规划</w:t>
        </w:r>
        <w:r>
          <w:tab/>
        </w:r>
        <w:r>
          <w:fldChar w:fldCharType="begin"/>
        </w:r>
        <w:r>
          <w:instrText xml:space="preserve"> PAGEREF _Toc26283 \h </w:instrText>
        </w:r>
        <w:r>
          <w:fldChar w:fldCharType="separate"/>
        </w:r>
        <w:r>
          <w:t>35</w:t>
        </w:r>
        <w:r>
          <w:fldChar w:fldCharType="end"/>
        </w:r>
      </w:hyperlink>
    </w:p>
    <w:p>
      <w:pPr>
        <w:pStyle w:val="TOC2"/>
        <w:tabs>
          <w:tab w:val="right" w:leader="dot" w:pos="8306"/>
        </w:tabs>
      </w:pPr>
      <w:hyperlink w:anchor="_Toc18700" w:history="1">
        <w:r>
          <w:rPr>
            <w:rFonts w:ascii="仿宋" w:eastAsia="仿宋" w:hAnsi="仿宋" w:cs="仿宋" w:hint="eastAsia"/>
            <w:lang w:eastAsia="zh-CN"/>
          </w:rPr>
          <w:t>(二)、供应商选择与评估</w:t>
        </w:r>
        <w:r>
          <w:tab/>
        </w:r>
        <w:r>
          <w:fldChar w:fldCharType="begin"/>
        </w:r>
        <w:r>
          <w:instrText xml:space="preserve"> PAGEREF _Toc18700 \h </w:instrText>
        </w:r>
        <w:r>
          <w:fldChar w:fldCharType="separate"/>
        </w:r>
        <w:r>
          <w:t>36</w:t>
        </w:r>
        <w:r>
          <w:fldChar w:fldCharType="end"/>
        </w:r>
      </w:hyperlink>
    </w:p>
    <w:p>
      <w:pPr>
        <w:pStyle w:val="TOC2"/>
        <w:tabs>
          <w:tab w:val="right" w:leader="dot" w:pos="8306"/>
        </w:tabs>
      </w:pPr>
      <w:hyperlink w:anchor="_Toc401" w:history="1">
        <w:r>
          <w:rPr>
            <w:rFonts w:ascii="仿宋" w:eastAsia="仿宋" w:hAnsi="仿宋" w:cs="仿宋" w:hint="eastAsia"/>
            <w:lang w:eastAsia="zh-CN"/>
          </w:rPr>
          <w:t>(三)、物流与库存管理</w:t>
        </w:r>
        <w:r>
          <w:tab/>
        </w:r>
        <w:r>
          <w:fldChar w:fldCharType="begin"/>
        </w:r>
        <w:r>
          <w:instrText xml:space="preserve"> PAGEREF _Toc401 \h </w:instrText>
        </w:r>
        <w:r>
          <w:fldChar w:fldCharType="separate"/>
        </w:r>
        <w:r>
          <w:t>37</w:t>
        </w:r>
        <w:r>
          <w:fldChar w:fldCharType="end"/>
        </w:r>
      </w:hyperlink>
    </w:p>
    <w:p>
      <w:pPr>
        <w:pStyle w:val="TOC2"/>
        <w:tabs>
          <w:tab w:val="right" w:leader="dot" w:pos="8306"/>
        </w:tabs>
      </w:pPr>
      <w:hyperlink w:anchor="_Toc4088" w:history="1">
        <w:r>
          <w:rPr>
            <w:rFonts w:ascii="仿宋" w:eastAsia="仿宋" w:hAnsi="仿宋" w:cs="仿宋" w:hint="eastAsia"/>
            <w:lang w:eastAsia="zh-CN"/>
          </w:rPr>
          <w:t>(四)、供应链风险管理</w:t>
        </w:r>
        <w:r>
          <w:tab/>
        </w:r>
        <w:r>
          <w:fldChar w:fldCharType="begin"/>
        </w:r>
        <w:r>
          <w:instrText xml:space="preserve"> PAGEREF _Toc4088 \h </w:instrText>
        </w:r>
        <w:r>
          <w:fldChar w:fldCharType="separate"/>
        </w:r>
        <w:r>
          <w:t>38</w:t>
        </w:r>
        <w:r>
          <w:fldChar w:fldCharType="end"/>
        </w:r>
      </w:hyperlink>
    </w:p>
    <w:p>
      <w:pPr>
        <w:pStyle w:val="TOC1"/>
        <w:tabs>
          <w:tab w:val="right" w:leader="dot" w:pos="8306"/>
        </w:tabs>
      </w:pPr>
      <w:hyperlink w:anchor="_Toc30738" w:history="1">
        <w:r>
          <w:rPr>
            <w:rFonts w:ascii="仿宋" w:eastAsia="仿宋" w:hAnsi="仿宋" w:cs="仿宋" w:hint="eastAsia"/>
            <w:lang w:eastAsia="zh-CN"/>
          </w:rPr>
          <w:t>十、危机管理与应急响应</w:t>
        </w:r>
        <w:r>
          <w:tab/>
        </w:r>
        <w:r>
          <w:fldChar w:fldCharType="begin"/>
        </w:r>
        <w:r>
          <w:instrText xml:space="preserve"> PAGEREF _Toc30738 \h </w:instrText>
        </w:r>
        <w:r>
          <w:fldChar w:fldCharType="separate"/>
        </w:r>
        <w:r>
          <w:t>39</w:t>
        </w:r>
        <w:r>
          <w:fldChar w:fldCharType="end"/>
        </w:r>
      </w:hyperlink>
    </w:p>
    <w:p>
      <w:pPr>
        <w:pStyle w:val="TOC2"/>
        <w:tabs>
          <w:tab w:val="right" w:leader="dot" w:pos="8306"/>
        </w:tabs>
      </w:pPr>
      <w:hyperlink w:anchor="_Toc5185" w:history="1">
        <w:r>
          <w:rPr>
            <w:rFonts w:ascii="仿宋" w:eastAsia="仿宋" w:hAnsi="仿宋" w:cs="仿宋" w:hint="eastAsia"/>
            <w:lang w:eastAsia="zh-CN"/>
          </w:rPr>
          <w:t>(一)、危机预警机制</w:t>
        </w:r>
        <w:r>
          <w:tab/>
        </w:r>
        <w:r>
          <w:fldChar w:fldCharType="begin"/>
        </w:r>
        <w:r>
          <w:instrText xml:space="preserve"> PAGEREF _Toc5185 \h </w:instrText>
        </w:r>
        <w:r>
          <w:fldChar w:fldCharType="separate"/>
        </w:r>
        <w:r>
          <w:t>39</w:t>
        </w:r>
        <w:r>
          <w:fldChar w:fldCharType="end"/>
        </w:r>
      </w:hyperlink>
    </w:p>
    <w:p>
      <w:pPr>
        <w:pStyle w:val="TOC2"/>
        <w:tabs>
          <w:tab w:val="right" w:leader="dot" w:pos="8306"/>
        </w:tabs>
      </w:pPr>
      <w:hyperlink w:anchor="_Toc22253" w:history="1">
        <w:r>
          <w:rPr>
            <w:rFonts w:ascii="仿宋" w:eastAsia="仿宋" w:hAnsi="仿宋" w:cs="仿宋" w:hint="eastAsia"/>
            <w:lang w:eastAsia="zh-CN"/>
          </w:rPr>
          <w:t>(二)、应急预案与演练</w:t>
        </w:r>
        <w:r>
          <w:tab/>
        </w:r>
        <w:r>
          <w:fldChar w:fldCharType="begin"/>
        </w:r>
        <w:r>
          <w:instrText xml:space="preserve"> PAGEREF _Toc22253 \h </w:instrText>
        </w:r>
        <w:r>
          <w:fldChar w:fldCharType="separate"/>
        </w:r>
        <w:r>
          <w:t>41</w:t>
        </w:r>
        <w:r>
          <w:fldChar w:fldCharType="end"/>
        </w:r>
      </w:hyperlink>
    </w:p>
    <w:p>
      <w:pPr>
        <w:pStyle w:val="TOC2"/>
        <w:tabs>
          <w:tab w:val="right" w:leader="dot" w:pos="8306"/>
        </w:tabs>
      </w:pPr>
      <w:hyperlink w:anchor="_Toc19250" w:history="1">
        <w:r>
          <w:rPr>
            <w:rFonts w:ascii="仿宋" w:eastAsia="仿宋" w:hAnsi="仿宋" w:cs="仿宋" w:hint="eastAsia"/>
            <w:lang w:eastAsia="zh-CN"/>
          </w:rPr>
          <w:t>(三)、公关与舆情管理</w:t>
        </w:r>
        <w:r>
          <w:tab/>
        </w:r>
        <w:r>
          <w:fldChar w:fldCharType="begin"/>
        </w:r>
        <w:r>
          <w:instrText xml:space="preserve"> PAGEREF _Toc19250 \h </w:instrText>
        </w:r>
        <w:r>
          <w:fldChar w:fldCharType="separate"/>
        </w:r>
        <w:r>
          <w:t>42</w:t>
        </w:r>
        <w:r>
          <w:fldChar w:fldCharType="end"/>
        </w:r>
      </w:hyperlink>
    </w:p>
    <w:p>
      <w:pPr>
        <w:pStyle w:val="TOC2"/>
        <w:tabs>
          <w:tab w:val="right" w:leader="dot" w:pos="8306"/>
        </w:tabs>
      </w:pPr>
      <w:hyperlink w:anchor="_Toc29625" w:history="1">
        <w:r>
          <w:rPr>
            <w:rFonts w:ascii="仿宋" w:eastAsia="仿宋" w:hAnsi="仿宋" w:cs="仿宋" w:hint="eastAsia"/>
            <w:lang w:eastAsia="zh-CN"/>
          </w:rPr>
          <w:t>(四)、危机后期修复与改进</w:t>
        </w:r>
        <w:r>
          <w:tab/>
        </w:r>
        <w:r>
          <w:fldChar w:fldCharType="begin"/>
        </w:r>
        <w:r>
          <w:instrText xml:space="preserve"> PAGEREF _Toc29625 \h </w:instrText>
        </w:r>
        <w:r>
          <w:fldChar w:fldCharType="separate"/>
        </w:r>
        <w:r>
          <w:t>44</w:t>
        </w:r>
        <w:r>
          <w:fldChar w:fldCharType="end"/>
        </w:r>
      </w:hyperlink>
    </w:p>
    <w:p>
      <w:pPr>
        <w:pStyle w:val="TOC1"/>
        <w:tabs>
          <w:tab w:val="right" w:leader="dot" w:pos="8306"/>
        </w:tabs>
      </w:pPr>
      <w:hyperlink w:anchor="_Toc31634" w:history="1">
        <w:r>
          <w:rPr>
            <w:rFonts w:ascii="仿宋" w:eastAsia="仿宋" w:hAnsi="仿宋" w:cs="仿宋" w:hint="eastAsia"/>
            <w:lang w:eastAsia="zh-CN"/>
          </w:rPr>
          <w:t>十一、成本控制与效益提升</w:t>
        </w:r>
        <w:r>
          <w:tab/>
        </w:r>
        <w:r>
          <w:fldChar w:fldCharType="begin"/>
        </w:r>
        <w:r>
          <w:instrText xml:space="preserve"> PAGEREF _Toc31634 \h </w:instrText>
        </w:r>
        <w:r>
          <w:fldChar w:fldCharType="separate"/>
        </w:r>
        <w:r>
          <w:t>46</w:t>
        </w:r>
        <w:r>
          <w:fldChar w:fldCharType="end"/>
        </w:r>
      </w:hyperlink>
    </w:p>
    <w:p>
      <w:pPr>
        <w:pStyle w:val="TOC2"/>
        <w:tabs>
          <w:tab w:val="right" w:leader="dot" w:pos="8306"/>
        </w:tabs>
      </w:pPr>
      <w:hyperlink w:anchor="_Toc27497" w:history="1">
        <w:r>
          <w:rPr>
            <w:rFonts w:ascii="仿宋" w:eastAsia="仿宋" w:hAnsi="仿宋" w:cs="仿宋" w:hint="eastAsia"/>
            <w:lang w:eastAsia="zh-CN"/>
          </w:rPr>
          <w:t>(一)、成本核算与预算管理</w:t>
        </w:r>
        <w:r>
          <w:tab/>
        </w:r>
        <w:r>
          <w:fldChar w:fldCharType="begin"/>
        </w:r>
        <w:r>
          <w:instrText xml:space="preserve"> PAGEREF _Toc27497 \h </w:instrText>
        </w:r>
        <w:r>
          <w:fldChar w:fldCharType="separate"/>
        </w:r>
        <w:r>
          <w:t>46</w:t>
        </w:r>
        <w:r>
          <w:fldChar w:fldCharType="end"/>
        </w:r>
      </w:hyperlink>
    </w:p>
    <w:p>
      <w:pPr>
        <w:pStyle w:val="TOC2"/>
        <w:tabs>
          <w:tab w:val="right" w:leader="dot" w:pos="8306"/>
        </w:tabs>
      </w:pPr>
      <w:hyperlink w:anchor="_Toc8876" w:history="1">
        <w:r>
          <w:rPr>
            <w:rFonts w:ascii="仿宋" w:eastAsia="仿宋" w:hAnsi="仿宋" w:cs="仿宋" w:hint="eastAsia"/>
            <w:lang w:eastAsia="zh-CN"/>
          </w:rPr>
          <w:t>(二)、资源利用效率评估</w:t>
        </w:r>
        <w:r>
          <w:tab/>
        </w:r>
        <w:r>
          <w:fldChar w:fldCharType="begin"/>
        </w:r>
        <w:r>
          <w:instrText xml:space="preserve"> PAGEREF _Toc8876 \h </w:instrText>
        </w:r>
        <w:r>
          <w:fldChar w:fldCharType="separate"/>
        </w:r>
        <w:r>
          <w:t>48</w:t>
        </w:r>
        <w:r>
          <w:fldChar w:fldCharType="end"/>
        </w:r>
      </w:hyperlink>
    </w:p>
    <w:p>
      <w:pPr>
        <w:pStyle w:val="TOC2"/>
        <w:tabs>
          <w:tab w:val="right" w:leader="dot" w:pos="8306"/>
        </w:tabs>
      </w:pPr>
      <w:hyperlink w:anchor="_Toc20921" w:history="1">
        <w:r>
          <w:rPr>
            <w:rFonts w:ascii="仿宋" w:eastAsia="仿宋" w:hAnsi="仿宋" w:cs="仿宋" w:hint="eastAsia"/>
            <w:lang w:eastAsia="zh-CN"/>
          </w:rPr>
          <w:t>(三)、降本增效的具体措施</w:t>
        </w:r>
        <w:r>
          <w:tab/>
        </w:r>
        <w:r>
          <w:fldChar w:fldCharType="begin"/>
        </w:r>
        <w:r>
          <w:instrText xml:space="preserve"> PAGEREF _Toc20921 \h </w:instrText>
        </w:r>
        <w:r>
          <w:fldChar w:fldCharType="separate"/>
        </w:r>
        <w:r>
          <w:t>50</w:t>
        </w:r>
        <w:r>
          <w:fldChar w:fldCharType="end"/>
        </w:r>
      </w:hyperlink>
    </w:p>
    <w:p>
      <w:pPr>
        <w:pStyle w:val="TOC2"/>
        <w:tabs>
          <w:tab w:val="right" w:leader="dot" w:pos="8306"/>
        </w:tabs>
      </w:pPr>
      <w:hyperlink w:anchor="_Toc19072" w:history="1">
        <w:r>
          <w:rPr>
            <w:rFonts w:ascii="仿宋" w:eastAsia="仿宋" w:hAnsi="仿宋" w:cs="仿宋" w:hint="eastAsia"/>
            <w:lang w:eastAsia="zh-CN"/>
          </w:rPr>
          <w:t>(四)、成本与效益的平衡策略</w:t>
        </w:r>
        <w:r>
          <w:tab/>
        </w:r>
        <w:r>
          <w:fldChar w:fldCharType="begin"/>
        </w:r>
        <w:r>
          <w:instrText xml:space="preserve"> PAGEREF _Toc19072 \h </w:instrText>
        </w:r>
        <w:r>
          <w:fldChar w:fldCharType="separate"/>
        </w:r>
        <w:r>
          <w:t>51</w:t>
        </w:r>
        <w:r>
          <w:fldChar w:fldCharType="end"/>
        </w:r>
      </w:hyperlink>
    </w:p>
    <w:p>
      <w:pPr>
        <w:pStyle w:val="TOC1"/>
        <w:tabs>
          <w:tab w:val="right" w:leader="dot" w:pos="8306"/>
        </w:tabs>
      </w:pPr>
      <w:hyperlink w:anchor="_Toc278" w:history="1">
        <w:r>
          <w:rPr>
            <w:rFonts w:ascii="仿宋" w:eastAsia="仿宋" w:hAnsi="仿宋" w:cs="仿宋" w:hint="eastAsia"/>
            <w:lang w:eastAsia="zh-CN"/>
          </w:rPr>
          <w:t>十二、市场营销与品牌推广</w:t>
        </w:r>
        <w:r>
          <w:tab/>
        </w:r>
        <w:r>
          <w:fldChar w:fldCharType="begin"/>
        </w:r>
        <w:r>
          <w:instrText xml:space="preserve"> PAGEREF _Toc278 \h </w:instrText>
        </w:r>
        <w:r>
          <w:fldChar w:fldCharType="separate"/>
        </w:r>
        <w:r>
          <w:t>53</w:t>
        </w:r>
        <w:r>
          <w:fldChar w:fldCharType="end"/>
        </w:r>
      </w:hyperlink>
    </w:p>
    <w:p>
      <w:pPr>
        <w:pStyle w:val="TOC2"/>
        <w:tabs>
          <w:tab w:val="right" w:leader="dot" w:pos="8306"/>
        </w:tabs>
      </w:pPr>
      <w:hyperlink w:anchor="_Toc8839" w:history="1">
        <w:r>
          <w:rPr>
            <w:rFonts w:ascii="仿宋" w:eastAsia="仿宋" w:hAnsi="仿宋" w:cs="仿宋" w:hint="eastAsia"/>
            <w:lang w:eastAsia="zh-CN"/>
          </w:rPr>
          <w:t>(一)、市场调研与定位</w:t>
        </w:r>
        <w:r>
          <w:tab/>
        </w:r>
        <w:r>
          <w:fldChar w:fldCharType="begin"/>
        </w:r>
        <w:r>
          <w:instrText xml:space="preserve"> PAGEREF _Toc8839 \h </w:instrText>
        </w:r>
        <w:r>
          <w:fldChar w:fldCharType="separate"/>
        </w:r>
        <w:r>
          <w:t>53</w:t>
        </w:r>
        <w:r>
          <w:fldChar w:fldCharType="end"/>
        </w:r>
      </w:hyperlink>
    </w:p>
    <w:p>
      <w:pPr>
        <w:pStyle w:val="TOC2"/>
        <w:tabs>
          <w:tab w:val="right" w:leader="dot" w:pos="8306"/>
        </w:tabs>
      </w:pPr>
      <w:hyperlink w:anchor="_Toc14022" w:history="1">
        <w:r>
          <w:rPr>
            <w:rFonts w:ascii="仿宋" w:eastAsia="仿宋" w:hAnsi="仿宋" w:cs="仿宋" w:hint="eastAsia"/>
            <w:lang w:eastAsia="zh-CN"/>
          </w:rPr>
          <w:t>(二)、营销策略与推广计划</w:t>
        </w:r>
        <w:r>
          <w:tab/>
        </w:r>
        <w:r>
          <w:fldChar w:fldCharType="begin"/>
        </w:r>
        <w:r>
          <w:instrText xml:space="preserve"> PAGEREF _Toc14022 \h </w:instrText>
        </w:r>
        <w:r>
          <w:fldChar w:fldCharType="separate"/>
        </w:r>
        <w:r>
          <w:t>54</w:t>
        </w:r>
        <w:r>
          <w:fldChar w:fldCharType="end"/>
        </w:r>
      </w:hyperlink>
    </w:p>
    <w:p>
      <w:pPr>
        <w:pStyle w:val="TOC2"/>
        <w:tabs>
          <w:tab w:val="right" w:leader="dot" w:pos="8306"/>
        </w:tabs>
      </w:pPr>
      <w:hyperlink w:anchor="_Toc30656" w:history="1">
        <w:r>
          <w:rPr>
            <w:rFonts w:ascii="仿宋" w:eastAsia="仿宋" w:hAnsi="仿宋" w:cs="仿宋" w:hint="eastAsia"/>
            <w:lang w:eastAsia="zh-CN"/>
          </w:rPr>
          <w:t>(三)、客户关系管理</w:t>
        </w:r>
        <w:r>
          <w:tab/>
        </w:r>
        <w:r>
          <w:fldChar w:fldCharType="begin"/>
        </w:r>
        <w:r>
          <w:instrText xml:space="preserve"> PAGEREF _Toc30656 \h </w:instrText>
        </w:r>
        <w:r>
          <w:fldChar w:fldCharType="separate"/>
        </w:r>
        <w:r>
          <w:t>55</w:t>
        </w:r>
        <w:r>
          <w:fldChar w:fldCharType="end"/>
        </w:r>
      </w:hyperlink>
    </w:p>
    <w:p>
      <w:pPr>
        <w:pStyle w:val="TOC2"/>
        <w:tabs>
          <w:tab w:val="right" w:leader="dot" w:pos="8306"/>
        </w:tabs>
      </w:pPr>
      <w:hyperlink w:anchor="_Toc17757" w:history="1">
        <w:r>
          <w:rPr>
            <w:rFonts w:ascii="仿宋" w:eastAsia="仿宋" w:hAnsi="仿宋" w:cs="仿宋" w:hint="eastAsia"/>
            <w:lang w:eastAsia="zh-CN"/>
          </w:rPr>
          <w:t>(四)、品牌建设与维护</w:t>
        </w:r>
        <w:r>
          <w:tab/>
        </w:r>
        <w:r>
          <w:fldChar w:fldCharType="begin"/>
        </w:r>
        <w:r>
          <w:instrText xml:space="preserve"> PAGEREF _Toc17757 \h </w:instrText>
        </w:r>
        <w:r>
          <w:fldChar w:fldCharType="separate"/>
        </w:r>
        <w:r>
          <w:t>57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7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快速变化的商业世界中，加气加注设备企业要想保持竞争力和持续增长，就必须进行战略层面的思考和规划。本方案提供了一个框架，帮助加气加注设备企业识别核心竞争力，评估市场机会，以及制定必要的战略行动以保持其市场地位。本方案介绍了制定企业发展战略的方法论，并提出了一系列战略计划的关键元素。本文档明确指出，其内容仅供学习交流，不可做为商业用途。</w:t>
      </w:r>
    </w:p>
    <w:p>
      <w:pPr>
        <w:pStyle w:val="Heading1"/>
        <w:ind w:firstLine="560" w:firstLineChars="200"/>
        <w:rPr>
          <w:rFonts w:ascii="仿宋" w:eastAsia="仿宋" w:hAnsi="仿宋" w:cs="仿宋" w:hint="eastAsia"/>
          <w:sz w:val="28"/>
          <w:lang w:eastAsia="zh-CN"/>
        </w:rPr>
      </w:pPr>
      <w:bookmarkStart w:id="2" w:name="_Toc8832"/>
      <w:r>
        <w:rPr>
          <w:rFonts w:ascii="仿宋" w:eastAsia="仿宋" w:hAnsi="仿宋" w:cs="仿宋" w:hint="eastAsia"/>
          <w:sz w:val="28"/>
          <w:lang w:eastAsia="zh-CN"/>
        </w:rPr>
        <w:t>一、后期运营与管理</w:t>
      </w:r>
      <w:bookmarkEnd w:id="2"/>
    </w:p>
    <w:p>
      <w:pPr>
        <w:pStyle w:val="Heading2"/>
        <w:rPr>
          <w:rFonts w:ascii="仿宋" w:eastAsia="仿宋" w:hAnsi="仿宋" w:cs="仿宋" w:hint="eastAsia"/>
          <w:lang w:eastAsia="zh-CN"/>
        </w:rPr>
      </w:pPr>
      <w:bookmarkStart w:id="3" w:name="_Toc14314"/>
      <w:r>
        <w:rPr>
          <w:rFonts w:ascii="仿宋" w:eastAsia="仿宋" w:hAnsi="仿宋" w:cs="仿宋" w:hint="eastAsia"/>
          <w:lang w:eastAsia="zh-CN"/>
        </w:rPr>
        <w:t>(一)、加气加注设备项目运营管理机制</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在加气加注设备项目运营阶段，我们将建立完善的运营管理机制，以确保加气加注设备项目稳健运行和高效管理。关键要点包括：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1. 运营团队组建：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成立专业化的运营团队，囊括各领域专业人才，确保对加气加注设备项目各方面进行全面管理。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设立明确的职责和权限，建立协同工作的团队氛围。</w:t>
      </w:r>
    </w:p>
    <w:p>
      <w:pPr>
        <w:ind w:firstLine="560" w:firstLineChars="200"/>
        <w:rPr>
          <w:rFonts w:ascii="仿宋" w:eastAsia="仿宋" w:hAnsi="仿宋" w:cs="仿宋" w:hint="eastAsia"/>
          <w:sz w:val="28"/>
        </w:rPr>
      </w:pPr>
      <w:r>
        <w:rPr>
          <w:rFonts w:ascii="仿宋" w:eastAsia="仿宋" w:hAnsi="仿宋" w:cs="仿宋" w:hint="eastAsia"/>
          <w:sz w:val="28"/>
          <w:lang w:eastAsia="zh-CN"/>
        </w:rPr>
        <w:t>2. 运营计划与执行：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制定详细的运营计划，包括生产计划、人力资源计划、设备维护计划等，确保运营活动有序展开。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实施有效的执行机制，监督运营计划的执行，并根据实际情况及时调整。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3. 质量与安全管理：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建立质量管理体系，确保产品符合质量标准，提高客户满意度。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强化安全管理，制定安全操作规程，保障员工安全与生产环境的安全。</w:t>
      </w:r>
    </w:p>
    <w:p>
      <w:pPr>
        <w:pStyle w:val="Heading2"/>
        <w:ind w:firstLine="560" w:firstLineChars="200"/>
        <w:rPr>
          <w:rFonts w:ascii="仿宋" w:eastAsia="仿宋" w:hAnsi="仿宋" w:cs="仿宋" w:hint="eastAsia"/>
          <w:sz w:val="28"/>
          <w:lang w:eastAsia="zh-CN"/>
        </w:rPr>
      </w:pPr>
      <w:bookmarkStart w:id="4" w:name="_Toc20543"/>
      <w:r>
        <w:rPr>
          <w:rFonts w:ascii="仿宋" w:eastAsia="仿宋" w:hAnsi="仿宋" w:cs="仿宋" w:hint="eastAsia"/>
          <w:sz w:val="28"/>
          <w:lang w:eastAsia="zh-CN"/>
        </w:rPr>
        <w:t>(二)、人员培训与知识转移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为确保团队的持续发展和知识积累，我们将实施全面的人员培训与知识转移计划：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1. 培训计划设计：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制定全员培训计划，包括技术培训、管理培训、安全培训等，提高团队整体素质。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根据个人发展需要，制定个性化培训计划，促使员工在职业生涯中不断成长。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2. 知识转移机制：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建立知识分享平台，鼓励团队成员分享专业知识和经验。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实施xxx制度，促使老员工将经验传承给新员工，实现知识的有机延续。</w:t>
      </w:r>
    </w:p>
    <w:p>
      <w:pPr>
        <w:pStyle w:val="Heading2"/>
        <w:ind w:firstLine="560" w:firstLineChars="200"/>
        <w:rPr>
          <w:rFonts w:ascii="仿宋" w:eastAsia="仿宋" w:hAnsi="仿宋" w:cs="仿宋" w:hint="eastAsia"/>
          <w:sz w:val="28"/>
          <w:lang w:eastAsia="zh-CN"/>
        </w:rPr>
      </w:pPr>
      <w:bookmarkStart w:id="5" w:name="_Toc19186"/>
      <w:r>
        <w:rPr>
          <w:rFonts w:ascii="仿宋" w:eastAsia="仿宋" w:hAnsi="仿宋" w:cs="仿宋" w:hint="eastAsia"/>
          <w:sz w:val="28"/>
          <w:lang w:eastAsia="zh-CN"/>
        </w:rPr>
        <w:t>(三)、设备维护与保养</w:t>
      </w:r>
      <w:bookmarkEnd w:id="5"/>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为确保设备的稳定运行和寿命的延长，我们将采取科学的设备维护与保养策略：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制定维护计划：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制定设备维护计划，包括定期保养、预防性维护和紧急维修，确保设备运行的可靠性和稳定性。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通过先进的维护管理系统，实现对设备状态的实时监测和分析。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2. 培训维护人员：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对设备维护人员进行专业培训，提高其技能水平，确保能够独立完成设备维护和故障排除。</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强调维护人员的责任心和紧急响应能力，以快速应对设备突发问题。</w:t>
      </w:r>
    </w:p>
    <w:p>
      <w:pPr>
        <w:pStyle w:val="Heading2"/>
        <w:ind w:firstLine="560" w:firstLineChars="200"/>
        <w:rPr>
          <w:rFonts w:ascii="仿宋" w:eastAsia="仿宋" w:hAnsi="仿宋" w:cs="仿宋" w:hint="eastAsia"/>
          <w:sz w:val="28"/>
          <w:lang w:eastAsia="zh-CN"/>
        </w:rPr>
      </w:pPr>
      <w:bookmarkStart w:id="6" w:name="_Toc26483"/>
      <w:r>
        <w:rPr>
          <w:rFonts w:ascii="仿宋" w:eastAsia="仿宋" w:hAnsi="仿宋" w:cs="仿宋" w:hint="eastAsia"/>
          <w:sz w:val="28"/>
          <w:lang w:eastAsia="zh-CN"/>
        </w:rPr>
        <w:t>(四)、定期检查与评估</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为保持加气加注设备项目的高效运行和不断改进，我们将定期进行检查与评估：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定期运营检查：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建立定期的运营检查机制，对生产过程、质量控制、安全环保等方面进行全面检查。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及时发现问题并提出改进意见，确保运营过程的稳定性。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绩效评估与持续改进：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进行全员绩效评估，激励员工的工作积极性。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进行定期的管理评估，通过数据分析和反馈，实施持续改进，提升整体管理水平。</w:t>
      </w:r>
    </w:p>
    <w:p>
      <w:pPr>
        <w:pStyle w:val="Heading1"/>
        <w:ind w:firstLine="560" w:firstLineChars="200"/>
        <w:rPr>
          <w:rFonts w:ascii="仿宋" w:eastAsia="仿宋" w:hAnsi="仿宋" w:cs="仿宋" w:hint="eastAsia"/>
          <w:sz w:val="28"/>
          <w:lang w:eastAsia="zh-CN"/>
        </w:rPr>
      </w:pPr>
      <w:bookmarkStart w:id="7" w:name="_Toc9493"/>
      <w:r>
        <w:rPr>
          <w:rFonts w:ascii="仿宋" w:eastAsia="仿宋" w:hAnsi="仿宋" w:cs="仿宋" w:hint="eastAsia"/>
          <w:sz w:val="28"/>
          <w:lang w:eastAsia="zh-CN"/>
        </w:rPr>
        <w:t>二、工程设计说明</w:t>
      </w:r>
      <w:bookmarkEnd w:id="7"/>
    </w:p>
    <w:p>
      <w:pPr>
        <w:pStyle w:val="Heading2"/>
        <w:rPr>
          <w:rFonts w:ascii="仿宋" w:eastAsia="仿宋" w:hAnsi="仿宋" w:cs="仿宋" w:hint="eastAsia"/>
          <w:lang w:eastAsia="zh-CN"/>
        </w:rPr>
      </w:pPr>
      <w:bookmarkStart w:id="8" w:name="_Toc18420"/>
      <w:r>
        <w:rPr>
          <w:rFonts w:ascii="仿宋" w:eastAsia="仿宋" w:hAnsi="仿宋" w:cs="仿宋" w:hint="eastAsia"/>
          <w:lang w:eastAsia="zh-CN"/>
        </w:rPr>
        <w:t>(一)、建筑工程设计原则</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工程设计的核心在于确保建筑结构的稳定性、功能的实用性、美学的合理性以及施工和运维的经济性。在设计过程中，需要综合考虑建筑的用途、环境特征、可持续性等方面，确立科学合理的设计原则。</w:t>
      </w:r>
    </w:p>
    <w:p>
      <w:pPr>
        <w:pStyle w:val="Heading2"/>
        <w:ind w:firstLine="560" w:firstLineChars="200"/>
        <w:rPr>
          <w:rFonts w:ascii="仿宋" w:eastAsia="仿宋" w:hAnsi="仿宋" w:cs="仿宋" w:hint="eastAsia"/>
          <w:sz w:val="28"/>
          <w:lang w:eastAsia="zh-CN"/>
        </w:rPr>
      </w:pPr>
      <w:bookmarkStart w:id="9" w:name="_Toc19574"/>
      <w:r>
        <w:rPr>
          <w:rFonts w:ascii="仿宋" w:eastAsia="仿宋" w:hAnsi="仿宋" w:cs="仿宋" w:hint="eastAsia"/>
          <w:sz w:val="28"/>
          <w:lang w:eastAsia="zh-CN"/>
        </w:rPr>
        <w:t>(二)、加气加注设备项目工程建设标准规范</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加气加注设备项目的建设需要符合国家和地方的相关标准规范，确保施工过程和建成后的设施符合安全、环保、质量等方面的要求。各项建设标准规范将在设计中得到充分考虑和遵循。</w:t>
      </w:r>
    </w:p>
    <w:p>
      <w:pPr>
        <w:pStyle w:val="Heading2"/>
        <w:ind w:firstLine="560" w:firstLineChars="200"/>
        <w:rPr>
          <w:rFonts w:ascii="仿宋" w:eastAsia="仿宋" w:hAnsi="仿宋" w:cs="仿宋" w:hint="eastAsia"/>
          <w:sz w:val="28"/>
          <w:lang w:eastAsia="zh-CN"/>
        </w:rPr>
      </w:pPr>
      <w:bookmarkStart w:id="10" w:name="_Toc13886"/>
      <w:r>
        <w:rPr>
          <w:rFonts w:ascii="仿宋" w:eastAsia="仿宋" w:hAnsi="仿宋" w:cs="仿宋" w:hint="eastAsia"/>
          <w:sz w:val="28"/>
          <w:lang w:eastAsia="zh-CN"/>
        </w:rPr>
        <w:t>(三)、加气加注设备项目总平面设计要求</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加气加注设备项目总平面设计要求将包括对加气加注设备项目用地的科学规划，确保合理的场地利用和各功能区域的合理布局。这涉及到交通流线、景观绿化、建筑分布等方面的综合考虑。</w:t>
      </w:r>
    </w:p>
    <w:p>
      <w:pPr>
        <w:pStyle w:val="Heading2"/>
        <w:ind w:firstLine="560" w:firstLineChars="200"/>
        <w:rPr>
          <w:rFonts w:ascii="仿宋" w:eastAsia="仿宋" w:hAnsi="仿宋" w:cs="仿宋" w:hint="eastAsia"/>
          <w:sz w:val="28"/>
          <w:lang w:eastAsia="zh-CN"/>
        </w:rPr>
      </w:pPr>
      <w:bookmarkStart w:id="11" w:name="_Toc5862"/>
      <w:r>
        <w:rPr>
          <w:rFonts w:ascii="仿宋" w:eastAsia="仿宋" w:hAnsi="仿宋" w:cs="仿宋" w:hint="eastAsia"/>
          <w:sz w:val="28"/>
          <w:lang w:eastAsia="zh-CN"/>
        </w:rPr>
        <w:t>(四)、建筑设计规范和标准</w:t>
      </w:r>
      <w:bookmarkEnd w:id="11"/>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建筑设计规范和标准将详细规定建筑物的各项技术指标，包括但不限于结构设计、电气设计、给排水设计等，确保建筑的安全性和功能性。</w:t>
      </w:r>
    </w:p>
    <w:p>
      <w:pPr>
        <w:pStyle w:val="Heading2"/>
        <w:ind w:firstLine="560" w:firstLineChars="200"/>
        <w:rPr>
          <w:rFonts w:ascii="仿宋" w:eastAsia="仿宋" w:hAnsi="仿宋" w:cs="仿宋" w:hint="eastAsia"/>
          <w:sz w:val="28"/>
          <w:lang w:eastAsia="zh-CN"/>
        </w:rPr>
      </w:pPr>
      <w:bookmarkStart w:id="12" w:name="_Toc20258"/>
      <w:r>
        <w:rPr>
          <w:rFonts w:ascii="仿宋" w:eastAsia="仿宋" w:hAnsi="仿宋" w:cs="仿宋" w:hint="eastAsia"/>
          <w:sz w:val="28"/>
          <w:lang w:eastAsia="zh-CN"/>
        </w:rPr>
        <w:t>(五)、土建工程设计年限及安全等级</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土建工程的设计年限和安全等级将在设计中被准确明确。这涉及到建筑物的使用寿命和抗震等级等方面的规定，以确保建筑的长期稳定运行。</w:t>
      </w:r>
    </w:p>
    <w:p>
      <w:pPr>
        <w:pStyle w:val="Heading2"/>
        <w:ind w:firstLine="560" w:firstLineChars="200"/>
        <w:rPr>
          <w:rFonts w:ascii="仿宋" w:eastAsia="仿宋" w:hAnsi="仿宋" w:cs="仿宋" w:hint="eastAsia"/>
          <w:sz w:val="28"/>
          <w:lang w:eastAsia="zh-CN"/>
        </w:rPr>
      </w:pPr>
      <w:bookmarkStart w:id="13" w:name="_Toc15175"/>
      <w:r>
        <w:rPr>
          <w:rFonts w:ascii="仿宋" w:eastAsia="仿宋" w:hAnsi="仿宋" w:cs="仿宋" w:hint="eastAsia"/>
          <w:sz w:val="28"/>
          <w:lang w:eastAsia="zh-CN"/>
        </w:rPr>
        <w:t>(六)、建筑工程设计总体要求</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建筑工程设计总体要求将对整个设计过程进行概括，包括设计的整体目标、实施步骤、关键节点等，为设计团队提供明确的工作指导。</w:t>
      </w:r>
    </w:p>
    <w:p>
      <w:pPr>
        <w:pStyle w:val="Heading1"/>
        <w:ind w:firstLine="560" w:firstLineChars="200"/>
        <w:rPr>
          <w:rFonts w:ascii="仿宋" w:eastAsia="仿宋" w:hAnsi="仿宋" w:cs="仿宋" w:hint="eastAsia"/>
          <w:sz w:val="28"/>
          <w:lang w:eastAsia="zh-CN"/>
        </w:rPr>
      </w:pPr>
      <w:bookmarkStart w:id="14" w:name="_Toc3579"/>
      <w:r>
        <w:rPr>
          <w:rFonts w:ascii="仿宋" w:eastAsia="仿宋" w:hAnsi="仿宋" w:cs="仿宋" w:hint="eastAsia"/>
          <w:sz w:val="28"/>
          <w:lang w:eastAsia="zh-CN"/>
        </w:rPr>
        <w:t>三、建设规划分析</w:t>
      </w:r>
      <w:bookmarkEnd w:id="14"/>
    </w:p>
    <w:p>
      <w:pPr>
        <w:pStyle w:val="Heading2"/>
        <w:rPr>
          <w:rFonts w:ascii="仿宋" w:eastAsia="仿宋" w:hAnsi="仿宋" w:cs="仿宋" w:hint="eastAsia"/>
          <w:lang w:eastAsia="zh-CN"/>
        </w:rPr>
      </w:pPr>
      <w:bookmarkStart w:id="15" w:name="_Toc3943"/>
      <w:r>
        <w:rPr>
          <w:rFonts w:ascii="仿宋" w:eastAsia="仿宋" w:hAnsi="仿宋" w:cs="仿宋" w:hint="eastAsia"/>
          <w:lang w:eastAsia="zh-CN"/>
        </w:rPr>
        <w:t>(一)、产品规划</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一、产品方案</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加气加注设备项目产品方案的确定是基于多方面因素的综合考虑。我们充分考虑了国家及地方产业发展政策、市场需求状况、资源供应情况、企业资金筹措能力、生产工艺技术水平的先进程度以及加气加注设备项目经济效益和投资风险性等方面。主要产品定位于XX，具体品种将灵活调整以适应市场需求的变化。年生产计划根据人员及装备生产能力水平，结合市场需求预测情况，并将产量和销量紧密匹配。本报告按照初步产品方案进行测算，基于确定的产品方案、建设规模和预测的XX产品价格，预计年产量为XXX，预计年产值为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二、营销策略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坚持以市场需求为创业工作的核心，将加气加注设备项目产品需求市场作为出发点和落脚点。根据市场的动态变化，我们将灵活调整产品结构，真正做到市场需求决定产品生产。市场热点在哪里，我们的创新工作就紧随其后。为了适应市场需求的变化，我们将合理确定加气加注设备项目产品生产方案，并通过增加产品高附加值的方式，满足人们对加气加注设备项目产品的多样需求。在市场变化中不断调整产品生产方案，是我们持续提高产品竞争力和满足市场需求的关键策略。</w:t>
      </w:r>
    </w:p>
    <w:p>
      <w:pPr>
        <w:pStyle w:val="Heading2"/>
        <w:ind w:firstLine="560" w:firstLineChars="200"/>
        <w:rPr>
          <w:rFonts w:ascii="仿宋" w:eastAsia="仿宋" w:hAnsi="仿宋" w:cs="仿宋" w:hint="eastAsia"/>
          <w:sz w:val="28"/>
          <w:lang w:eastAsia="zh-CN"/>
        </w:rPr>
      </w:pPr>
      <w:bookmarkStart w:id="16" w:name="_Toc8638"/>
      <w:r>
        <w:rPr>
          <w:rFonts w:ascii="仿宋" w:eastAsia="仿宋" w:hAnsi="仿宋" w:cs="仿宋" w:hint="eastAsia"/>
          <w:sz w:val="28"/>
          <w:lang w:eastAsia="zh-CN"/>
        </w:rPr>
        <w:t>(二)、建设规模</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该加气加注设备项目总征地面积为XX平方米，相当于约XX亩，其中净用地面积为XX平方米，处于红线范围内，折合约XX亩。加气加注设备项目规划的总建筑面积为XX平方米，其中规划建设主体工程占据XX平方米，计容建筑面积为XX平方米。预计建筑工程的投资将达到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加气加注设备项目计划购置的设备总数为XX台（套），设备购置费用将达到XX万元。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加气加注设备项目的计划总投资为XX万元，预计年实现的营业收入将达到XX万元。这一投资将为加气加注设备项目提供充足的资金支持，确保加气加注设备项目能够高效运营并实现可观的经济效益。</w:t>
      </w:r>
    </w:p>
    <w:p>
      <w:pPr>
        <w:pStyle w:val="Heading1"/>
        <w:ind w:firstLine="560" w:firstLineChars="200"/>
        <w:rPr>
          <w:rFonts w:ascii="仿宋" w:eastAsia="仿宋" w:hAnsi="仿宋" w:cs="仿宋" w:hint="eastAsia"/>
          <w:sz w:val="28"/>
          <w:lang w:eastAsia="zh-CN"/>
        </w:rPr>
      </w:pPr>
      <w:bookmarkStart w:id="17" w:name="_Toc23895"/>
      <w:r>
        <w:rPr>
          <w:rFonts w:ascii="仿宋" w:eastAsia="仿宋" w:hAnsi="仿宋" w:cs="仿宋" w:hint="eastAsia"/>
          <w:sz w:val="28"/>
          <w:lang w:eastAsia="zh-CN"/>
        </w:rPr>
        <w:t>四、工艺先进性</w:t>
      </w:r>
      <w:bookmarkEnd w:id="17"/>
    </w:p>
    <w:p>
      <w:pPr>
        <w:pStyle w:val="Heading2"/>
        <w:rPr>
          <w:rFonts w:ascii="仿宋" w:eastAsia="仿宋" w:hAnsi="仿宋" w:cs="仿宋" w:hint="eastAsia"/>
          <w:lang w:eastAsia="zh-CN"/>
        </w:rPr>
      </w:pPr>
      <w:bookmarkStart w:id="18" w:name="_Toc28509"/>
      <w:r>
        <w:rPr>
          <w:rFonts w:ascii="仿宋" w:eastAsia="仿宋" w:hAnsi="仿宋" w:cs="仿宋" w:hint="eastAsia"/>
          <w:lang w:eastAsia="zh-CN"/>
        </w:rPr>
        <w:t>(一)、加气加注设备项目建设期的原辅材料保障</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XX加气加注设备项目在施工期间的原辅材料采购主要涵盖以下几个方面：钢材、木材、水泥以及各种建筑和装饰材料。加气加注设备项目所在地周边市场拥有丰富的供应资源，有多家供货厂家和商户，能够满足加气加注设备项目建设期间的原辅材料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其中，钢材是加气加注设备项目施工不可或缺的主要材料之一，涵盖结构钢、型钢等多个种类，市场上存在多家专业生产厂家，提供了多样化的选择。木材作为建筑和装饰的重要原材料，周边供应商可提供各类木材品种，以满足加气加注设备项目的具体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水泥是建筑施工中的基础材料，加气加注设备项目所在地区有多家水泥生产厂家，保障了加气加注设备项目对水泥的供应。此外，各种建筑及装饰材料，如砖瓦、涂料、地板等，也能在周边市场找到丰富的品种和供应商，确保加气加注设备项目在施工过程中有足够的选择空间。</w:t>
      </w:r>
    </w:p>
    <w:p>
      <w:pPr>
        <w:pStyle w:val="Heading2"/>
        <w:ind w:firstLine="560" w:firstLineChars="200"/>
        <w:rPr>
          <w:rFonts w:ascii="仿宋" w:eastAsia="仿宋" w:hAnsi="仿宋" w:cs="仿宋" w:hint="eastAsia"/>
          <w:sz w:val="28"/>
          <w:lang w:eastAsia="zh-CN"/>
        </w:rPr>
      </w:pPr>
      <w:bookmarkStart w:id="19" w:name="_Toc21702"/>
      <w:r>
        <w:rPr>
          <w:rFonts w:ascii="仿宋" w:eastAsia="仿宋" w:hAnsi="仿宋" w:cs="仿宋" w:hint="eastAsia"/>
          <w:sz w:val="28"/>
          <w:lang w:eastAsia="zh-CN"/>
        </w:rPr>
        <w:t>(二)、加气加注设备项目运营期的原辅材料采购与管理</w:t>
      </w:r>
      <w:bookmarkEnd w:id="19"/>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在加气加注设备项目运营期，原辅材料的采购及管理是确保生产顺利进行和产品质量稳定的关键环节。以下是对该方面的运营策略：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分类仓库贮存：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成品及包装材料将分别储存在各分类仓库内，实现合理分区，便于物料管理和快速取料。</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仓库的设计应考虑不同物品的存储条件，如温湿度要求，确保物料贮存环境符合标准。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建立责任体系：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设立明确的责任体系，明确各仓库管理人员的职责和权限，确保每位管理人员能够有效地负责所管辖仓库的物料管理。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实施定期培训，提升管理人员对物料存储、保管和出入库流程的专业水平。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3. 保障存放安全：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引入现代化安防系统，确保仓库存放安全，包括视频监控、入侵报警系统等。</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建立定期巡检和维护机制，确保仓库设施设备的正常运行，提高存放安全性。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IS09000 质量管理体系：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加气加注设备项目承办单位将建立健全IS09000质量管理和质量保证体系，确保物料的质量控制和管理符合国际标准。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引入先进的检验手段，包括质检设备和检测技术，以保障原辅材料的质量和符合产品生产的要求。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5. 稳定可靠的原料来源：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加气加注设备项目在建设时应确保原料来源的稳定可靠，建立长期合作关系，确保建成后原料的质量和连续供应。</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开展供应商评估和管理，以确保供应商的质量体系和交货准时性。</w:t>
      </w:r>
    </w:p>
    <w:p>
      <w:pPr>
        <w:pStyle w:val="Heading2"/>
        <w:ind w:firstLine="560" w:firstLineChars="200"/>
        <w:rPr>
          <w:rFonts w:ascii="仿宋" w:eastAsia="仿宋" w:hAnsi="仿宋" w:cs="仿宋" w:hint="eastAsia"/>
          <w:sz w:val="28"/>
          <w:lang w:eastAsia="zh-CN"/>
        </w:rPr>
      </w:pPr>
      <w:bookmarkStart w:id="20" w:name="_Toc21580"/>
      <w:r>
        <w:rPr>
          <w:rFonts w:ascii="仿宋" w:eastAsia="仿宋" w:hAnsi="仿宋" w:cs="仿宋" w:hint="eastAsia"/>
          <w:sz w:val="28"/>
          <w:lang w:eastAsia="zh-CN"/>
        </w:rPr>
        <w:t>(三)、技术管理的独特特色</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在加气加注设备项目建设和实施阶段，我们将严格遵循环境保护和安全生产的“三同时”原则，全面贯彻环境保护、职业安全卫生、消防及节能等法律法规和相关措施。关键要求如下：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环境保护要求：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制定并执行符合环保法规的排放标准，确保加气加注设备项目不对周边环境造成污染。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引入清洁生产工艺，降低排放物和废弃物的产生，最大程度减轻对生态环境的压力。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职业安全卫生：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设立职业安全卫生管理体系，确保工作场所符合卫生标准，员工的职业健康得到保障。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提供必要的职业安全培训，确保员工熟悉并遵守安全操作规程，预防职业伤害。</w:t>
      </w:r>
    </w:p>
    <w:p>
      <w:pPr>
        <w:ind w:firstLine="560" w:firstLineChars="200"/>
        <w:rPr>
          <w:rFonts w:ascii="仿宋" w:eastAsia="仿宋" w:hAnsi="仿宋" w:cs="仿宋" w:hint="eastAsia"/>
          <w:sz w:val="28"/>
        </w:rPr>
      </w:pPr>
      <w:r>
        <w:rPr>
          <w:rFonts w:ascii="仿宋" w:eastAsia="仿宋" w:hAnsi="仿宋" w:cs="仿宋" w:hint="eastAsia"/>
          <w:sz w:val="28"/>
          <w:lang w:eastAsia="zh-CN"/>
        </w:rPr>
        <w:t>3. 消防安全：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采用先进的消防设备，建立健全的消防安全系统，确保一旦发生火灾能够迅速控制和扑灭。</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定期进行消防演练，提高员工的火灾应急处理能力，确保人员安全撤离。</w:t>
      </w:r>
    </w:p>
    <w:p>
      <w:pPr>
        <w:ind w:firstLine="560" w:firstLineChars="200"/>
        <w:rPr>
          <w:rFonts w:ascii="仿宋" w:eastAsia="仿宋" w:hAnsi="仿宋" w:cs="仿宋" w:hint="eastAsia"/>
          <w:sz w:val="28"/>
        </w:rPr>
      </w:pPr>
      <w:r>
        <w:rPr>
          <w:rFonts w:ascii="仿宋" w:eastAsia="仿宋" w:hAnsi="仿宋" w:cs="仿宋" w:hint="eastAsia"/>
          <w:sz w:val="28"/>
          <w:lang w:eastAsia="zh-CN"/>
        </w:rPr>
        <w:t>4. 节能措施：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采用先进的节能设施，降低能源消耗，提高生产效益。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实施定期的能耗评估，优化生产流程，确保加气加注设备项目运行成本最低化。</w:t>
      </w:r>
    </w:p>
    <w:p>
      <w:pPr>
        <w:ind w:firstLine="560" w:firstLineChars="200"/>
        <w:rPr>
          <w:rFonts w:ascii="仿宋" w:eastAsia="仿宋" w:hAnsi="仿宋" w:cs="仿宋" w:hint="eastAsia"/>
          <w:sz w:val="28"/>
        </w:rPr>
      </w:pPr>
      <w:r>
        <w:rPr>
          <w:rFonts w:ascii="仿宋" w:eastAsia="仿宋" w:hAnsi="仿宋" w:cs="仿宋" w:hint="eastAsia"/>
          <w:sz w:val="28"/>
          <w:lang w:eastAsia="zh-CN"/>
        </w:rPr>
        <w:t>二、加气加注设备项目技术优势分析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投资加气加注设备项目具备明显的技术优势，主要体现在以下方面：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先进的节能设施：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加气加注设备项目采用先进的节能设施，具备多规格产品转换能力，灵活适应市场需求，运行成本相对较低。</w:t>
      </w:r>
    </w:p>
    <w:p>
      <w:pPr>
        <w:ind w:firstLine="560" w:firstLineChars="200"/>
        <w:rPr>
          <w:rFonts w:ascii="仿宋" w:eastAsia="仿宋" w:hAnsi="仿宋" w:cs="仿宋" w:hint="eastAsia"/>
          <w:sz w:val="28"/>
        </w:rPr>
      </w:pPr>
      <w:r>
        <w:rPr>
          <w:rFonts w:ascii="仿宋" w:eastAsia="仿宋" w:hAnsi="仿宋" w:cs="仿宋" w:hint="eastAsia"/>
          <w:sz w:val="28"/>
          <w:lang w:eastAsia="zh-CN"/>
        </w:rPr>
        <w:t>2. 良好的技术适应性：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投资加气加注设备项目所采用的技术与国内资源条件相适应，具有良好的技术适应性。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技术工艺路线简洁，能够适应国内主要原材料的特性，有利于流程控制和设备操作。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技术成熟和可靠性：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加气加注设备项目采用的技术工艺路线在国内生产实践中已经得到验证，证明技术成熟可行。</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 xml:space="preserve">    技术支援条件良好，具备较强的可靠性，有助于确保加气加注设备项目的平稳运行和高效生产。</w:t>
      </w:r>
    </w:p>
    <w:p>
      <w:pPr>
        <w:pStyle w:val="Heading2"/>
        <w:ind w:firstLine="560" w:firstLineChars="200"/>
        <w:rPr>
          <w:rFonts w:ascii="仿宋" w:eastAsia="仿宋" w:hAnsi="仿宋" w:cs="仿宋" w:hint="eastAsia"/>
          <w:sz w:val="28"/>
          <w:lang w:eastAsia="zh-CN"/>
        </w:rPr>
      </w:pPr>
      <w:bookmarkStart w:id="21" w:name="_Toc32746"/>
      <w:r>
        <w:rPr>
          <w:rFonts w:ascii="仿宋" w:eastAsia="仿宋" w:hAnsi="仿宋" w:cs="仿宋" w:hint="eastAsia"/>
          <w:sz w:val="28"/>
          <w:lang w:eastAsia="zh-CN"/>
        </w:rPr>
        <w:t>(四)、加气加注设备项目工艺技术设计方案</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(一) 工艺技术方案要求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在加气加注设备项目的建设和实施过程中，我们坚定贯彻执行“三同时”原则，即环境保护、职业安全卫生、消防及节能的原则。我们注重遵循与环境保护、职业安全卫生、消防及节能相关的法律法规，并全面贯彻各项措施，确保加气加注设备项目建设和运营过程中的环境友好、安全可控。</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加气加注设备项目技术优势分析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加气加注设备项目在技术方面拥有独特的优势。首先，我们的节能设施是先进的，并具备多规格产品转换的能力，从而确保加气加注设备项目在运行过程中能够适应市场需求的变化，具备较低的运行成本。其次，投资加气加注设备项目采用的技术与国内资源条件相适应，具有出色的技术适应性。我们的技术工艺路线不仅可以适应国内主要原材料的特性，而且简洁明了，有利于流程控制和设备操作。这一技术路线已在国内生产实践中得到验证，证明技术成熟可靠。同时，我们拥有良好的技术支援条件，为加气加注设备项目提供了强大的技术支持，使其具备了较强的可靠性。在技术方面，加气加注设备项目具备适应市场变化、降低运营成本、提高生产效率的竞争优势。</w:t>
      </w:r>
    </w:p>
    <w:p>
      <w:pPr>
        <w:pStyle w:val="Heading2"/>
        <w:ind w:firstLine="560" w:firstLineChars="200"/>
        <w:rPr>
          <w:rFonts w:ascii="仿宋" w:eastAsia="仿宋" w:hAnsi="仿宋" w:cs="仿宋" w:hint="eastAsia"/>
          <w:sz w:val="28"/>
          <w:lang w:eastAsia="zh-CN"/>
        </w:rPr>
      </w:pPr>
      <w:bookmarkStart w:id="22" w:name="_Toc4654"/>
      <w:r>
        <w:rPr>
          <w:rFonts w:ascii="仿宋" w:eastAsia="仿宋" w:hAnsi="仿宋" w:cs="仿宋" w:hint="eastAsia"/>
          <w:sz w:val="28"/>
          <w:lang w:eastAsia="zh-CN"/>
        </w:rPr>
        <w:t>(五)、设备选型的智能化方案</w:t>
      </w:r>
      <w:bookmarkEnd w:id="22"/>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加气加注设备项目设备的采购方面，我们坚持以甄选优质供应商为原则。在选择设备供应商时，我们将充分考虑各方面因素，包括供应商的信誉、生产能力、质量管理水平以及售后服务水平等。我们将确保所选设备供应商能够满足工程进度的需要，保证设备的及时交货，提供良好的售后服务，并能够及时提供备品备件，以确保加气加注设备项目的正常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为降低加气加注设备项目投资风险，我们将力求选择设备生产厂家，其设备交货期、售后服务、安装调试等方面表现优越，以确保加气加注设备项目的顺利进行。我们主要选用国产设备，以减少加气加注设备项目投资，最大限度地降低投资风险。我们将选择那些生产设备厂家，其技术装备达到国内一流水平，企业管理科学，符合国际认证标准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设备和仪器的选型方面，我们主要采用国内一流技术装备。这些设备以专用设备为主，必须满足技术先进、性能可靠、性能价格比合理的要求，以确保我们能够以合理的投资获取高质量的生产设备。我们将合理配置各类设备，充分发挥它们的最佳技术水平，并在满足生产工艺要求的前提下，力求经济合理。</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此外，我们还将充分考虑设备的正常运转费用，以确保在生产相同产品的情况下，能够保持最低的生产成本。预计我们将购置安装主要设备共计XXX 台(套)，设备购置费XXX 万元。通过以上措施，我们将确保加气加注设备项目在设备采购方面达到最佳性能和效益。</w:t>
      </w:r>
    </w:p>
    <w:p>
      <w:pPr>
        <w:pStyle w:val="Heading1"/>
        <w:ind w:firstLine="560" w:firstLineChars="200"/>
        <w:rPr>
          <w:rFonts w:ascii="仿宋" w:eastAsia="仿宋" w:hAnsi="仿宋" w:cs="仿宋" w:hint="eastAsia"/>
          <w:sz w:val="28"/>
          <w:lang w:eastAsia="zh-CN"/>
        </w:rPr>
      </w:pPr>
      <w:bookmarkStart w:id="23" w:name="_Toc8443"/>
      <w:r>
        <w:rPr>
          <w:rFonts w:ascii="仿宋" w:eastAsia="仿宋" w:hAnsi="仿宋" w:cs="仿宋" w:hint="eastAsia"/>
          <w:sz w:val="28"/>
          <w:lang w:eastAsia="zh-CN"/>
        </w:rPr>
        <w:t>五、质量管理与监督</w:t>
      </w:r>
      <w:bookmarkEnd w:id="23"/>
    </w:p>
    <w:p>
      <w:pPr>
        <w:pStyle w:val="Heading2"/>
        <w:rPr>
          <w:rFonts w:ascii="仿宋" w:eastAsia="仿宋" w:hAnsi="仿宋" w:cs="仿宋" w:hint="eastAsia"/>
          <w:lang w:eastAsia="zh-CN"/>
        </w:rPr>
      </w:pPr>
      <w:bookmarkStart w:id="24" w:name="_Toc21750"/>
      <w:r>
        <w:rPr>
          <w:rFonts w:ascii="仿宋" w:eastAsia="仿宋" w:hAnsi="仿宋" w:cs="仿宋" w:hint="eastAsia"/>
          <w:lang w:eastAsia="zh-CN"/>
        </w:rPr>
        <w:t>(一)、质量管理原则</w:t>
      </w:r>
      <w:bookmarkEnd w:id="24"/>
    </w:p>
    <w:p>
      <w:pPr>
        <w:ind w:firstLine="560" w:firstLineChars="200"/>
        <w:rPr>
          <w:rFonts w:ascii="仿宋" w:eastAsia="仿宋" w:hAnsi="仿宋" w:cs="仿宋" w:hint="eastAsia"/>
          <w:sz w:val="28"/>
        </w:rPr>
      </w:pPr>
      <w:r>
        <w:rPr>
          <w:rFonts w:ascii="仿宋" w:eastAsia="仿宋" w:hAnsi="仿宋" w:cs="仿宋" w:hint="eastAsia"/>
          <w:sz w:val="28"/>
          <w:lang w:eastAsia="zh-CN"/>
        </w:rPr>
        <w:t>为了引导质量管理的实践，我们制定了一系列的质量管理原则，以确保我们的产品和服务在不断变化的市场中保持领先地位。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1. 客户导向：</w:t>
      </w:r>
    </w:p>
    <w:p>
      <w:pPr>
        <w:ind w:firstLine="560" w:firstLineChars="200"/>
        <w:rPr>
          <w:rFonts w:ascii="仿宋" w:eastAsia="仿宋" w:hAnsi="仿宋" w:cs="仿宋" w:hint="eastAsia"/>
          <w:sz w:val="28"/>
        </w:rPr>
      </w:pPr>
      <w:r>
        <w:rPr>
          <w:rFonts w:ascii="仿宋" w:eastAsia="仿宋" w:hAnsi="仿宋" w:cs="仿宋" w:hint="eastAsia"/>
          <w:sz w:val="28"/>
          <w:lang w:eastAsia="zh-CN"/>
        </w:rPr>
        <w:t>客户导向是质量管理的核心原则之一。我们始终把客户置于首位，不仅通过充分理解客户需求来设计和提供产品与服务，还通过建立持续改进的机制来不断满足客户的新需求。通过客户反馈的收集和分析，我们可以及时调整和改进产品和服务，确保客户始终满意。</w:t>
      </w:r>
    </w:p>
    <w:p>
      <w:pPr>
        <w:ind w:firstLine="560" w:firstLineChars="200"/>
        <w:rPr>
          <w:rFonts w:ascii="仿宋" w:eastAsia="仿宋" w:hAnsi="仿宋" w:cs="仿宋" w:hint="eastAsia"/>
          <w:sz w:val="28"/>
        </w:rPr>
      </w:pPr>
      <w:r>
        <w:rPr>
          <w:rFonts w:ascii="仿宋" w:eastAsia="仿宋" w:hAnsi="仿宋" w:cs="仿宋" w:hint="eastAsia"/>
          <w:sz w:val="28"/>
          <w:lang w:eastAsia="zh-CN"/>
        </w:rPr>
        <w:t>2. 领导层的角色：</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层的参与和引导对于质量管理的成功至关重要。领导层需要建立一个明确的质量方针和目标，并确保这些质量目标贯穿于整个组织。通过设立激励机制和建立质量文化，领导层可以激发员工的积极性，推动质量管理体系的不断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3. 全员参与：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全员参与是实现质量管理的关键。每位员工都需要理解自己的工作对产品和服务质量的影响，并承担相应的责任。通过培训和沟通，我们鼓励员工提出改进建议，并建立起一个共同致力于卓越质量的团队。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4. 流程方法：</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管理关注的不仅仅是产品和服务，更关注整个组织的运作流程。我们通过制定和优化流程，确保每一个环节都是可控的、可测量的，并能够实现高效的运作。这有助于降低过程中的变异性，提高产品和服务的一致性和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系统方法：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管理需要一个系统的方法，而不是孤立的解决问题。我们建立了完善的质量管理体系，确保各个部门和流程之间能够协同工作。通过内部审核和管理评审，我们不断监控和改进体系的运作，以确保其持续有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持续改进：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持续改进是质量管理的基石。我们鼓励员工对工作进行不断的评估和改进，以适应市场的变化和客户需求的演变。通过制定明确的改进目标和采用各种改进工具，我们确保持续地提高产品和服务的质量水平。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7. 基于事实的决策：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管理需要基于事实的决策。我们强调数据的收集、分析和利用，以便更好地理解组织的运作状况。通过建立和维护各类质量指标，我们可以及时发现问题、采取纠正措施，并在决策中遵循客观、数据驱动的原则。</w:t>
      </w:r>
    </w:p>
    <w:p>
      <w:pPr>
        <w:pStyle w:val="Heading2"/>
        <w:ind w:firstLine="560" w:firstLineChars="200"/>
        <w:rPr>
          <w:rFonts w:ascii="仿宋" w:eastAsia="仿宋" w:hAnsi="仿宋" w:cs="仿宋" w:hint="eastAsia"/>
          <w:sz w:val="28"/>
          <w:lang w:eastAsia="zh-CN"/>
        </w:rPr>
      </w:pPr>
      <w:bookmarkStart w:id="25" w:name="_Toc17492"/>
      <w:r>
        <w:rPr>
          <w:rFonts w:ascii="仿宋" w:eastAsia="仿宋" w:hAnsi="仿宋" w:cs="仿宋" w:hint="eastAsia"/>
          <w:sz w:val="28"/>
          <w:lang w:eastAsia="zh-CN"/>
        </w:rPr>
        <w:t>(二)、质量控制措施</w:t>
      </w:r>
      <w:bookmarkEnd w:id="25"/>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为确保产品和服务的质量达到或超越客户期望，我们采取了一系列有效的质量控制措施，以覆盖从设计到生产、交付和售后服务的全过程。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1. 强调设计阶段的控制：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或服务设计阶段，我们执行严格的设计控制，确保产品或服务的设计满足客户需求和规格要求。通过原型测试、模拟分析和设计评审等手段，我们检验并验证设计的可行性，及早发现和纠正潜在的设计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2. 制定标准操作程序（SOP）：</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为确保每一项工作都按照规定的标准进行，我们建立了详细的标准操作程序（SOP）。SOP不仅包括生产流程，还包括相关的检验和测试程序，确保每个工序都符合质量标准，降低人为差错的发生。</w:t>
      </w:r>
    </w:p>
    <w:p>
      <w:pPr>
        <w:ind w:firstLine="560" w:firstLineChars="200"/>
        <w:rPr>
          <w:rFonts w:ascii="仿宋" w:eastAsia="仿宋" w:hAnsi="仿宋" w:cs="仿宋" w:hint="eastAsia"/>
          <w:sz w:val="28"/>
        </w:rPr>
      </w:pPr>
      <w:r>
        <w:rPr>
          <w:rFonts w:ascii="仿宋" w:eastAsia="仿宋" w:hAnsi="仿宋" w:cs="仿宋" w:hint="eastAsia"/>
          <w:sz w:val="28"/>
          <w:lang w:eastAsia="zh-CN"/>
        </w:rPr>
        <w:t>3. 严格的原材料控制：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从供应商选择到原材料的接收检查，我们实行了严格的原材料控制。只有符合质量标准的原材料才被接收并用于生产。通过建立供应商质量评估体系，我们与可靠的供应商建立了长期稳定的合作关系。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4. 在线和离线检测：</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在生产过程中，我们实施了多层次的检测措施。在线检测通过传感器和自动化设备，实时监测生产过程中的关键指标。离线检测则通过专业的质检团队进行，确保产品符合规格要求，达到预定的质量水平。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过程稳定性分析：</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我们通过过程稳定性分析，监测和维护生产过程的稳定性。采用统计方法对生产数据进行分析，及时发现生产过程中的异常变化，并通过调整工艺参数和培训操作人员，保持生产过程的稳定性和一致性。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客户满意度调查：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为了全面了解客户对产品和服务的满意度，我们定期进行客户满意度调查。通过收集客户反馈，我们了解客户的期望和需求，并在产品和服务中不断改进，以提高客户满意度。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售后服务和质量反馈：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建立了健全的售后服务体系，及时响应客户的问题和反馈。通过对售后服务过程的监控和分析，我们发现产品的使用情况和可能存在的问题，为产品的质量改进提供有力支持。</w:t>
      </w:r>
    </w:p>
    <w:p>
      <w:pPr>
        <w:pStyle w:val="Heading2"/>
        <w:ind w:firstLine="560" w:firstLineChars="200"/>
        <w:rPr>
          <w:rFonts w:ascii="仿宋" w:eastAsia="仿宋" w:hAnsi="仿宋" w:cs="仿宋" w:hint="eastAsia"/>
          <w:sz w:val="28"/>
          <w:lang w:eastAsia="zh-CN"/>
        </w:rPr>
      </w:pPr>
      <w:bookmarkStart w:id="26" w:name="_Toc3836"/>
      <w:r>
        <w:rPr>
          <w:rFonts w:ascii="仿宋" w:eastAsia="仿宋" w:hAnsi="仿宋" w:cs="仿宋" w:hint="eastAsia"/>
          <w:sz w:val="28"/>
          <w:lang w:eastAsia="zh-CN"/>
        </w:rPr>
        <w:t>(三)、监督与评估机制</w:t>
      </w:r>
      <w:bookmarkEnd w:id="26"/>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为了确保组织的运营和实施在各个层面都得到有效的监督和评估，我们建立了全面的监督与评估机制。这一机制旨在持续提高组织的绩效、质量和效益，确保各项活动符合法规和政策要求。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1. 内部监督机制：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内部监督是指由组织内部的各级管理层和部门负责人对下属及相关业务进行监控和评估的机制。内部监督涵盖了对业务流程、财务状况、人力资源管理等各方面的监督。通过内部审计、管理会议和定期报告等手段，我们确保各个环节的运作都符合公司设定的标准和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2. 外部独立审计：</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保证监督的客观性和独立性，我们定期聘请外部专业机构进行独立审计。这些机构对公司的财务报表、内部控制体系、合规性和运营绩效等方面进行全面审查。审计报告为公司提供了客观的第三方评价，同时也为改进管理和业务流程提供了有力的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3. 绩效评估体系：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科学的绩效评估体系，是对组织运营效果进行定量和定性评估的关键。我们通过设定关键绩效指标（KPI）和目标，对各个层面的绩效进行跟踪和评估。定期的绩效评估既有助于发现问题和瓶颈，也为员工提供了明确的目标和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 制度建设和培训：</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有效的制度和规章制度是组织监督与评估的基础。我们不断完善和更新内部制度，确保其符合法规要求和组织运作的实际需要。同时，我们通过培训计划，提高员工对各项制度和流程的理解和遵守，从而提高组织内部的自我监督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加气加注设备项目和活动评估：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在加气加注设备项目和活动层面，我们建立了详细的评估机制。通过制定加气加注设备项目计划、设定目标、明确职责和监测进度，确保加气加注设备项目按照既定的目标和计划实施。评估不仅关注加气加注设备项目的完成情况，还注重加气加注设备项目的效益和可持续性。</w:t>
      </w:r>
    </w:p>
    <w:p>
      <w:pPr>
        <w:pStyle w:val="Heading2"/>
        <w:ind w:firstLine="560" w:firstLineChars="200"/>
        <w:rPr>
          <w:rFonts w:ascii="仿宋" w:eastAsia="仿宋" w:hAnsi="仿宋" w:cs="仿宋" w:hint="eastAsia"/>
          <w:sz w:val="28"/>
          <w:lang w:eastAsia="zh-CN"/>
        </w:rPr>
      </w:pPr>
      <w:bookmarkStart w:id="27" w:name="_Toc29867"/>
      <w:r>
        <w:rPr>
          <w:rFonts w:ascii="仿宋" w:eastAsia="仿宋" w:hAnsi="仿宋" w:cs="仿宋" w:hint="eastAsia"/>
          <w:sz w:val="28"/>
          <w:lang w:eastAsia="zh-CN"/>
        </w:rPr>
        <w:t>(四)、持续改进与反馈</w:t>
      </w:r>
      <w:bookmarkEnd w:id="27"/>
    </w:p>
    <w:p>
      <w:pPr>
        <w:ind w:firstLine="560" w:firstLineChars="200"/>
        <w:rPr>
          <w:rFonts w:ascii="仿宋" w:eastAsia="仿宋" w:hAnsi="仿宋" w:cs="仿宋" w:hint="eastAsia"/>
          <w:sz w:val="28"/>
        </w:rPr>
      </w:pPr>
      <w:r>
        <w:rPr>
          <w:rFonts w:ascii="仿宋" w:eastAsia="仿宋" w:hAnsi="仿宋" w:cs="仿宋" w:hint="eastAsia"/>
          <w:sz w:val="28"/>
          <w:lang w:eastAsia="zh-CN"/>
        </w:rPr>
        <w:t>1. 内部监督机制：</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https://d.book118.com/325141022243011114</w:t>
        </w:r>
      </w:hyperlink>
    </w:p>
    <w:p>
      <w:pPr>
        <w:ind w:firstLine="560" w:firstLineChars="200"/>
        <w:rPr>
          <w:rFonts w:ascii="仿宋" w:eastAsia="仿宋" w:hAnsi="仿宋" w:cs="仿宋" w:hint="eastAsia"/>
          <w:sz w:val="28"/>
        </w:rPr>
      </w:pPr>
    </w:p>
    <w:sectPr>
      <w:headerReference w:type="default" r:id="rId43"/>
      <w:footerReference w:type="default" r:id="rId44"/>
      <w:type w:val="nextPage"/>
      <w:pgSz w:w="11906" w:h="16838"/>
      <w:pgMar w:top="1440" w:right="1800" w:bottom="1440" w:left="1800" w:header="851" w:footer="992" w:gutter="0"/>
      <w:pgNumType w:start="2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加气加注设备项目建议书</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加气加注设备项目建议书</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加气加注设备项目建议书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加气加注设备项目建议书</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加气加注设备项目建议书</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加气加注设备项目建议书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加气加注设备项目建议书</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加气加注设备项目建议书</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加气加注设备项目建议书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加气加注设备项目建议书</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加气加注设备项目建议书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加气加注设备项目建议书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加气加注设备项目建议书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加气加注设备项目建议书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加气加注设备项目建议书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加气加注设备项目建议书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加气加注设备项目建议书</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加气加注设备项目建议书</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加气加注设备项目建议书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加气加注设备项目建议书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1"/>
  <w:doNotDisplayPageBoundaries/>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2DC3058"/>
    <w:rsid w:val="2CCA2C19"/>
    <w:rsid w:val="32DC3058"/>
    <w:rsid w:val="79F24E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yperlink" Target="https://d.book118.com/325141022243011114" TargetMode="Externa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theme" Target="theme/theme1.xml" /><Relationship Id="rId46"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小丑</dc:creator>
  <cp:lastModifiedBy>小丑</cp:lastModifiedBy>
  <cp:revision>1</cp:revision>
  <dcterms:created xsi:type="dcterms:W3CDTF">2024-02-14T11:05:00Z</dcterms:created>
  <dcterms:modified xsi:type="dcterms:W3CDTF">2024-02-14T11:06:11Z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457C524E751340208031BBE702F3E4F2_11</vt:lpwstr>
  </property>
  <property fmtid="{D5CDD505-2E9C-101B-9397-08002B2CF9AE}" pid="3" name="KSOProductBuildVer">
    <vt:lpwstr>2052-12.1.0.16250</vt:lpwstr>
  </property>
</Properties>
</file>