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66" w:line="313" w:lineRule="exact"/>
        <w:ind w:left="46"/>
        <w:rPr>
          <w:rFonts w:ascii="SimSun" w:eastAsia="SimSun" w:hAnsi="SimSun" w:cs="SimSun"/>
          <w:sz w:val="20"/>
          <w:szCs w:val="2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863601</wp:posOffset>
            </wp:positionH>
            <wp:positionV relativeFrom="page">
              <wp:posOffset>2692385</wp:posOffset>
            </wp:positionV>
            <wp:extent cx="6223015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3015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857248</wp:posOffset>
            </wp:positionH>
            <wp:positionV relativeFrom="page">
              <wp:posOffset>9245600</wp:posOffset>
            </wp:positionV>
            <wp:extent cx="6197603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9760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5"/>
          <w:position w:val="11"/>
          <w:sz w:val="20"/>
          <w:szCs w:val="20"/>
        </w:rPr>
        <w:t>ICS</w:t>
      </w:r>
      <w:r>
        <w:rPr>
          <w:rFonts w:ascii="SimSun" w:eastAsia="SimSun" w:hAnsi="SimSun" w:cs="SimSun"/>
          <w:spacing w:val="39"/>
          <w:position w:val="11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5"/>
          <w:position w:val="11"/>
          <w:sz w:val="20"/>
          <w:szCs w:val="20"/>
        </w:rPr>
        <w:t>91.140.10</w:t>
      </w:r>
    </w:p>
    <w:p>
      <w:pPr>
        <w:spacing w:line="188" w:lineRule="auto"/>
        <w:ind w:left="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CCS</w:t>
      </w:r>
      <w:r>
        <w:rPr>
          <w:rFonts w:ascii="Times New Roman" w:eastAsia="Times New Roman" w:hAnsi="Times New Roman" w:cs="Times New Roman"/>
          <w:b/>
          <w:bCs/>
          <w:spacing w:val="28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>P45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56" w:line="222" w:lineRule="auto"/>
      </w:pPr>
      <w:r>
        <w:rPr>
          <w:b/>
          <w:bCs/>
          <w:spacing w:val="-14"/>
        </w:rPr>
        <w:t>黑</w:t>
      </w:r>
      <w:r>
        <w:rPr>
          <w:spacing w:val="32"/>
        </w:rPr>
        <w:t xml:space="preserve">   </w:t>
      </w:r>
      <w:r>
        <w:rPr>
          <w:b/>
          <w:bCs/>
          <w:spacing w:val="-14"/>
        </w:rPr>
        <w:t>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342" w:line="188" w:lineRule="auto"/>
        <w:ind w:left="4073"/>
        <w:outlineLvl w:val="0"/>
        <w:rPr>
          <w:rFonts w:ascii="Times New Roman" w:eastAsia="Times New Roman" w:hAnsi="Times New Roman" w:cs="Times New Roman"/>
          <w:sz w:val="119"/>
          <w:szCs w:val="119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119"/>
          <w:szCs w:val="119"/>
        </w:rPr>
        <w:t>DB23</w:t>
      </w:r>
    </w:p>
    <w:p>
      <w:pPr>
        <w:pStyle w:val="BodyText"/>
        <w:spacing w:before="118" w:line="221" w:lineRule="auto"/>
      </w:pPr>
      <w:r>
        <w:rPr>
          <w:b/>
          <w:bCs/>
          <w:spacing w:val="-22"/>
        </w:rPr>
        <w:t>江</w:t>
      </w:r>
      <w:r>
        <w:rPr>
          <w:spacing w:val="46"/>
        </w:rPr>
        <w:t xml:space="preserve">   </w:t>
      </w:r>
      <w:r>
        <w:rPr>
          <w:b/>
          <w:bCs/>
          <w:spacing w:val="-22"/>
        </w:rPr>
        <w:t>省</w:t>
      </w:r>
      <w:r>
        <w:rPr>
          <w:spacing w:val="44"/>
        </w:rPr>
        <w:t xml:space="preserve">   </w:t>
      </w:r>
      <w:r>
        <w:rPr>
          <w:b/>
          <w:bCs/>
          <w:spacing w:val="-22"/>
        </w:rPr>
        <w:t>地</w:t>
      </w:r>
      <w:r>
        <w:rPr>
          <w:spacing w:val="44"/>
        </w:rPr>
        <w:t xml:space="preserve">   </w:t>
      </w:r>
      <w:r>
        <w:rPr>
          <w:b/>
          <w:bCs/>
          <w:spacing w:val="-22"/>
        </w:rPr>
        <w:t>方</w:t>
      </w:r>
      <w:r>
        <w:rPr>
          <w:spacing w:val="39"/>
        </w:rPr>
        <w:t xml:space="preserve">   </w:t>
      </w:r>
      <w:r>
        <w:rPr>
          <w:b/>
          <w:bCs/>
          <w:spacing w:val="-22"/>
        </w:rPr>
        <w:t>标</w:t>
      </w:r>
      <w:r>
        <w:rPr>
          <w:spacing w:val="43"/>
        </w:rPr>
        <w:t xml:space="preserve">   </w:t>
      </w:r>
      <w:r>
        <w:rPr>
          <w:b/>
          <w:bCs/>
          <w:spacing w:val="-22"/>
        </w:rPr>
        <w:t>准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84" w:line="184" w:lineRule="auto"/>
        <w:ind w:left="4506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b/>
          <w:bCs/>
          <w:spacing w:val="-5"/>
          <w:sz w:val="26"/>
          <w:szCs w:val="26"/>
        </w:rPr>
        <w:t>DB23/T</w:t>
      </w:r>
      <w:r>
        <w:rPr>
          <w:rFonts w:ascii="SimSun" w:eastAsia="SimSun" w:hAnsi="SimSun" w:cs="SimSun"/>
          <w:spacing w:val="20"/>
          <w:sz w:val="26"/>
          <w:szCs w:val="26"/>
        </w:rPr>
        <w:t xml:space="preserve">  </w:t>
      </w:r>
      <w:r>
        <w:rPr>
          <w:rFonts w:ascii="SimSun" w:eastAsia="SimSun" w:hAnsi="SimSun" w:cs="SimSun"/>
          <w:b/>
          <w:bCs/>
          <w:spacing w:val="-5"/>
          <w:sz w:val="26"/>
          <w:szCs w:val="26"/>
        </w:rPr>
        <w:t>3632—2023</w:t>
      </w:r>
    </w:p>
    <w:p>
      <w:pPr>
        <w:spacing w:line="184" w:lineRule="auto"/>
        <w:rPr>
          <w:rFonts w:ascii="SimSun" w:eastAsia="SimSun" w:hAnsi="SimSun" w:cs="SimSun"/>
          <w:sz w:val="26"/>
          <w:szCs w:val="26"/>
        </w:rPr>
        <w:sectPr>
          <w:footerReference w:type="default" r:id="rId6"/>
          <w:pgSz w:w="11910" w:h="16840"/>
          <w:pgMar w:top="489" w:right="749" w:bottom="1" w:left="1316" w:header="0" w:footer="0" w:gutter="0"/>
          <w:cols w:num="2" w:space="708" w:equalWidth="0">
            <w:col w:w="2471" w:space="100"/>
            <w:col w:w="7274" w:space="0"/>
          </w:cols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56" w:line="222" w:lineRule="auto"/>
        <w:ind w:left="2119"/>
      </w:pPr>
      <w:r>
        <w:rPr>
          <w:b/>
          <w:bCs/>
          <w:spacing w:val="25"/>
        </w:rPr>
        <w:t>民用建筑换热站管理规程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  <w:sectPr>
          <w:footerReference w:type="default" r:id="rId7"/>
          <w:type w:val="continuous"/>
          <w:pgSz w:w="11910" w:h="16840"/>
          <w:pgMar w:top="489" w:right="749" w:bottom="1" w:left="1316" w:header="0" w:footer="0" w:gutter="0"/>
          <w:pgNumType w:start="2"/>
          <w:cols w:num="1" w:space="708" w:equalWidth="0">
            <w:col w:w="9844" w:space="0"/>
          </w:cols>
        </w:sectPr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footerReference w:type="default" r:id="rId8"/>
          <w:type w:val="nextPage"/>
          <w:pgSz w:w="11910" w:h="16840"/>
          <w:pgMar w:top="489" w:right="749" w:bottom="1" w:left="1316" w:header="0" w:footer="0" w:gutter="0"/>
          <w:pgNumType w:start="3"/>
          <w:cols w:num="1" w:space="708" w:equalWidth="0">
            <w:col w:w="9844" w:space="0"/>
          </w:cols>
          <w:titlePg w:val="0"/>
        </w:sectPr>
      </w:pPr>
    </w:p>
    <w:p>
      <w:pPr>
        <w:pStyle w:val="BodyText"/>
        <w:spacing w:before="90" w:line="161" w:lineRule="auto"/>
        <w:ind w:left="96"/>
        <w:rPr>
          <w:sz w:val="26"/>
          <w:szCs w:val="26"/>
        </w:rPr>
      </w:pPr>
      <w:r>
        <w:rPr>
          <w:b/>
          <w:bCs/>
          <w:spacing w:val="-4"/>
          <w:sz w:val="26"/>
          <w:szCs w:val="26"/>
        </w:rPr>
        <w:t>2023-11-30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1" w:line="188" w:lineRule="auto"/>
        <w:rPr>
          <w:sz w:val="26"/>
          <w:szCs w:val="26"/>
        </w:rPr>
      </w:pPr>
      <w:r>
        <w:rPr>
          <w:b/>
          <w:bCs/>
          <w:spacing w:val="11"/>
          <w:sz w:val="26"/>
          <w:szCs w:val="26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2" w:line="187" w:lineRule="auto"/>
        <w:rPr>
          <w:sz w:val="26"/>
          <w:szCs w:val="26"/>
        </w:rPr>
      </w:pPr>
      <w:r>
        <w:rPr>
          <w:b/>
          <w:bCs/>
          <w:spacing w:val="-1"/>
          <w:sz w:val="26"/>
          <w:szCs w:val="26"/>
        </w:rPr>
        <w:t>2024-2-29</w:t>
      </w:r>
      <w:r>
        <w:rPr>
          <w:spacing w:val="-1"/>
          <w:sz w:val="26"/>
          <w:szCs w:val="26"/>
        </w:rPr>
        <w:t xml:space="preserve">   </w:t>
      </w:r>
      <w:r>
        <w:rPr>
          <w:b/>
          <w:bCs/>
          <w:spacing w:val="-1"/>
          <w:sz w:val="26"/>
          <w:szCs w:val="26"/>
        </w:rPr>
        <w:t>实施</w:t>
      </w:r>
    </w:p>
    <w:p>
      <w:pPr>
        <w:spacing w:line="187" w:lineRule="auto"/>
        <w:rPr>
          <w:sz w:val="26"/>
          <w:szCs w:val="26"/>
        </w:rPr>
        <w:sectPr>
          <w:footerReference w:type="default" r:id="rId9"/>
          <w:type w:val="continuous"/>
          <w:pgSz w:w="11910" w:h="16840"/>
          <w:pgMar w:top="489" w:right="749" w:bottom="1" w:left="1316" w:header="0" w:footer="0" w:gutter="0"/>
          <w:pgNumType w:start="4"/>
          <w:cols w:num="3" w:space="708" w:equalWidth="0">
            <w:col w:w="1717" w:space="100"/>
            <w:col w:w="5671" w:space="100"/>
            <w:col w:w="2257" w:space="0"/>
          </w:cols>
        </w:sectPr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19"/>
      </w:pPr>
    </w:p>
    <w:p>
      <w:pPr>
        <w:spacing w:before="19"/>
      </w:pPr>
    </w:p>
    <w:p>
      <w:pPr>
        <w:spacing w:before="19"/>
      </w:pPr>
    </w:p>
    <w:p>
      <w:pPr>
        <w:sectPr>
          <w:footerReference w:type="default" r:id="rId10"/>
          <w:type w:val="continuous"/>
          <w:pgSz w:w="11910" w:h="16840"/>
          <w:pgMar w:top="489" w:right="749" w:bottom="1" w:left="1316" w:header="0" w:footer="0" w:gutter="0"/>
          <w:pgNumType w:start="5"/>
          <w:cols w:num="1" w:space="708" w:equalWidth="0">
            <w:col w:w="9844" w:space="0"/>
          </w:cols>
        </w:sectPr>
      </w:pPr>
    </w:p>
    <w:p>
      <w:pPr>
        <w:pStyle w:val="BodyText"/>
        <w:spacing w:before="52" w:line="218" w:lineRule="auto"/>
        <w:ind w:left="2363" w:right="842" w:firstLine="30"/>
        <w:rPr>
          <w:sz w:val="26"/>
          <w:szCs w:val="26"/>
        </w:rPr>
      </w:pPr>
      <w:r>
        <w:rPr>
          <w:spacing w:val="53"/>
          <w:sz w:val="26"/>
          <w:szCs w:val="26"/>
        </w:rPr>
        <w:t>黑龙江省市场监督管理局</w:t>
      </w:r>
      <w:r>
        <w:rPr>
          <w:spacing w:val="2"/>
          <w:sz w:val="26"/>
          <w:szCs w:val="26"/>
        </w:rPr>
        <w:t xml:space="preserve"> </w:t>
      </w:r>
      <w:r>
        <w:rPr>
          <w:spacing w:val="30"/>
          <w:sz w:val="26"/>
          <w:szCs w:val="26"/>
        </w:rPr>
        <w:t>黑龙江省住房和城乡建设厅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38" w:line="221" w:lineRule="auto"/>
        <w:rPr>
          <w:sz w:val="26"/>
          <w:szCs w:val="26"/>
        </w:rPr>
      </w:pPr>
      <w:r>
        <w:rPr>
          <w:b/>
          <w:bCs/>
          <w:spacing w:val="6"/>
          <w:sz w:val="26"/>
          <w:szCs w:val="26"/>
        </w:rPr>
        <w:t>发布</w:t>
      </w:r>
    </w:p>
    <w:p>
      <w:pPr>
        <w:spacing w:line="221" w:lineRule="auto"/>
        <w:rPr>
          <w:sz w:val="26"/>
          <w:szCs w:val="26"/>
        </w:rPr>
        <w:sectPr>
          <w:footerReference w:type="default" r:id="rId11"/>
          <w:type w:val="continuous"/>
          <w:pgSz w:w="11910" w:h="16840"/>
          <w:pgMar w:top="489" w:right="749" w:bottom="1" w:left="1316" w:header="0" w:footer="0" w:gutter="0"/>
          <w:pgNumType w:start="6"/>
          <w:cols w:num="2" w:space="708" w:equalWidth="0">
            <w:col w:w="6687" w:space="100"/>
            <w:col w:w="3057" w:space="0"/>
          </w:cols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6285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  <w:sectPr>
          <w:headerReference w:type="default" r:id="rId13"/>
          <w:footerReference w:type="default" r:id="rId14"/>
          <w:pgSz w:w="11910" w:h="16840"/>
          <w:pgMar w:top="1" w:right="0" w:bottom="1" w:left="0" w:header="0" w:footer="0" w:gutter="0"/>
          <w:pgNumType w:start="7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60" w:line="188" w:lineRule="auto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1"/>
          <w:szCs w:val="21"/>
        </w:rPr>
        <w:t>DB23/T   3632-2023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0"/>
          <w:szCs w:val="30"/>
        </w:rPr>
        <w:id w:val="202957957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1"/>
          <w:szCs w:val="21"/>
        </w:rPr>
      </w:sdtEndPr>
      <w:sdtContent>
        <w:p>
          <w:pPr>
            <w:spacing w:before="97" w:line="219" w:lineRule="auto"/>
            <w:ind w:left="3784"/>
            <w:rPr>
              <w:rFonts w:ascii="SimSun" w:eastAsia="SimSun" w:hAnsi="SimSun" w:cs="SimSun"/>
              <w:sz w:val="30"/>
              <w:szCs w:val="30"/>
            </w:rPr>
          </w:pPr>
          <w:bookmarkStart w:id="0" w:name="bookmark1"/>
          <w:bookmarkEnd w:id="0"/>
          <w:r>
            <w:rPr>
              <w:rFonts w:ascii="SimSun" w:eastAsia="SimSun" w:hAnsi="SimSun" w:cs="SimSun"/>
              <w:b/>
              <w:bCs/>
              <w:spacing w:val="-38"/>
              <w:sz w:val="30"/>
              <w:szCs w:val="30"/>
            </w:rPr>
            <w:t>目</w:t>
          </w:r>
          <w:r>
            <w:rPr>
              <w:rFonts w:ascii="SimSun" w:eastAsia="SimSun" w:hAnsi="SimSun" w:cs="SimSun"/>
              <w:spacing w:val="27"/>
              <w:sz w:val="30"/>
              <w:szCs w:val="30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-38"/>
              <w:sz w:val="30"/>
              <w:szCs w:val="30"/>
            </w:rPr>
            <w:t>次</w:t>
          </w:r>
        </w:p>
        <w:p>
          <w:pPr>
            <w:tabs>
              <w:tab w:val="right" w:leader="dot" w:pos="9330"/>
            </w:tabs>
            <w:spacing w:before="245" w:line="221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SimSun" w:eastAsia="SimSun" w:hAnsi="SimSun" w:cs="SimSun"/>
              <w:spacing w:val="-6"/>
              <w:sz w:val="21"/>
              <w:szCs w:val="21"/>
            </w:rPr>
            <w:t>前言</w:t>
          </w:r>
          <w:r>
            <w:rPr>
              <w:rFonts w:ascii="SimSun" w:eastAsia="SimSun" w:hAnsi="SimSun" w:cs="SimSun"/>
              <w:spacing w:val="-9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9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180"/>
            </w:tabs>
            <w:spacing w:before="148" w:line="220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-5"/>
              <w:sz w:val="21"/>
              <w:szCs w:val="21"/>
            </w:rPr>
            <w:t>1</w:t>
          </w: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范围</w:t>
          </w:r>
          <w:r>
            <w:rPr>
              <w:rFonts w:ascii="SimSun" w:eastAsia="SimSun" w:hAnsi="SimSun" w:cs="SimSun"/>
              <w:spacing w:val="-9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170"/>
            </w:tabs>
            <w:spacing w:before="139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2</w:t>
          </w:r>
          <w:r>
            <w:rPr>
              <w:rFonts w:ascii="Times New Roman" w:eastAsia="Times New Roman" w:hAnsi="Times New Roman" w:cs="Times New Roman"/>
              <w:spacing w:val="17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pacing w:val="-8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330"/>
            </w:tabs>
            <w:spacing w:before="151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3</w:t>
          </w:r>
          <w:r>
            <w:rPr>
              <w:rFonts w:ascii="Times New Roman" w:eastAsia="Times New Roman" w:hAnsi="Times New Roman" w:cs="Times New Roman"/>
              <w:spacing w:val="16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术语和定义</w:t>
          </w:r>
          <w:r>
            <w:rPr>
              <w:rFonts w:ascii="SimSun" w:eastAsia="SimSun" w:hAnsi="SimSun" w:cs="SimSun"/>
              <w:spacing w:val="-8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1"/>
              <w:sz w:val="21"/>
              <w:szCs w:val="21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330"/>
            </w:tabs>
            <w:spacing w:before="160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2"/>
              <w:sz w:val="21"/>
              <w:szCs w:val="21"/>
            </w:rPr>
            <w:t>4</w:t>
          </w:r>
          <w:r>
            <w:rPr>
              <w:rFonts w:ascii="Times New Roman" w:eastAsia="Times New Roman" w:hAnsi="Times New Roman" w:cs="Times New Roman"/>
              <w:spacing w:val="13"/>
              <w:w w:val="10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2"/>
              <w:sz w:val="21"/>
              <w:szCs w:val="21"/>
            </w:rPr>
            <w:t>基本规定</w:t>
          </w:r>
          <w:r>
            <w:rPr>
              <w:rFonts w:ascii="SimSun" w:eastAsia="SimSun" w:hAnsi="SimSun" w:cs="SimSun"/>
              <w:spacing w:val="-8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345"/>
            </w:tabs>
            <w:spacing w:before="153" w:line="221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5  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设备与设施</w:t>
          </w:r>
          <w:r>
            <w:rPr>
              <w:rFonts w:ascii="SimSun" w:eastAsia="SimSun" w:hAnsi="SimSun" w:cs="SimSun"/>
              <w:spacing w:val="-8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172"/>
            </w:tabs>
            <w:spacing w:before="138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6</w:t>
          </w:r>
          <w:r>
            <w:rPr>
              <w:rFonts w:ascii="Times New Roman" w:eastAsia="Times New Roman" w:hAnsi="Times New Roman" w:cs="Times New Roman"/>
              <w:spacing w:val="16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站房管理</w:t>
          </w:r>
          <w:r>
            <w:rPr>
              <w:rFonts w:ascii="SimSun" w:eastAsia="SimSun" w:hAnsi="SimSun" w:cs="SimSun"/>
              <w:spacing w:val="-8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9315"/>
            </w:tabs>
            <w:spacing w:before="151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>7</w:t>
          </w:r>
          <w:r>
            <w:rPr>
              <w:rFonts w:ascii="Times New Roman" w:eastAsia="Times New Roman" w:hAnsi="Times New Roman" w:cs="Times New Roman"/>
              <w:spacing w:val="16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运行管理</w:t>
          </w:r>
          <w:r>
            <w:rPr>
              <w:rFonts w:ascii="SimSun" w:eastAsia="SimSun" w:hAnsi="SimSun" w:cs="SimSun"/>
              <w:spacing w:val="-8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1"/>
              <w:sz w:val="21"/>
              <w:szCs w:val="21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155"/>
            </w:tabs>
            <w:spacing w:before="149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z w:val="21"/>
              <w:szCs w:val="21"/>
            </w:rPr>
            <w:t>8</w:t>
          </w:r>
          <w:r>
            <w:rPr>
              <w:rFonts w:ascii="Times New Roman" w:eastAsia="Times New Roman" w:hAnsi="Times New Roman" w:cs="Times New Roman"/>
              <w:spacing w:val="5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z w:val="21"/>
              <w:szCs w:val="21"/>
            </w:rPr>
            <w:t>智慧供热管理</w:t>
          </w:r>
          <w:r>
            <w:rPr>
              <w:rFonts w:ascii="SimSun" w:eastAsia="SimSun" w:hAnsi="SimSun" w:cs="SimSun"/>
              <w:spacing w:val="-8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9155"/>
            </w:tabs>
            <w:spacing w:before="152" w:line="219" w:lineRule="auto"/>
            <w:rPr>
              <w:rFonts w:ascii="Times New Roman" w:eastAsia="Times New Roman" w:hAnsi="Times New Roman" w:cs="Times New Roman"/>
              <w:sz w:val="21"/>
              <w:szCs w:val="21"/>
            </w:rPr>
          </w:pPr>
          <w:r>
            <w:rPr>
              <w:rFonts w:ascii="Times New Roman" w:eastAsia="Times New Roman" w:hAnsi="Times New Roman" w:cs="Times New Roman"/>
              <w:spacing w:val="3"/>
              <w:sz w:val="21"/>
              <w:szCs w:val="21"/>
            </w:rPr>
            <w:t>9</w:t>
          </w:r>
          <w:r>
            <w:rPr>
              <w:rFonts w:ascii="Times New Roman" w:eastAsia="Times New Roman" w:hAnsi="Times New Roman" w:cs="Times New Roman"/>
              <w:spacing w:val="1"/>
              <w:sz w:val="21"/>
              <w:szCs w:val="21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服务与人员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61"/>
              <w:sz w:val="21"/>
              <w:szCs w:val="21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7"/>
                <w:sz w:val="21"/>
                <w:szCs w:val="21"/>
              </w:rPr>
              <w:t>13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5"/>
          <w:footerReference w:type="default" r:id="rId16"/>
          <w:pgSz w:w="11910" w:h="16840"/>
          <w:pgMar w:top="400" w:right="1137" w:bottom="1344" w:left="1390" w:header="0" w:footer="1154" w:gutter="0"/>
          <w:pgNumType w:start="8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98" w:line="222" w:lineRule="auto"/>
        <w:ind w:left="4044"/>
        <w:rPr>
          <w:sz w:val="30"/>
          <w:szCs w:val="30"/>
        </w:rPr>
      </w:pPr>
      <w:r>
        <w:rPr>
          <w:b/>
          <w:bCs/>
          <w:spacing w:val="-9"/>
          <w:sz w:val="30"/>
          <w:szCs w:val="30"/>
        </w:rPr>
        <w:t>前</w:t>
      </w:r>
      <w:r>
        <w:rPr>
          <w:spacing w:val="10"/>
          <w:sz w:val="30"/>
          <w:szCs w:val="30"/>
        </w:rPr>
        <w:t xml:space="preserve">    </w:t>
      </w:r>
      <w:r>
        <w:rPr>
          <w:b/>
          <w:bCs/>
          <w:spacing w:val="-9"/>
          <w:sz w:val="30"/>
          <w:szCs w:val="30"/>
        </w:rPr>
        <w:t>言</w:t>
      </w:r>
    </w:p>
    <w:p>
      <w:pPr>
        <w:spacing w:line="412" w:lineRule="auto"/>
        <w:rPr>
          <w:rFonts w:ascii="Arial"/>
          <w:sz w:val="21"/>
        </w:rPr>
      </w:pPr>
    </w:p>
    <w:p>
      <w:pPr>
        <w:spacing w:before="62" w:line="261" w:lineRule="auto"/>
        <w:ind w:right="86" w:firstLine="4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本文件按照</w:t>
      </w:r>
      <w:r>
        <w:rPr>
          <w:rFonts w:ascii="SimSun" w:eastAsia="SimSun" w:hAnsi="SimSun" w:cs="SimSun"/>
          <w:sz w:val="19"/>
          <w:szCs w:val="19"/>
        </w:rPr>
        <w:t>GB</w:t>
      </w:r>
      <w:r>
        <w:rPr>
          <w:rFonts w:ascii="SimSun" w:eastAsia="SimSun" w:hAnsi="SimSun" w:cs="SimSun"/>
          <w:spacing w:val="17"/>
          <w:sz w:val="19"/>
          <w:szCs w:val="19"/>
        </w:rPr>
        <w:t>/T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  </w:t>
      </w:r>
      <w:r>
        <w:rPr>
          <w:rFonts w:ascii="SimSun" w:eastAsia="SimSun" w:hAnsi="SimSun" w:cs="SimSun"/>
          <w:spacing w:val="17"/>
          <w:sz w:val="19"/>
          <w:szCs w:val="19"/>
        </w:rPr>
        <w:t>1.1—2020《标准化工作导则  第1部分：标准化文件的结构和起</w:t>
      </w:r>
      <w:r>
        <w:rPr>
          <w:rFonts w:ascii="SimSun" w:eastAsia="SimSun" w:hAnsi="SimSun" w:cs="SimSun"/>
          <w:spacing w:val="16"/>
          <w:sz w:val="19"/>
          <w:szCs w:val="19"/>
        </w:rPr>
        <w:t>草规则》的规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定起草。</w:t>
      </w:r>
    </w:p>
    <w:p>
      <w:pPr>
        <w:spacing w:before="63" w:line="219" w:lineRule="auto"/>
        <w:ind w:left="4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sz w:val="19"/>
          <w:szCs w:val="19"/>
        </w:rPr>
        <w:t>请注意本文件的某些内容可能涉及专利。本文件的发布机构不承担识别专利的责任。</w:t>
      </w:r>
    </w:p>
    <w:p>
      <w:pPr>
        <w:spacing w:before="94" w:line="219" w:lineRule="auto"/>
        <w:ind w:left="4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本文件由黑龙江省住房和城乡建设厅、黑龙江省市场监督管理局提出。</w:t>
      </w:r>
    </w:p>
    <w:p>
      <w:pPr>
        <w:spacing w:before="94" w:line="219" w:lineRule="auto"/>
        <w:ind w:left="4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本文件由黑龙江省住房和城乡建设厅归口。</w:t>
      </w:r>
    </w:p>
    <w:p>
      <w:pPr>
        <w:spacing w:before="95" w:line="260" w:lineRule="auto"/>
        <w:ind w:right="77" w:firstLine="4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本文件起草单位：黑龙江省城乡建设研究所、哈尔滨工业大学</w:t>
      </w:r>
      <w:r>
        <w:rPr>
          <w:rFonts w:ascii="SimSun" w:eastAsia="SimSun" w:hAnsi="SimSun" w:cs="SimSun"/>
          <w:spacing w:val="16"/>
          <w:sz w:val="19"/>
          <w:szCs w:val="19"/>
        </w:rPr>
        <w:t>建筑设计研究院有限公司、黑龙江省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8"/>
          <w:sz w:val="19"/>
          <w:szCs w:val="19"/>
        </w:rPr>
        <w:t>寒地建筑科学研究院、黑龙江省安拓施工图审查有限公司。</w:t>
      </w:r>
    </w:p>
    <w:p>
      <w:pPr>
        <w:spacing w:before="64" w:line="281" w:lineRule="auto"/>
        <w:ind w:firstLine="42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本文件主要起草人：孟凡旭、张洪达、冯光</w:t>
      </w:r>
      <w:r>
        <w:rPr>
          <w:rFonts w:ascii="SimSun" w:eastAsia="SimSun" w:hAnsi="SimSun" w:cs="SimSun"/>
          <w:spacing w:val="16"/>
          <w:sz w:val="19"/>
          <w:szCs w:val="19"/>
        </w:rPr>
        <w:t>、张钧詰、郭巍、胡克亚、罗娇赢、吴晓立、常远、张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9"/>
          <w:sz w:val="19"/>
          <w:szCs w:val="19"/>
        </w:rPr>
        <w:t>悦、张莹、杨晨、汲彤焱、王岩、熊俣虹、程迪、杜蕾、孙力斫、闫佳颖、</w:t>
      </w:r>
      <w:r>
        <w:rPr>
          <w:rFonts w:ascii="SimSun" w:eastAsia="SimSun" w:hAnsi="SimSun" w:cs="SimSun"/>
          <w:spacing w:val="18"/>
          <w:sz w:val="19"/>
          <w:szCs w:val="19"/>
        </w:rPr>
        <w:t>韩宏伟、唐超然、李淑清、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冯庆祥。</w:t>
      </w:r>
    </w:p>
    <w:p>
      <w:pPr>
        <w:spacing w:line="281" w:lineRule="auto"/>
        <w:rPr>
          <w:rFonts w:ascii="SimSun" w:eastAsia="SimSun" w:hAnsi="SimSun" w:cs="SimSun"/>
          <w:sz w:val="19"/>
          <w:szCs w:val="19"/>
        </w:rPr>
        <w:sectPr>
          <w:headerReference w:type="default" r:id="rId17"/>
          <w:footerReference w:type="default" r:id="rId18"/>
          <w:pgSz w:w="11910" w:h="16840"/>
          <w:pgMar w:top="400" w:right="1385" w:bottom="1288" w:left="1130" w:header="0" w:footer="1149" w:gutter="0"/>
          <w:pgNumType w:start="9"/>
          <w:cols w:space="708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55" w:line="224" w:lineRule="auto"/>
        <w:ind w:right="21"/>
        <w:jc w:val="right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b/>
          <w:bCs/>
          <w:spacing w:val="-3"/>
          <w:sz w:val="17"/>
          <w:szCs w:val="17"/>
        </w:rPr>
        <w:t>DB23/T</w:t>
      </w:r>
      <w:r>
        <w:rPr>
          <w:rFonts w:ascii="SimSun" w:eastAsia="SimSun" w:hAnsi="SimSun" w:cs="SimSun"/>
          <w:spacing w:val="19"/>
          <w:sz w:val="17"/>
          <w:szCs w:val="17"/>
        </w:rPr>
        <w:t xml:space="preserve">    </w:t>
      </w:r>
      <w:r>
        <w:rPr>
          <w:rFonts w:ascii="SimSun" w:eastAsia="SimSun" w:hAnsi="SimSun" w:cs="SimSun"/>
          <w:b/>
          <w:bCs/>
          <w:spacing w:val="-3"/>
          <w:sz w:val="17"/>
          <w:szCs w:val="17"/>
        </w:rPr>
        <w:t>3632-2023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98" w:line="222" w:lineRule="auto"/>
        <w:ind w:left="2944"/>
        <w:rPr>
          <w:sz w:val="30"/>
          <w:szCs w:val="30"/>
        </w:rPr>
      </w:pPr>
      <w:r>
        <w:rPr>
          <w:b/>
          <w:bCs/>
          <w:spacing w:val="11"/>
          <w:sz w:val="30"/>
          <w:szCs w:val="30"/>
        </w:rPr>
        <w:t>民用建筑换热站管理规程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pStyle w:val="BodyText"/>
        <w:spacing w:before="65" w:line="223" w:lineRule="auto"/>
        <w:ind w:left="2"/>
        <w:rPr>
          <w:sz w:val="20"/>
          <w:szCs w:val="20"/>
        </w:rPr>
      </w:pPr>
      <w:r>
        <w:rPr>
          <w:b/>
          <w:bCs/>
          <w:spacing w:val="-3"/>
          <w:sz w:val="20"/>
          <w:szCs w:val="20"/>
        </w:rPr>
        <w:t>1</w:t>
      </w:r>
      <w:r>
        <w:rPr>
          <w:spacing w:val="-3"/>
          <w:sz w:val="20"/>
          <w:szCs w:val="20"/>
        </w:rPr>
        <w:t xml:space="preserve">   </w:t>
      </w:r>
      <w:r>
        <w:rPr>
          <w:b/>
          <w:bCs/>
          <w:spacing w:val="-3"/>
          <w:sz w:val="20"/>
          <w:szCs w:val="20"/>
        </w:rPr>
        <w:t>范围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65" w:line="252" w:lineRule="auto"/>
        <w:ind w:right="38"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本文件规定了黑龙江省民用建筑换热站管理</w:t>
      </w:r>
      <w:r>
        <w:rPr>
          <w:rFonts w:ascii="SimSun" w:eastAsia="SimSun" w:hAnsi="SimSun" w:cs="SimSun"/>
          <w:spacing w:val="7"/>
          <w:sz w:val="20"/>
          <w:szCs w:val="20"/>
        </w:rPr>
        <w:t>的基本规定、设备与设施、站房管理、运行管理、智慧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供热管理、服务与人员。</w:t>
      </w:r>
    </w:p>
    <w:p>
      <w:pPr>
        <w:spacing w:before="7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本文件适用于黑龙江省新建、改造和扩建的城市供热民用建筑换热站的运行管理。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65" w:line="222" w:lineRule="auto"/>
        <w:ind w:left="2"/>
        <w:rPr>
          <w:sz w:val="20"/>
          <w:szCs w:val="20"/>
        </w:rPr>
      </w:pPr>
      <w:r>
        <w:rPr>
          <w:b/>
          <w:bCs/>
          <w:spacing w:val="6"/>
          <w:sz w:val="20"/>
          <w:szCs w:val="20"/>
        </w:rPr>
        <w:t>2</w:t>
      </w:r>
      <w:r>
        <w:rPr>
          <w:spacing w:val="48"/>
          <w:sz w:val="20"/>
          <w:szCs w:val="20"/>
        </w:rPr>
        <w:t xml:space="preserve">  </w:t>
      </w:r>
      <w:r>
        <w:rPr>
          <w:b/>
          <w:bCs/>
          <w:spacing w:val="6"/>
          <w:sz w:val="20"/>
          <w:szCs w:val="20"/>
        </w:rPr>
        <w:t>规范性引用文件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66" w:line="264" w:lineRule="auto"/>
        <w:ind w:firstLine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下列文件中的内容通过文中的规范性引用而构成本文件必不</w:t>
      </w:r>
      <w:r>
        <w:rPr>
          <w:rFonts w:ascii="SimSun" w:eastAsia="SimSun" w:hAnsi="SimSun" w:cs="SimSun"/>
          <w:spacing w:val="3"/>
          <w:sz w:val="20"/>
          <w:szCs w:val="20"/>
        </w:rPr>
        <w:t>可少的条款。其中，注日期的引用文件，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仅该日期对应的版本适用于本文件；不注日期的引用文件，其最新版本(包括所有的修改单)适用于本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9"/>
          <w:sz w:val="20"/>
          <w:szCs w:val="20"/>
        </w:rPr>
        <w:t>文件。</w:t>
      </w:r>
    </w:p>
    <w:p>
      <w:pPr>
        <w:spacing w:before="83"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/T</w:t>
      </w:r>
      <w:r>
        <w:rPr>
          <w:rFonts w:ascii="Times New Roman" w:eastAsia="Times New Roman" w:hAnsi="Times New Roman" w:cs="Times New Roman"/>
          <w:spacing w:val="49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151    </w:t>
      </w:r>
      <w:r>
        <w:rPr>
          <w:rFonts w:ascii="SimSun" w:eastAsia="SimSun" w:hAnsi="SimSun" w:cs="SimSun"/>
          <w:spacing w:val="1"/>
          <w:sz w:val="20"/>
          <w:szCs w:val="20"/>
        </w:rPr>
        <w:t>热交换器</w:t>
      </w:r>
    </w:p>
    <w:p>
      <w:pPr>
        <w:spacing w:before="70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6"/>
          <w:sz w:val="20"/>
          <w:szCs w:val="20"/>
        </w:rPr>
        <w:t>/T</w:t>
      </w:r>
      <w:r>
        <w:rPr>
          <w:rFonts w:ascii="SimSun" w:eastAsia="SimSun" w:hAnsi="SimSun" w:cs="SimSun"/>
          <w:spacing w:val="6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2771</w:t>
      </w:r>
      <w:r>
        <w:rPr>
          <w:rFonts w:ascii="SimSun" w:eastAsia="SimSun" w:hAnsi="SimSun" w:cs="SimSun"/>
          <w:spacing w:val="10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黑龙江省城镇供热经营服务标准</w:t>
      </w:r>
    </w:p>
    <w:p>
      <w:pPr>
        <w:spacing w:before="74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7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2894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5"/>
          <w:sz w:val="20"/>
          <w:szCs w:val="20"/>
        </w:rPr>
        <w:t>安全标志及其使用导则</w:t>
      </w:r>
    </w:p>
    <w:p>
      <w:pPr>
        <w:spacing w:before="73"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5"/>
          <w:sz w:val="20"/>
          <w:szCs w:val="20"/>
        </w:rPr>
        <w:t>3096</w:t>
      </w:r>
      <w:r>
        <w:rPr>
          <w:rFonts w:ascii="SimSun" w:eastAsia="SimSun" w:hAnsi="SimSun" w:cs="SimSun"/>
          <w:spacing w:val="2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声环境质量标准</w:t>
      </w:r>
    </w:p>
    <w:p>
      <w:pPr>
        <w:spacing w:before="7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5"/>
          <w:sz w:val="20"/>
          <w:szCs w:val="20"/>
        </w:rPr>
        <w:t>/T5657</w:t>
      </w:r>
      <w:r>
        <w:rPr>
          <w:rFonts w:ascii="SimSun" w:eastAsia="SimSun" w:hAnsi="SimSun" w:cs="SimSun"/>
          <w:spacing w:val="14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5"/>
          <w:sz w:val="20"/>
          <w:szCs w:val="20"/>
        </w:rPr>
        <w:t>离心泵技术条件</w:t>
      </w:r>
    </w:p>
    <w:p>
      <w:pPr>
        <w:spacing w:before="73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4"/>
          <w:sz w:val="20"/>
          <w:szCs w:val="20"/>
        </w:rPr>
        <w:t>/T</w:t>
      </w:r>
      <w:r>
        <w:rPr>
          <w:rFonts w:ascii="SimSun" w:eastAsia="SimSun" w:hAnsi="SimSun" w:cs="SimSun"/>
          <w:spacing w:val="6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11651  个体防护装备选用规范</w:t>
      </w:r>
    </w:p>
    <w:p>
      <w:pPr>
        <w:spacing w:before="73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3"/>
          <w:sz w:val="20"/>
          <w:szCs w:val="20"/>
        </w:rPr>
        <w:t>/T</w:t>
      </w:r>
      <w:r>
        <w:rPr>
          <w:rFonts w:ascii="SimSun" w:eastAsia="SimSun" w:hAnsi="SimSun" w:cs="SimSun"/>
          <w:spacing w:val="8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18300</w:t>
      </w:r>
      <w:r>
        <w:rPr>
          <w:rFonts w:ascii="SimSun" w:eastAsia="SimSun" w:hAnsi="SimSun" w:cs="SimSun"/>
          <w:spacing w:val="20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3"/>
          <w:sz w:val="20"/>
          <w:szCs w:val="20"/>
        </w:rPr>
        <w:t>自动控制钠离子交换器技术条件</w:t>
      </w:r>
    </w:p>
    <w:p>
      <w:pPr>
        <w:spacing w:before="7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5"/>
          <w:sz w:val="20"/>
          <w:szCs w:val="20"/>
        </w:rPr>
        <w:t>/T</w:t>
      </w:r>
      <w:r>
        <w:rPr>
          <w:rFonts w:ascii="SimSun" w:eastAsia="SimSun" w:hAnsi="SimSun" w:cs="SimSun"/>
          <w:spacing w:val="6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26962  高频电磁场综合水处理器技术条件</w:t>
      </w:r>
    </w:p>
    <w:p>
      <w:pPr>
        <w:spacing w:before="7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5"/>
          <w:sz w:val="20"/>
          <w:szCs w:val="20"/>
        </w:rPr>
        <w:t>/T</w:t>
      </w:r>
      <w:r>
        <w:rPr>
          <w:rFonts w:ascii="SimSun" w:eastAsia="SimSun" w:hAnsi="SimSun" w:cs="SimSun"/>
          <w:spacing w:val="5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29044  采暖空调系统水质</w:t>
      </w:r>
    </w:p>
    <w:p>
      <w:pPr>
        <w:spacing w:before="72" w:line="218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5"/>
          <w:sz w:val="20"/>
          <w:szCs w:val="20"/>
        </w:rPr>
        <w:t>/T</w:t>
      </w:r>
      <w:r>
        <w:rPr>
          <w:rFonts w:ascii="SimSun" w:eastAsia="SimSun" w:hAnsi="SimSun" w:cs="SimSun"/>
          <w:spacing w:val="5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29529  泵的噪声测量与评价方法</w:t>
      </w:r>
    </w:p>
    <w:p>
      <w:pPr>
        <w:spacing w:before="74" w:line="218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5"/>
          <w:sz w:val="20"/>
          <w:szCs w:val="20"/>
        </w:rPr>
        <w:t>/T</w:t>
      </w:r>
      <w:r>
        <w:rPr>
          <w:rFonts w:ascii="SimSun" w:eastAsia="SimSun" w:hAnsi="SimSun" w:cs="SimSun"/>
          <w:spacing w:val="5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29531  泵的振动测量与评价方法</w:t>
      </w:r>
    </w:p>
    <w:p>
      <w:pPr>
        <w:spacing w:before="96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8"/>
          <w:sz w:val="20"/>
          <w:szCs w:val="20"/>
        </w:rPr>
        <w:t>/T29639   生产经营单位生产安全事故应急预案编制导则</w:t>
      </w:r>
    </w:p>
    <w:p>
      <w:pPr>
        <w:spacing w:before="73" w:line="221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2"/>
          <w:sz w:val="20"/>
          <w:szCs w:val="20"/>
        </w:rPr>
        <w:t>/T</w:t>
      </w:r>
      <w:r>
        <w:rPr>
          <w:rFonts w:ascii="SimSun" w:eastAsia="SimSun" w:hAnsi="SimSun" w:cs="SimSun"/>
          <w:spacing w:val="6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sz w:val="20"/>
          <w:szCs w:val="20"/>
        </w:rPr>
        <w:t>32224  热量表</w:t>
      </w:r>
    </w:p>
    <w:p>
      <w:pPr>
        <w:spacing w:before="49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8"/>
          <w:sz w:val="20"/>
          <w:szCs w:val="20"/>
        </w:rPr>
        <w:t>/T38705   城镇供热设施运行安全信息分类与</w:t>
      </w:r>
      <w:r>
        <w:rPr>
          <w:rFonts w:ascii="SimSun" w:eastAsia="SimSun" w:hAnsi="SimSun" w:cs="SimSun"/>
          <w:spacing w:val="7"/>
          <w:sz w:val="20"/>
          <w:szCs w:val="20"/>
        </w:rPr>
        <w:t>基本要求</w:t>
      </w:r>
    </w:p>
    <w:p>
      <w:pPr>
        <w:spacing w:before="104" w:line="219" w:lineRule="auto"/>
        <w:ind w:left="409"/>
        <w:rPr>
          <w:rFonts w:ascii="SimSun" w:eastAsia="SimSun" w:hAnsi="SimSun" w:cs="SimSun"/>
          <w:sz w:val="20"/>
          <w:szCs w:val="20"/>
        </w:rPr>
        <w:sectPr>
          <w:headerReference w:type="default" r:id="rId19"/>
          <w:footerReference w:type="default" r:id="rId20"/>
          <w:pgSz w:w="11910" w:h="16840"/>
          <w:pgMar w:top="400" w:right="1120" w:bottom="1291" w:left="1420" w:header="0" w:footer="1162" w:gutter="0"/>
          <w:pgNumType w:start="10"/>
          <w:cols w:space="708"/>
        </w:sect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7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50016  建筑设计防火规范</w:t>
      </w:r>
    </w:p>
    <w:p>
      <w:pPr>
        <w:spacing w:before="5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6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50019  工业建筑供暖通风与空气调节设计规范</w:t>
      </w:r>
    </w:p>
    <w:p>
      <w:pPr>
        <w:spacing w:before="75"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6"/>
          <w:sz w:val="20"/>
          <w:szCs w:val="20"/>
        </w:rPr>
        <w:t>/T</w:t>
      </w:r>
      <w:r>
        <w:rPr>
          <w:rFonts w:ascii="SimSun" w:eastAsia="SimSun" w:hAnsi="SimSun" w:cs="SimSun"/>
          <w:spacing w:val="5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50087</w:t>
      </w:r>
      <w:r>
        <w:rPr>
          <w:rFonts w:ascii="SimSun" w:eastAsia="SimSun" w:hAnsi="SimSun" w:cs="SimSun"/>
          <w:spacing w:val="8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工业企业噪声控制设计规范</w:t>
      </w:r>
    </w:p>
    <w:p>
      <w:pPr>
        <w:spacing w:before="7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7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50325  民用建筑工程室内环境污染控制标准</w:t>
      </w:r>
    </w:p>
    <w:p>
      <w:pPr>
        <w:spacing w:before="73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4"/>
          <w:sz w:val="20"/>
          <w:szCs w:val="20"/>
        </w:rPr>
        <w:t>/T</w:t>
      </w:r>
      <w:r>
        <w:rPr>
          <w:rFonts w:ascii="SimSun" w:eastAsia="SimSun" w:hAnsi="SimSun" w:cs="SimSun"/>
          <w:spacing w:val="7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50328</w:t>
      </w:r>
      <w:r>
        <w:rPr>
          <w:rFonts w:ascii="SimSun" w:eastAsia="SimSun" w:hAnsi="SimSun" w:cs="SimSun"/>
          <w:spacing w:val="9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建设工程文件归档规范</w:t>
      </w:r>
    </w:p>
    <w:p>
      <w:pPr>
        <w:spacing w:before="7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6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50394  入侵报警系统工程设计规范</w:t>
      </w:r>
    </w:p>
    <w:p>
      <w:pPr>
        <w:spacing w:before="8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6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50736  民用建筑供暖通风与空气调节设计规范</w:t>
      </w:r>
    </w:p>
    <w:p>
      <w:pPr>
        <w:spacing w:before="84"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7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51348  民用建筑电气设计标准</w:t>
      </w:r>
    </w:p>
    <w:p>
      <w:pPr>
        <w:spacing w:before="80" w:line="218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CJ</w:t>
      </w:r>
      <w:r>
        <w:rPr>
          <w:rFonts w:ascii="SimSun" w:eastAsia="SimSun" w:hAnsi="SimSun" w:cs="SimSun"/>
          <w:spacing w:val="6"/>
          <w:sz w:val="20"/>
          <w:szCs w:val="20"/>
        </w:rPr>
        <w:t>/T467</w:t>
      </w:r>
      <w:r>
        <w:rPr>
          <w:rFonts w:ascii="SimSun" w:eastAsia="SimSun" w:hAnsi="SimSun" w:cs="SimSun"/>
          <w:spacing w:val="32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半即热式换热器</w:t>
      </w:r>
    </w:p>
    <w:p>
      <w:pPr>
        <w:spacing w:before="54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CJJ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203     </w:t>
      </w:r>
      <w:r>
        <w:rPr>
          <w:rFonts w:ascii="SimSun" w:eastAsia="SimSun" w:hAnsi="SimSun" w:cs="SimSun"/>
          <w:spacing w:val="6"/>
          <w:sz w:val="20"/>
          <w:szCs w:val="20"/>
        </w:rPr>
        <w:t>城镇供热系统抢修技术规程</w:t>
      </w:r>
    </w:p>
    <w:p>
      <w:pPr>
        <w:spacing w:before="103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CJJ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/T</w:t>
      </w:r>
      <w:r>
        <w:rPr>
          <w:rFonts w:ascii="Times New Roman" w:eastAsia="Times New Roman" w:hAnsi="Times New Roman" w:cs="Times New Roman"/>
          <w:spacing w:val="38"/>
          <w:w w:val="10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220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6"/>
          <w:sz w:val="20"/>
          <w:szCs w:val="20"/>
        </w:rPr>
        <w:t>城镇供热系统标志标准</w:t>
      </w:r>
    </w:p>
    <w:p>
      <w:pPr>
        <w:spacing w:before="72" w:line="218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CJJ</w:t>
      </w:r>
      <w:r>
        <w:rPr>
          <w:rFonts w:ascii="SimSun" w:eastAsia="SimSun" w:hAnsi="SimSun" w:cs="SimSun"/>
          <w:spacing w:val="5"/>
          <w:sz w:val="20"/>
          <w:szCs w:val="20"/>
        </w:rPr>
        <w:t>/T 241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5"/>
          <w:sz w:val="20"/>
          <w:szCs w:val="20"/>
        </w:rPr>
        <w:t>城镇供热检测与调控系统技术规程</w:t>
      </w:r>
    </w:p>
    <w:p>
      <w:pPr>
        <w:spacing w:before="76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HG</w:t>
      </w:r>
      <w:r>
        <w:rPr>
          <w:rFonts w:ascii="SimSun" w:eastAsia="SimSun" w:hAnsi="SimSun" w:cs="SimSun"/>
          <w:spacing w:val="4"/>
          <w:sz w:val="20"/>
          <w:szCs w:val="20"/>
        </w:rPr>
        <w:t>/T</w:t>
      </w:r>
      <w:r>
        <w:rPr>
          <w:rFonts w:ascii="SimSun" w:eastAsia="SimSun" w:hAnsi="SimSun" w:cs="SimSun"/>
          <w:spacing w:val="7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3133  电子式水处理器技术条件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headerReference w:type="default" r:id="rId21"/>
          <w:footerReference w:type="default" r:id="rId22"/>
          <w:type w:val="nextPage"/>
          <w:pgSz w:w="11910" w:h="16840"/>
          <w:pgMar w:top="400" w:right="1120" w:bottom="1291" w:left="1420" w:header="0" w:footer="1162" w:gutter="0"/>
          <w:pgNumType w:start="11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62" w:line="218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JB</w:t>
      </w:r>
      <w:r>
        <w:rPr>
          <w:rFonts w:ascii="SimSun" w:eastAsia="SimSun" w:hAnsi="SimSun" w:cs="SimSun"/>
          <w:spacing w:val="10"/>
          <w:sz w:val="19"/>
          <w:szCs w:val="19"/>
        </w:rPr>
        <w:t>/T</w:t>
      </w:r>
      <w:r>
        <w:rPr>
          <w:rFonts w:ascii="SimSun" w:eastAsia="SimSun" w:hAnsi="SimSun" w:cs="SimSun"/>
          <w:spacing w:val="43"/>
          <w:w w:val="10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</w:rPr>
        <w:t>2932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0"/>
          <w:sz w:val="19"/>
          <w:szCs w:val="19"/>
        </w:rPr>
        <w:t>水处理设备技术条件</w:t>
      </w:r>
    </w:p>
    <w:p>
      <w:pPr>
        <w:spacing w:before="95" w:line="218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JB</w:t>
      </w:r>
      <w:r>
        <w:rPr>
          <w:rFonts w:ascii="SimSun" w:eastAsia="SimSun" w:hAnsi="SimSun" w:cs="SimSun"/>
          <w:spacing w:val="12"/>
          <w:sz w:val="19"/>
          <w:szCs w:val="19"/>
        </w:rPr>
        <w:t>/T 8680  三相异步电动机技术条件</w:t>
      </w:r>
    </w:p>
    <w:p>
      <w:pPr>
        <w:spacing w:before="95" w:line="218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JB</w:t>
      </w:r>
      <w:r>
        <w:rPr>
          <w:rFonts w:ascii="SimSun" w:eastAsia="SimSun" w:hAnsi="SimSun" w:cs="SimSun"/>
          <w:spacing w:val="11"/>
          <w:sz w:val="19"/>
          <w:szCs w:val="19"/>
        </w:rPr>
        <w:t>/T</w:t>
      </w:r>
      <w:r>
        <w:rPr>
          <w:rFonts w:ascii="SimSun" w:eastAsia="SimSun" w:hAnsi="SimSun" w:cs="SimSun"/>
          <w:spacing w:val="4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53058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1"/>
          <w:sz w:val="19"/>
          <w:szCs w:val="19"/>
        </w:rPr>
        <w:t>管道式离心泵产品质量分级</w:t>
      </w:r>
    </w:p>
    <w:p>
      <w:pPr>
        <w:spacing w:before="76" w:line="329" w:lineRule="exact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position w:val="10"/>
          <w:sz w:val="19"/>
          <w:szCs w:val="19"/>
        </w:rPr>
        <w:t>JJG</w:t>
      </w:r>
      <w:r>
        <w:rPr>
          <w:rFonts w:ascii="Times New Roman" w:eastAsia="Times New Roman" w:hAnsi="Times New Roman" w:cs="Times New Roman"/>
          <w:b/>
          <w:bCs/>
          <w:spacing w:val="15"/>
          <w:position w:val="10"/>
          <w:sz w:val="19"/>
          <w:szCs w:val="19"/>
        </w:rPr>
        <w:t xml:space="preserve"> 52    </w:t>
      </w:r>
      <w:r>
        <w:rPr>
          <w:rFonts w:ascii="SimSun" w:eastAsia="SimSun" w:hAnsi="SimSun" w:cs="SimSun"/>
          <w:spacing w:val="15"/>
          <w:position w:val="10"/>
          <w:sz w:val="19"/>
          <w:szCs w:val="19"/>
        </w:rPr>
        <w:t>弹性元件式一般压力表、压力真空表和真空表</w:t>
      </w:r>
    </w:p>
    <w:p>
      <w:pPr>
        <w:spacing w:line="217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JJG</w:t>
      </w:r>
      <w:r>
        <w:rPr>
          <w:rFonts w:ascii="SimSun" w:eastAsia="SimSun" w:hAnsi="SimSun" w:cs="SimSun"/>
          <w:spacing w:val="12"/>
          <w:sz w:val="19"/>
          <w:szCs w:val="19"/>
        </w:rPr>
        <w:t xml:space="preserve"> 225  热量表检定规程</w:t>
      </w:r>
    </w:p>
    <w:p>
      <w:pPr>
        <w:spacing w:before="74" w:line="323" w:lineRule="exact"/>
        <w:ind w:left="42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position w:val="10"/>
          <w:sz w:val="19"/>
          <w:szCs w:val="19"/>
        </w:rPr>
        <w:t>JJF</w:t>
      </w:r>
      <w:r>
        <w:rPr>
          <w:rFonts w:ascii="SimSun" w:eastAsia="SimSun" w:hAnsi="SimSun" w:cs="SimSun"/>
          <w:spacing w:val="14"/>
          <w:position w:val="10"/>
          <w:sz w:val="19"/>
          <w:szCs w:val="19"/>
        </w:rPr>
        <w:t xml:space="preserve"> </w:t>
      </w:r>
      <w:r>
        <w:rPr>
          <w:rFonts w:ascii="SimSun" w:eastAsia="SimSun" w:hAnsi="SimSun" w:cs="SimSun"/>
          <w:b/>
          <w:bCs/>
          <w:spacing w:val="14"/>
          <w:position w:val="10"/>
          <w:sz w:val="19"/>
          <w:szCs w:val="19"/>
        </w:rPr>
        <w:t>1139</w:t>
      </w:r>
      <w:r>
        <w:rPr>
          <w:rFonts w:ascii="SimSun" w:eastAsia="SimSun" w:hAnsi="SimSun" w:cs="SimSun"/>
          <w:spacing w:val="93"/>
          <w:position w:val="1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4"/>
          <w:position w:val="10"/>
          <w:sz w:val="19"/>
          <w:szCs w:val="19"/>
        </w:rPr>
        <w:t>计量器具检定周期确定原则和方法</w:t>
      </w:r>
    </w:p>
    <w:p>
      <w:pPr>
        <w:spacing w:before="1" w:line="218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>NB</w:t>
      </w:r>
      <w:r>
        <w:rPr>
          <w:rFonts w:ascii="SimSun" w:eastAsia="SimSun" w:hAnsi="SimSun" w:cs="SimSun"/>
          <w:spacing w:val="9"/>
          <w:sz w:val="19"/>
          <w:szCs w:val="19"/>
        </w:rPr>
        <w:t>/T47004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    </w:t>
      </w:r>
      <w:r>
        <w:rPr>
          <w:rFonts w:ascii="SimSun" w:eastAsia="SimSun" w:hAnsi="SimSun" w:cs="SimSun"/>
          <w:spacing w:val="9"/>
          <w:sz w:val="19"/>
          <w:szCs w:val="19"/>
        </w:rPr>
        <w:t>板式热交换器</w:t>
      </w:r>
    </w:p>
    <w:p>
      <w:pPr>
        <w:spacing w:before="94" w:line="219" w:lineRule="auto"/>
        <w:ind w:left="42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z w:val="19"/>
          <w:szCs w:val="19"/>
        </w:rPr>
        <w:t>DB</w:t>
      </w:r>
      <w:r>
        <w:rPr>
          <w:rFonts w:ascii="SimSun" w:eastAsia="SimSun" w:hAnsi="SimSun" w:cs="SimSun"/>
          <w:b/>
          <w:bCs/>
          <w:spacing w:val="11"/>
          <w:sz w:val="19"/>
          <w:szCs w:val="19"/>
        </w:rPr>
        <w:t>23/T2745</w:t>
      </w:r>
      <w:r>
        <w:rPr>
          <w:rFonts w:ascii="SimSun" w:eastAsia="SimSun" w:hAnsi="SimSun" w:cs="SimSun"/>
          <w:spacing w:val="5"/>
          <w:sz w:val="19"/>
          <w:szCs w:val="19"/>
        </w:rPr>
        <w:t xml:space="preserve">    </w:t>
      </w:r>
      <w:r>
        <w:rPr>
          <w:rFonts w:ascii="SimSun" w:eastAsia="SimSun" w:hAnsi="SimSun" w:cs="SimSun"/>
          <w:spacing w:val="11"/>
          <w:sz w:val="19"/>
          <w:szCs w:val="19"/>
        </w:rPr>
        <w:t>黑龙江省城镇智慧供热技术规程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62" w:line="222" w:lineRule="auto"/>
        <w:ind w:left="2"/>
        <w:rPr>
          <w:sz w:val="19"/>
          <w:szCs w:val="19"/>
        </w:rPr>
      </w:pPr>
      <w:r>
        <w:rPr>
          <w:b/>
          <w:bCs/>
          <w:spacing w:val="14"/>
          <w:sz w:val="19"/>
          <w:szCs w:val="19"/>
        </w:rPr>
        <w:t>3</w:t>
      </w:r>
      <w:r>
        <w:rPr>
          <w:spacing w:val="6"/>
          <w:sz w:val="19"/>
          <w:szCs w:val="19"/>
        </w:rPr>
        <w:t xml:space="preserve">   </w:t>
      </w:r>
      <w:r>
        <w:rPr>
          <w:b/>
          <w:bCs/>
          <w:spacing w:val="14"/>
          <w:sz w:val="19"/>
          <w:szCs w:val="19"/>
        </w:rPr>
        <w:t>术语和定义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62" w:line="219" w:lineRule="auto"/>
        <w:ind w:left="4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下列术语和定义适用于本文件。</w:t>
      </w:r>
    </w:p>
    <w:p>
      <w:pPr>
        <w:spacing w:before="134" w:line="184" w:lineRule="auto"/>
        <w:ind w:left="2"/>
        <w:rPr>
          <w:rFonts w:ascii="SimSun" w:eastAsia="SimSun" w:hAnsi="SimSun" w:cs="SimSun"/>
          <w:sz w:val="16"/>
          <w:szCs w:val="16"/>
        </w:rPr>
      </w:pPr>
      <w:r>
        <w:rPr>
          <w:rFonts w:ascii="SimSun" w:eastAsia="SimSun" w:hAnsi="SimSun" w:cs="SimSun"/>
          <w:b/>
          <w:bCs/>
          <w:spacing w:val="-4"/>
          <w:sz w:val="16"/>
          <w:szCs w:val="16"/>
        </w:rPr>
        <w:t>3.1</w:t>
      </w:r>
    </w:p>
    <w:p>
      <w:pPr>
        <w:pStyle w:val="BodyText"/>
        <w:spacing w:before="93" w:line="222" w:lineRule="auto"/>
        <w:ind w:left="419"/>
        <w:rPr>
          <w:sz w:val="19"/>
          <w:szCs w:val="19"/>
        </w:rPr>
      </w:pPr>
      <w:r>
        <w:rPr>
          <w:spacing w:val="9"/>
          <w:sz w:val="19"/>
          <w:szCs w:val="19"/>
        </w:rPr>
        <w:t>供热单位</w:t>
      </w:r>
    </w:p>
    <w:p>
      <w:pPr>
        <w:spacing w:before="100" w:line="219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是指取得供热许可证，利用热源单位提供的热能从事供热经营的单位。</w:t>
      </w:r>
    </w:p>
    <w:p>
      <w:pPr>
        <w:spacing w:before="123" w:line="183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5"/>
          <w:sz w:val="19"/>
          <w:szCs w:val="19"/>
        </w:rPr>
        <w:t>3.2</w:t>
      </w:r>
    </w:p>
    <w:p>
      <w:pPr>
        <w:pStyle w:val="BodyText"/>
        <w:spacing w:before="84" w:line="222" w:lineRule="auto"/>
        <w:ind w:left="419"/>
        <w:rPr>
          <w:sz w:val="19"/>
          <w:szCs w:val="19"/>
        </w:rPr>
      </w:pPr>
      <w:r>
        <w:rPr>
          <w:spacing w:val="14"/>
          <w:sz w:val="19"/>
          <w:szCs w:val="19"/>
        </w:rPr>
        <w:t>一次侧</w:t>
      </w:r>
    </w:p>
    <w:p>
      <w:pPr>
        <w:spacing w:before="81" w:line="219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8"/>
          <w:sz w:val="19"/>
          <w:szCs w:val="19"/>
        </w:rPr>
        <w:t>指热量的提供侧，</w:t>
      </w:r>
    </w:p>
    <w:p>
      <w:pPr>
        <w:spacing w:before="133" w:line="183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5"/>
          <w:sz w:val="19"/>
          <w:szCs w:val="19"/>
        </w:rPr>
        <w:t>3.3</w:t>
      </w:r>
    </w:p>
    <w:p>
      <w:pPr>
        <w:pStyle w:val="BodyText"/>
        <w:spacing w:before="84" w:line="222" w:lineRule="auto"/>
        <w:ind w:left="419"/>
        <w:rPr>
          <w:sz w:val="19"/>
          <w:szCs w:val="19"/>
        </w:rPr>
      </w:pPr>
      <w:r>
        <w:rPr>
          <w:spacing w:val="8"/>
          <w:sz w:val="19"/>
          <w:szCs w:val="19"/>
        </w:rPr>
        <w:t>二次侧</w:t>
      </w:r>
    </w:p>
    <w:p>
      <w:pPr>
        <w:spacing w:before="82" w:line="219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0"/>
          <w:sz w:val="19"/>
          <w:szCs w:val="19"/>
        </w:rPr>
        <w:t>指热量的接收侧。</w:t>
      </w:r>
    </w:p>
    <w:p>
      <w:pPr>
        <w:spacing w:before="111" w:line="183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5"/>
          <w:sz w:val="19"/>
          <w:szCs w:val="19"/>
        </w:rPr>
        <w:t>3.4</w:t>
      </w:r>
    </w:p>
    <w:p>
      <w:pPr>
        <w:pStyle w:val="BodyText"/>
        <w:spacing w:before="101" w:line="221" w:lineRule="auto"/>
        <w:ind w:left="422"/>
        <w:rPr>
          <w:sz w:val="19"/>
          <w:szCs w:val="19"/>
        </w:rPr>
      </w:pPr>
      <w:r>
        <w:rPr>
          <w:b/>
          <w:bCs/>
          <w:spacing w:val="6"/>
          <w:sz w:val="19"/>
          <w:szCs w:val="19"/>
        </w:rPr>
        <w:t>取源部件</w:t>
      </w:r>
    </w:p>
    <w:p>
      <w:pPr>
        <w:spacing w:before="67" w:line="269" w:lineRule="auto"/>
        <w:ind w:left="419" w:right="1078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sz w:val="19"/>
          <w:szCs w:val="19"/>
        </w:rPr>
        <w:t>在被测对象上为安装连接检测元件所设置的专用管件、引出口和连接阀门等元件。</w:t>
      </w:r>
      <w:r>
        <w:rPr>
          <w:rFonts w:ascii="SimSun" w:eastAsia="SimSun" w:hAnsi="SimSun" w:cs="SimSun"/>
          <w:spacing w:val="1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2"/>
          <w:sz w:val="19"/>
          <w:szCs w:val="19"/>
        </w:rPr>
        <w:t>向热用户供应热能的技术。</w:t>
      </w:r>
    </w:p>
    <w:p>
      <w:pPr>
        <w:spacing w:before="123" w:line="183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5"/>
          <w:sz w:val="19"/>
          <w:szCs w:val="19"/>
        </w:rPr>
        <w:t>3.5</w:t>
      </w:r>
    </w:p>
    <w:p>
      <w:pPr>
        <w:pStyle w:val="BodyText"/>
        <w:spacing w:before="80" w:line="221" w:lineRule="auto"/>
        <w:ind w:left="422"/>
        <w:rPr>
          <w:sz w:val="19"/>
          <w:szCs w:val="19"/>
        </w:rPr>
      </w:pPr>
      <w:r>
        <w:rPr>
          <w:b/>
          <w:bCs/>
          <w:spacing w:val="7"/>
          <w:sz w:val="19"/>
          <w:szCs w:val="19"/>
        </w:rPr>
        <w:t>累计流量</w:t>
      </w:r>
    </w:p>
    <w:p>
      <w:pPr>
        <w:spacing w:before="97" w:line="219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流经热量表水的体积或质量的总和。</w:t>
      </w:r>
    </w:p>
    <w:p>
      <w:pPr>
        <w:spacing w:before="122" w:line="183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5"/>
          <w:sz w:val="19"/>
          <w:szCs w:val="19"/>
        </w:rPr>
        <w:t>3.6</w:t>
      </w:r>
    </w:p>
    <w:p>
      <w:pPr>
        <w:pStyle w:val="BodyText"/>
        <w:spacing w:before="80" w:line="221" w:lineRule="auto"/>
        <w:ind w:left="422"/>
        <w:rPr>
          <w:sz w:val="19"/>
          <w:szCs w:val="19"/>
        </w:rPr>
        <w:sectPr>
          <w:headerReference w:type="default" r:id="rId23"/>
          <w:footerReference w:type="default" r:id="rId24"/>
          <w:pgSz w:w="11910" w:h="16840"/>
          <w:pgMar w:top="400" w:right="1786" w:bottom="1291" w:left="1120" w:header="0" w:footer="1162" w:gutter="0"/>
          <w:pgNumType w:start="12"/>
          <w:cols w:space="708"/>
        </w:sectPr>
      </w:pPr>
      <w:r>
        <w:rPr>
          <w:b/>
          <w:bCs/>
          <w:spacing w:val="10"/>
          <w:sz w:val="19"/>
          <w:szCs w:val="19"/>
        </w:rPr>
        <w:t>智慧供热系统</w:t>
      </w:r>
    </w:p>
    <w:p>
      <w:pPr>
        <w:spacing w:before="66" w:line="219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由供热物理设备网、供热物联网和智慧供热平台组成的新型供热系统。</w:t>
      </w:r>
    </w:p>
    <w:p>
      <w:pPr>
        <w:spacing w:before="104" w:line="219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8"/>
          <w:sz w:val="19"/>
          <w:szCs w:val="19"/>
        </w:rPr>
        <w:t>用来转换供热介质种类、改变供热介质参数、分配、控制及计量供给热用户热量的综合体。</w:t>
      </w:r>
    </w:p>
    <w:p>
      <w:pPr>
        <w:spacing w:before="133" w:line="183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5"/>
          <w:sz w:val="19"/>
          <w:szCs w:val="19"/>
        </w:rPr>
        <w:t>3.7</w:t>
      </w:r>
    </w:p>
    <w:p>
      <w:pPr>
        <w:pStyle w:val="BodyText"/>
        <w:spacing w:before="80" w:line="221" w:lineRule="auto"/>
        <w:ind w:left="422"/>
        <w:rPr>
          <w:sz w:val="19"/>
          <w:szCs w:val="19"/>
        </w:rPr>
      </w:pPr>
      <w:r>
        <w:rPr>
          <w:b/>
          <w:bCs/>
          <w:spacing w:val="8"/>
          <w:sz w:val="19"/>
          <w:szCs w:val="19"/>
        </w:rPr>
        <w:t>一级管网</w:t>
      </w:r>
    </w:p>
    <w:p>
      <w:pPr>
        <w:spacing w:before="86" w:line="219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在设置一级换热站的供热系统中，由热源至换热站的供热管网。</w:t>
      </w:r>
    </w:p>
    <w:p>
      <w:pPr>
        <w:spacing w:before="123" w:line="183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5"/>
          <w:sz w:val="19"/>
          <w:szCs w:val="19"/>
        </w:rPr>
        <w:t>3.8</w:t>
      </w:r>
    </w:p>
    <w:p>
      <w:pPr>
        <w:pStyle w:val="BodyText"/>
        <w:spacing w:before="80" w:line="221" w:lineRule="auto"/>
        <w:ind w:left="422"/>
        <w:rPr>
          <w:sz w:val="19"/>
          <w:szCs w:val="19"/>
        </w:rPr>
      </w:pPr>
      <w:r>
        <w:rPr>
          <w:b/>
          <w:bCs/>
          <w:spacing w:val="8"/>
          <w:sz w:val="19"/>
          <w:szCs w:val="19"/>
        </w:rPr>
        <w:t>二级管网</w:t>
      </w:r>
    </w:p>
    <w:p>
      <w:pPr>
        <w:spacing w:before="96" w:line="219" w:lineRule="auto"/>
        <w:ind w:left="41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在设置一级换热站的工作系统中，由换热站至热用户的供热管网。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63" w:line="223" w:lineRule="auto"/>
        <w:ind w:left="2"/>
        <w:rPr>
          <w:sz w:val="19"/>
          <w:szCs w:val="19"/>
        </w:rPr>
      </w:pPr>
      <w:r>
        <w:rPr>
          <w:b/>
          <w:bCs/>
          <w:spacing w:val="10"/>
          <w:sz w:val="19"/>
          <w:szCs w:val="19"/>
        </w:rPr>
        <w:t>4</w:t>
      </w:r>
      <w:r>
        <w:rPr>
          <w:spacing w:val="4"/>
          <w:sz w:val="19"/>
          <w:szCs w:val="19"/>
        </w:rPr>
        <w:t xml:space="preserve">   </w:t>
      </w:r>
      <w:r>
        <w:rPr>
          <w:b/>
          <w:bCs/>
          <w:spacing w:val="10"/>
          <w:sz w:val="19"/>
          <w:szCs w:val="19"/>
        </w:rPr>
        <w:t>基本规定</w:t>
      </w:r>
    </w:p>
    <w:p>
      <w:pPr>
        <w:spacing w:line="223" w:lineRule="auto"/>
        <w:rPr>
          <w:sz w:val="19"/>
          <w:szCs w:val="19"/>
        </w:rPr>
        <w:sectPr>
          <w:headerReference w:type="default" r:id="rId25"/>
          <w:footerReference w:type="default" r:id="rId26"/>
          <w:type w:val="nextPage"/>
          <w:pgSz w:w="11910" w:h="16840"/>
          <w:pgMar w:top="400" w:right="1786" w:bottom="1291" w:left="1120" w:header="0" w:footer="1162" w:gutter="0"/>
          <w:pgNumType w:start="13"/>
          <w:cols w:space="708"/>
          <w:titlePg w:val="0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55" w:line="224" w:lineRule="auto"/>
        <w:jc w:val="right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b/>
          <w:bCs/>
          <w:spacing w:val="-3"/>
          <w:sz w:val="17"/>
          <w:szCs w:val="17"/>
        </w:rPr>
        <w:t>DB23/T</w:t>
      </w:r>
      <w:r>
        <w:rPr>
          <w:rFonts w:ascii="SimSun" w:eastAsia="SimSun" w:hAnsi="SimSun" w:cs="SimSun"/>
          <w:spacing w:val="19"/>
          <w:sz w:val="17"/>
          <w:szCs w:val="17"/>
        </w:rPr>
        <w:t xml:space="preserve">    </w:t>
      </w:r>
      <w:r>
        <w:rPr>
          <w:rFonts w:ascii="SimSun" w:eastAsia="SimSun" w:hAnsi="SimSun" w:cs="SimSun"/>
          <w:b/>
          <w:bCs/>
          <w:spacing w:val="-3"/>
          <w:sz w:val="17"/>
          <w:szCs w:val="17"/>
        </w:rPr>
        <w:t>3632-2023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2" w:line="219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7"/>
          <w:sz w:val="19"/>
          <w:szCs w:val="19"/>
        </w:rPr>
        <w:t>4.1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7"/>
          <w:sz w:val="19"/>
          <w:szCs w:val="19"/>
        </w:rPr>
        <w:t>城市民用建筑换热站运行维护管理应满足安全、低碳、节能、智慧和环境保护的要求。</w:t>
      </w:r>
    </w:p>
    <w:p>
      <w:pPr>
        <w:spacing w:before="83" w:line="219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6"/>
          <w:sz w:val="19"/>
          <w:szCs w:val="19"/>
        </w:rPr>
        <w:t>4.2</w:t>
      </w:r>
      <w:r>
        <w:rPr>
          <w:rFonts w:ascii="SimSun" w:eastAsia="SimSun" w:hAnsi="SimSun" w:cs="SimSun"/>
          <w:spacing w:val="16"/>
          <w:sz w:val="19"/>
          <w:szCs w:val="19"/>
        </w:rPr>
        <w:t xml:space="preserve">  供热单位应自觉接受社会监督，并应及时收集、分析和处理热用户意见。</w:t>
      </w:r>
    </w:p>
    <w:p>
      <w:pPr>
        <w:spacing w:before="94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4.3 供热单位应建立健全运行管理制度，依法接受行政主管部门的监督和检查。</w:t>
      </w:r>
    </w:p>
    <w:p>
      <w:pPr>
        <w:spacing w:before="84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spacing w:val="16"/>
          <w:sz w:val="19"/>
          <w:szCs w:val="19"/>
        </w:rPr>
        <w:t xml:space="preserve">4.4    </w:t>
      </w:r>
      <w:r>
        <w:rPr>
          <w:rFonts w:ascii="SimSun" w:eastAsia="SimSun" w:hAnsi="SimSun" w:cs="SimSun"/>
          <w:spacing w:val="16"/>
          <w:sz w:val="19"/>
          <w:szCs w:val="19"/>
        </w:rPr>
        <w:t>供热单位应向热用户提供安全、稳定、合格的供热产品。</w:t>
      </w:r>
    </w:p>
    <w:p>
      <w:pPr>
        <w:spacing w:before="85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16"/>
          <w:sz w:val="19"/>
          <w:szCs w:val="19"/>
        </w:rPr>
        <w:t>4.5</w:t>
      </w:r>
      <w:r>
        <w:rPr>
          <w:rFonts w:ascii="Arial" w:eastAsia="Arial" w:hAnsi="Arial" w:cs="Arial"/>
          <w:b/>
          <w:bCs/>
          <w:spacing w:val="5"/>
          <w:sz w:val="19"/>
          <w:szCs w:val="19"/>
        </w:rPr>
        <w:t xml:space="preserve">    </w:t>
      </w:r>
      <w:r>
        <w:rPr>
          <w:rFonts w:ascii="SimSun" w:eastAsia="SimSun" w:hAnsi="SimSun" w:cs="SimSun"/>
          <w:spacing w:val="16"/>
          <w:sz w:val="19"/>
          <w:szCs w:val="19"/>
        </w:rPr>
        <w:t>供热单位应在供暖期内提供全天候应急服务。</w:t>
      </w:r>
    </w:p>
    <w:p>
      <w:pPr>
        <w:spacing w:before="62" w:line="271" w:lineRule="auto"/>
        <w:ind w:right="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5"/>
          <w:sz w:val="19"/>
          <w:szCs w:val="19"/>
        </w:rPr>
        <w:t>4.6</w:t>
      </w:r>
      <w:r>
        <w:rPr>
          <w:rFonts w:ascii="SimSun" w:eastAsia="SimSun" w:hAnsi="SimSun" w:cs="SimSun"/>
          <w:spacing w:val="13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25"/>
          <w:sz w:val="19"/>
          <w:szCs w:val="19"/>
        </w:rPr>
        <w:t>在供热期内，供热单位应当保证居民居住建筑内卧室、起居室(厅)温度全天不低于20℃,其他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7"/>
          <w:sz w:val="19"/>
          <w:szCs w:val="19"/>
        </w:rPr>
        <w:t>部位室内温度应当符合《民用建筑供暖通风与空气调节设计规范》</w:t>
      </w:r>
      <w:r>
        <w:rPr>
          <w:rFonts w:ascii="SimSun" w:eastAsia="SimSun" w:hAnsi="SimSun" w:cs="SimSun"/>
          <w:sz w:val="19"/>
          <w:szCs w:val="19"/>
        </w:rPr>
        <w:t>GB</w:t>
      </w:r>
      <w:r>
        <w:rPr>
          <w:rFonts w:ascii="SimSun" w:eastAsia="SimSun" w:hAnsi="SimSun" w:cs="SimSun"/>
          <w:spacing w:val="16"/>
          <w:sz w:val="19"/>
          <w:szCs w:val="19"/>
        </w:rPr>
        <w:t xml:space="preserve">  50736等设计标准的要求。</w:t>
      </w:r>
    </w:p>
    <w:p>
      <w:pPr>
        <w:spacing w:before="94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spacing w:val="17"/>
          <w:sz w:val="19"/>
          <w:szCs w:val="19"/>
        </w:rPr>
        <w:t>4.7</w:t>
      </w:r>
      <w:r>
        <w:rPr>
          <w:rFonts w:ascii="Arial" w:eastAsia="Arial" w:hAnsi="Arial" w:cs="Arial"/>
          <w:spacing w:val="1"/>
          <w:sz w:val="19"/>
          <w:szCs w:val="19"/>
        </w:rPr>
        <w:t xml:space="preserve">    </w:t>
      </w:r>
      <w:r>
        <w:rPr>
          <w:rFonts w:ascii="SimSun" w:eastAsia="SimSun" w:hAnsi="SimSun" w:cs="SimSun"/>
          <w:spacing w:val="17"/>
          <w:sz w:val="19"/>
          <w:szCs w:val="19"/>
        </w:rPr>
        <w:t>供热单位应依法供热，不得推迟供热或者提前停热。</w:t>
      </w:r>
    </w:p>
    <w:p>
      <w:pPr>
        <w:spacing w:before="65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9"/>
          <w:sz w:val="19"/>
          <w:szCs w:val="19"/>
        </w:rPr>
        <w:t>4.8</w:t>
      </w:r>
      <w:r>
        <w:rPr>
          <w:rFonts w:ascii="SimSun" w:eastAsia="SimSun" w:hAnsi="SimSun" w:cs="SimSun"/>
          <w:spacing w:val="9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9"/>
          <w:sz w:val="19"/>
          <w:szCs w:val="19"/>
        </w:rPr>
        <w:t>每年供暖期前，应核实供暖面积和热负荷。当热负荷有变化时，应按预测数据计算并调整供热参</w:t>
      </w:r>
    </w:p>
    <w:p>
      <w:pPr>
        <w:spacing w:before="106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2"/>
          <w:sz w:val="19"/>
          <w:szCs w:val="19"/>
        </w:rPr>
        <w:t>数。</w:t>
      </w:r>
    </w:p>
    <w:p>
      <w:pPr>
        <w:spacing w:before="83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spacing w:val="17"/>
          <w:sz w:val="19"/>
          <w:szCs w:val="19"/>
        </w:rPr>
        <w:t>4.9</w:t>
      </w:r>
      <w:r>
        <w:rPr>
          <w:rFonts w:ascii="Arial" w:eastAsia="Arial" w:hAnsi="Arial" w:cs="Arial"/>
          <w:spacing w:val="1"/>
          <w:sz w:val="19"/>
          <w:szCs w:val="19"/>
        </w:rPr>
        <w:t xml:space="preserve">    </w:t>
      </w:r>
      <w:r>
        <w:rPr>
          <w:rFonts w:ascii="SimSun" w:eastAsia="SimSun" w:hAnsi="SimSun" w:cs="SimSun"/>
          <w:spacing w:val="17"/>
          <w:sz w:val="19"/>
          <w:szCs w:val="19"/>
        </w:rPr>
        <w:t>居住建筑的集中供暖系统应按热水连</w:t>
      </w:r>
      <w:r>
        <w:rPr>
          <w:rFonts w:ascii="SimSun" w:eastAsia="SimSun" w:hAnsi="SimSun" w:cs="SimSun"/>
          <w:spacing w:val="16"/>
          <w:sz w:val="19"/>
          <w:szCs w:val="19"/>
        </w:rPr>
        <w:t>续供暖进行供热。</w:t>
      </w:r>
    </w:p>
    <w:p>
      <w:pPr>
        <w:spacing w:before="85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7"/>
          <w:sz w:val="19"/>
          <w:szCs w:val="19"/>
        </w:rPr>
        <w:t>4.10  站内管道保温必须完整，管道色环、介质流向、介质名称清晰明确，站内设备标识、铭牌清</w:t>
      </w:r>
      <w:r>
        <w:rPr>
          <w:rFonts w:ascii="SimSun" w:eastAsia="SimSun" w:hAnsi="SimSun" w:cs="SimSun"/>
          <w:spacing w:val="16"/>
          <w:sz w:val="19"/>
          <w:szCs w:val="19"/>
        </w:rPr>
        <w:t>晰。</w:t>
      </w: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63" w:line="222" w:lineRule="auto"/>
        <w:ind w:left="2"/>
        <w:rPr>
          <w:sz w:val="19"/>
          <w:szCs w:val="19"/>
        </w:rPr>
      </w:pPr>
      <w:r>
        <w:rPr>
          <w:b/>
          <w:bCs/>
          <w:spacing w:val="14"/>
          <w:sz w:val="19"/>
          <w:szCs w:val="19"/>
        </w:rPr>
        <w:t>5</w:t>
      </w:r>
      <w:r>
        <w:rPr>
          <w:spacing w:val="5"/>
          <w:sz w:val="19"/>
          <w:szCs w:val="19"/>
        </w:rPr>
        <w:t xml:space="preserve">   </w:t>
      </w:r>
      <w:r>
        <w:rPr>
          <w:b/>
          <w:bCs/>
          <w:spacing w:val="14"/>
          <w:sz w:val="19"/>
          <w:szCs w:val="19"/>
        </w:rPr>
        <w:t>设备与设施</w:t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62" w:line="222" w:lineRule="auto"/>
        <w:ind w:left="2"/>
        <w:outlineLvl w:val="0"/>
        <w:rPr>
          <w:sz w:val="19"/>
          <w:szCs w:val="19"/>
        </w:rPr>
      </w:pPr>
      <w:r>
        <w:rPr>
          <w:b/>
          <w:bCs/>
          <w:spacing w:val="6"/>
          <w:sz w:val="19"/>
          <w:szCs w:val="19"/>
        </w:rPr>
        <w:t>5.1</w:t>
      </w:r>
      <w:r>
        <w:rPr>
          <w:spacing w:val="4"/>
          <w:sz w:val="19"/>
          <w:szCs w:val="19"/>
        </w:rPr>
        <w:t xml:space="preserve">  </w:t>
      </w:r>
      <w:r>
        <w:rPr>
          <w:b/>
          <w:bCs/>
          <w:spacing w:val="6"/>
          <w:sz w:val="19"/>
          <w:szCs w:val="19"/>
        </w:rPr>
        <w:t>换热器</w:t>
      </w:r>
    </w:p>
    <w:p>
      <w:pPr>
        <w:spacing w:before="224" w:line="219" w:lineRule="auto"/>
        <w:ind w:left="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1"/>
          <w:sz w:val="19"/>
          <w:szCs w:val="19"/>
        </w:rPr>
        <w:t>5.1.1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 换热器应提供质量证明文件，其内容应符合《板式热交换器》</w:t>
      </w:r>
      <w:r>
        <w:rPr>
          <w:rFonts w:ascii="SimSun" w:eastAsia="SimSun" w:hAnsi="SimSun" w:cs="SimSun"/>
          <w:sz w:val="19"/>
          <w:szCs w:val="19"/>
        </w:rPr>
        <w:t>NB</w:t>
      </w:r>
      <w:r>
        <w:rPr>
          <w:rFonts w:ascii="SimSun" w:eastAsia="SimSun" w:hAnsi="SimSun" w:cs="SimSun"/>
          <w:spacing w:val="10"/>
          <w:sz w:val="19"/>
          <w:szCs w:val="19"/>
        </w:rPr>
        <w:t>/T47004、   《热交换器》</w:t>
      </w:r>
      <w:r>
        <w:rPr>
          <w:rFonts w:ascii="Times New Roman" w:eastAsia="Times New Roman" w:hAnsi="Times New Roman" w:cs="Times New Roman"/>
          <w:sz w:val="19"/>
          <w:szCs w:val="19"/>
        </w:rPr>
        <w:t>GB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>/T</w:t>
      </w:r>
    </w:p>
    <w:p>
      <w:pPr>
        <w:spacing w:before="106" w:line="220" w:lineRule="auto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1"/>
          <w:sz w:val="19"/>
          <w:szCs w:val="19"/>
        </w:rPr>
        <w:t>151和《半即热式换热器》</w:t>
      </w:r>
      <w:r>
        <w:rPr>
          <w:rFonts w:ascii="Times New Roman" w:eastAsia="Times New Roman" w:hAnsi="Times New Roman" w:cs="Times New Roman"/>
          <w:sz w:val="19"/>
          <w:szCs w:val="19"/>
        </w:rPr>
        <w:t>CJ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>/T467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 xml:space="preserve">    </w:t>
      </w:r>
      <w:r>
        <w:rPr>
          <w:rFonts w:ascii="SimSun" w:eastAsia="SimSun" w:hAnsi="SimSun" w:cs="SimSun"/>
          <w:spacing w:val="11"/>
          <w:sz w:val="19"/>
          <w:szCs w:val="19"/>
        </w:rPr>
        <w:t>的规定。</w:t>
      </w:r>
    </w:p>
    <w:p>
      <w:pPr>
        <w:spacing w:before="92" w:line="300" w:lineRule="exact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0"/>
          <w:position w:val="8"/>
          <w:sz w:val="19"/>
          <w:szCs w:val="19"/>
        </w:rPr>
        <w:t>5.1.2</w:t>
      </w:r>
      <w:r>
        <w:rPr>
          <w:rFonts w:ascii="SimSun" w:eastAsia="SimSun" w:hAnsi="SimSun" w:cs="SimSun"/>
          <w:spacing w:val="10"/>
          <w:position w:val="8"/>
          <w:sz w:val="19"/>
          <w:szCs w:val="19"/>
        </w:rPr>
        <w:t xml:space="preserve">  换热器应提供下列性能数据：</w:t>
      </w:r>
    </w:p>
    <w:p>
      <w:pPr>
        <w:tabs>
          <w:tab w:val="left" w:pos="1059"/>
        </w:tabs>
        <w:spacing w:before="1" w:line="218" w:lineRule="auto"/>
        <w:ind w:left="39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3"/>
          <w:sz w:val="20"/>
          <w:szCs w:val="20"/>
        </w:rPr>
        <w:t>次侧计算供、回水温度；</w:t>
      </w:r>
    </w:p>
    <w:p>
      <w:pPr>
        <w:tabs>
          <w:tab w:val="left" w:pos="890"/>
        </w:tabs>
        <w:spacing w:before="92" w:line="219" w:lineRule="auto"/>
        <w:ind w:left="3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</w:rPr>
        <w:tab/>
      </w:r>
      <w:r>
        <w:rPr>
          <w:rFonts w:ascii="SimSun" w:eastAsia="SimSun" w:hAnsi="SimSun" w:cs="SimSun"/>
          <w:spacing w:val="10"/>
          <w:sz w:val="19"/>
          <w:szCs w:val="19"/>
        </w:rPr>
        <w:t>二次侧计算供、回水温度；</w:t>
      </w:r>
    </w:p>
    <w:p>
      <w:pPr>
        <w:spacing w:before="76" w:line="219" w:lineRule="auto"/>
        <w:ind w:left="3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——</w:t>
      </w:r>
      <w:r>
        <w:rPr>
          <w:rFonts w:ascii="SimSun" w:eastAsia="SimSun" w:hAnsi="SimSun" w:cs="SimSun"/>
          <w:spacing w:val="-6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2"/>
          <w:sz w:val="19"/>
          <w:szCs w:val="19"/>
        </w:rPr>
        <w:t>一次侧压力损失；</w:t>
      </w:r>
    </w:p>
    <w:p>
      <w:pPr>
        <w:spacing w:before="85" w:line="219" w:lineRule="auto"/>
        <w:ind w:left="3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——二次侧压力损失；</w:t>
      </w:r>
    </w:p>
    <w:p>
      <w:pPr>
        <w:spacing w:before="93" w:line="219" w:lineRule="auto"/>
        <w:ind w:left="3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——换热器传热温差；</w:t>
      </w:r>
    </w:p>
    <w:p>
      <w:pPr>
        <w:spacing w:before="85" w:line="219" w:lineRule="auto"/>
        <w:ind w:left="3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5"/>
          <w:sz w:val="19"/>
          <w:szCs w:val="19"/>
        </w:rPr>
        <w:t>——计算工况传热系数；</w:t>
      </w:r>
    </w:p>
    <w:p>
      <w:pPr>
        <w:spacing w:before="86" w:line="291" w:lineRule="exact"/>
        <w:ind w:left="39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4"/>
          <w:position w:val="7"/>
          <w:sz w:val="19"/>
          <w:szCs w:val="19"/>
        </w:rPr>
        <w:t>—</w:t>
      </w:r>
      <w:r>
        <w:rPr>
          <w:rFonts w:ascii="SimSun" w:eastAsia="SimSun" w:hAnsi="SimSun" w:cs="SimSun"/>
          <w:spacing w:val="-63"/>
          <w:position w:val="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position w:val="7"/>
          <w:sz w:val="19"/>
          <w:szCs w:val="19"/>
        </w:rPr>
        <w:t>—</w:t>
      </w:r>
      <w:r>
        <w:rPr>
          <w:rFonts w:ascii="SimSun" w:eastAsia="SimSun" w:hAnsi="SimSun" w:cs="SimSun"/>
          <w:spacing w:val="-62"/>
          <w:position w:val="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position w:val="7"/>
          <w:sz w:val="19"/>
          <w:szCs w:val="19"/>
        </w:rPr>
        <w:t>污垢系数；</w:t>
      </w:r>
    </w:p>
    <w:p>
      <w:pPr>
        <w:tabs>
          <w:tab w:val="left" w:pos="860"/>
        </w:tabs>
        <w:spacing w:line="220" w:lineRule="auto"/>
        <w:ind w:left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  <w:u w:val="single" w:color="auto"/>
        </w:rPr>
        <w:tab/>
      </w:r>
      <w:r>
        <w:rPr>
          <w:rFonts w:ascii="SimSun" w:eastAsia="SimSun" w:hAnsi="SimSun" w:cs="SimSun"/>
          <w:spacing w:val="-9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换热面积：</w:t>
      </w:r>
    </w:p>
    <w:p>
      <w:pPr>
        <w:tabs>
          <w:tab w:val="left" w:pos="860"/>
        </w:tabs>
        <w:spacing w:before="59" w:line="219" w:lineRule="auto"/>
        <w:ind w:left="39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  <w:u w:val="single" w:color="auto"/>
        </w:rPr>
        <w:tab/>
      </w:r>
      <w:r>
        <w:rPr>
          <w:rFonts w:ascii="SimSun" w:eastAsia="SimSun" w:hAnsi="SimSun" w:cs="SimSun"/>
          <w:spacing w:val="-7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接管流速及管径；</w:t>
      </w:r>
    </w:p>
    <w:p>
      <w:pPr>
        <w:tabs>
          <w:tab w:val="left" w:pos="860"/>
        </w:tabs>
        <w:spacing w:before="80" w:line="219" w:lineRule="auto"/>
        <w:ind w:left="399"/>
        <w:rPr>
          <w:rFonts w:ascii="SimSun" w:eastAsia="SimSun" w:hAnsi="SimSun" w:cs="SimSun"/>
          <w:sz w:val="20"/>
          <w:szCs w:val="20"/>
        </w:rPr>
        <w:sectPr>
          <w:headerReference w:type="default" r:id="rId27"/>
          <w:footerReference w:type="default" r:id="rId28"/>
          <w:pgSz w:w="11910" w:h="16840"/>
          <w:pgMar w:top="400" w:right="1141" w:bottom="1295" w:left="1400" w:header="0" w:footer="1146" w:gutter="0"/>
          <w:pgNumType w:start="14"/>
          <w:cols w:space="708"/>
        </w:sect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7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外形尺寸及运行重量。</w:t>
      </w:r>
    </w:p>
    <w:p>
      <w:pPr>
        <w:spacing w:before="93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14"/>
          <w:sz w:val="19"/>
          <w:szCs w:val="19"/>
        </w:rPr>
        <w:t xml:space="preserve">5.1.3     </w:t>
      </w:r>
      <w:r>
        <w:rPr>
          <w:rFonts w:ascii="SimSun" w:eastAsia="SimSun" w:hAnsi="SimSun" w:cs="SimSun"/>
          <w:spacing w:val="14"/>
          <w:sz w:val="19"/>
          <w:szCs w:val="19"/>
        </w:rPr>
        <w:t>换热器使用前应严格检查与之相连的进、出口阀门是否开启。</w:t>
      </w:r>
    </w:p>
    <w:p>
      <w:pPr>
        <w:spacing w:before="54" w:line="270" w:lineRule="auto"/>
        <w:ind w:right="37" w:firstLine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8"/>
          <w:sz w:val="19"/>
          <w:szCs w:val="19"/>
        </w:rPr>
        <w:t>5.1.4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 应经常检查换热器的所有密封面及焊缝，观察有无渗漏等不正常现象。如发现渗漏，应</w:t>
      </w:r>
      <w:r>
        <w:rPr>
          <w:rFonts w:ascii="SimSun" w:eastAsia="SimSun" w:hAnsi="SimSun" w:cs="SimSun"/>
          <w:spacing w:val="17"/>
          <w:sz w:val="19"/>
          <w:szCs w:val="19"/>
        </w:rPr>
        <w:t>及时在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8"/>
          <w:sz w:val="19"/>
          <w:szCs w:val="19"/>
        </w:rPr>
        <w:t>渗漏处作上记号，待换热器停止工作后进行</w:t>
      </w:r>
      <w:r>
        <w:rPr>
          <w:rFonts w:ascii="SimSun" w:eastAsia="SimSun" w:hAnsi="SimSun" w:cs="SimSun"/>
          <w:spacing w:val="17"/>
          <w:sz w:val="19"/>
          <w:szCs w:val="19"/>
        </w:rPr>
        <w:t>处理。</w:t>
      </w:r>
    </w:p>
    <w:p>
      <w:pPr>
        <w:spacing w:before="85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15"/>
          <w:sz w:val="19"/>
          <w:szCs w:val="19"/>
        </w:rPr>
        <w:t>5.1.5</w:t>
      </w:r>
      <w:r>
        <w:rPr>
          <w:rFonts w:ascii="Arial" w:eastAsia="Arial" w:hAnsi="Arial" w:cs="Arial"/>
          <w:b/>
          <w:bCs/>
          <w:spacing w:val="4"/>
          <w:sz w:val="19"/>
          <w:szCs w:val="19"/>
        </w:rPr>
        <w:t xml:space="preserve">     </w:t>
      </w:r>
      <w:r>
        <w:rPr>
          <w:rFonts w:ascii="SimSun" w:eastAsia="SimSun" w:hAnsi="SimSun" w:cs="SimSun"/>
          <w:spacing w:val="15"/>
          <w:sz w:val="19"/>
          <w:szCs w:val="19"/>
        </w:rPr>
        <w:t>应定期检查压力表、温度计，观察是否有不正常现象。</w:t>
      </w:r>
    </w:p>
    <w:p>
      <w:pPr>
        <w:spacing w:before="63" w:line="288" w:lineRule="auto"/>
        <w:ind w:right="40" w:firstLine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6"/>
          <w:sz w:val="19"/>
          <w:szCs w:val="19"/>
        </w:rPr>
        <w:t>5.1.6</w:t>
      </w:r>
      <w:r>
        <w:rPr>
          <w:rFonts w:ascii="SimSun" w:eastAsia="SimSun" w:hAnsi="SimSun" w:cs="SimSun"/>
          <w:spacing w:val="16"/>
          <w:sz w:val="19"/>
          <w:szCs w:val="19"/>
        </w:rPr>
        <w:t xml:space="preserve">  换热器启动时，应先由下部一、二次侧管线对换热器注水，在上部</w:t>
      </w:r>
      <w:r>
        <w:rPr>
          <w:rFonts w:ascii="SimSun" w:eastAsia="SimSun" w:hAnsi="SimSun" w:cs="SimSun"/>
          <w:spacing w:val="-5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一</w:t>
      </w:r>
      <w:r>
        <w:rPr>
          <w:rFonts w:ascii="SimSun" w:eastAsia="SimSun" w:hAnsi="SimSun" w:cs="SimSun"/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6"/>
          <w:sz w:val="19"/>
          <w:szCs w:val="19"/>
        </w:rPr>
        <w:t>、二次</w:t>
      </w:r>
      <w:r>
        <w:rPr>
          <w:rFonts w:ascii="SimSun" w:eastAsia="SimSun" w:hAnsi="SimSun" w:cs="SimSun"/>
          <w:spacing w:val="15"/>
          <w:sz w:val="19"/>
          <w:szCs w:val="19"/>
        </w:rPr>
        <w:t>侧管线进行排气。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7"/>
          <w:sz w:val="19"/>
          <w:szCs w:val="19"/>
        </w:rPr>
        <w:t>当换热器满水无气后，依次开启换热器两个热媒出水阀、热媒低温侧进水阀和热媒高温侧进水阀，使高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7"/>
          <w:sz w:val="19"/>
          <w:szCs w:val="19"/>
        </w:rPr>
        <w:t>温热媒缓慢地流入换热器，以免温度过高；换热器停止工作时，依次关闭换热器高温侧热媒进水阀、换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7"/>
          <w:sz w:val="19"/>
          <w:szCs w:val="19"/>
        </w:rPr>
        <w:t>热器低温侧热媒进水阀及换热器两个热媒的出口阀门。</w:t>
      </w:r>
    </w:p>
    <w:p>
      <w:pPr>
        <w:spacing w:before="66" w:line="270" w:lineRule="auto"/>
        <w:ind w:right="32" w:firstLine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18"/>
          <w:sz w:val="19"/>
          <w:szCs w:val="19"/>
        </w:rPr>
        <w:t>5.1.7</w:t>
      </w:r>
      <w:r>
        <w:rPr>
          <w:rFonts w:ascii="SimSun" w:eastAsia="SimSun" w:hAnsi="SimSun" w:cs="SimSun"/>
          <w:spacing w:val="18"/>
          <w:sz w:val="19"/>
          <w:szCs w:val="19"/>
        </w:rPr>
        <w:t xml:space="preserve">  应经常检查和维护压力表配套的针型阀。在系统运行过程中，应保证所有的压力表配套针型阀</w:t>
      </w:r>
      <w:r>
        <w:rPr>
          <w:rFonts w:ascii="SimSun" w:eastAsia="SimSun" w:hAnsi="SimSun" w:cs="SimSun"/>
          <w:spacing w:val="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2"/>
          <w:sz w:val="19"/>
          <w:szCs w:val="19"/>
        </w:rPr>
        <w:t>处于全开状态。</w:t>
      </w:r>
    </w:p>
    <w:p>
      <w:pPr>
        <w:spacing w:before="93" w:line="218" w:lineRule="auto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12"/>
          <w:sz w:val="19"/>
          <w:szCs w:val="19"/>
        </w:rPr>
        <w:t xml:space="preserve">5.1.8    </w:t>
      </w:r>
      <w:r>
        <w:rPr>
          <w:rFonts w:ascii="SimSun" w:eastAsia="SimSun" w:hAnsi="SimSun" w:cs="SimSun"/>
          <w:spacing w:val="12"/>
          <w:sz w:val="19"/>
          <w:szCs w:val="19"/>
        </w:rPr>
        <w:t>应提供换热器水压试验合格报告。</w:t>
      </w:r>
    </w:p>
    <w:p>
      <w:pPr>
        <w:spacing w:before="97" w:line="219" w:lineRule="auto"/>
        <w:rPr>
          <w:rFonts w:ascii="SimSun" w:eastAsia="SimSun" w:hAnsi="SimSun" w:cs="SimSun"/>
          <w:sz w:val="19"/>
          <w:szCs w:val="19"/>
        </w:rPr>
      </w:pPr>
      <w:r>
        <w:rPr>
          <w:rFonts w:ascii="Arial" w:eastAsia="Arial" w:hAnsi="Arial" w:cs="Arial"/>
          <w:b/>
          <w:bCs/>
          <w:spacing w:val="14"/>
          <w:sz w:val="19"/>
          <w:szCs w:val="19"/>
        </w:rPr>
        <w:t xml:space="preserve">5.1.9    </w:t>
      </w:r>
      <w:r>
        <w:rPr>
          <w:rFonts w:ascii="SimSun" w:eastAsia="SimSun" w:hAnsi="SimSun" w:cs="SimSun"/>
          <w:spacing w:val="14"/>
          <w:sz w:val="19"/>
          <w:szCs w:val="19"/>
        </w:rPr>
        <w:t>应定期检查换热器的保温层及外保护层。</w:t>
      </w:r>
    </w:p>
    <w:p>
      <w:pPr>
        <w:spacing w:line="219" w:lineRule="auto"/>
        <w:rPr>
          <w:rFonts w:ascii="SimSun" w:eastAsia="SimSun" w:hAnsi="SimSun" w:cs="SimSun"/>
          <w:sz w:val="19"/>
          <w:szCs w:val="19"/>
        </w:rPr>
        <w:sectPr>
          <w:headerReference w:type="default" r:id="rId29"/>
          <w:footerReference w:type="default" r:id="rId30"/>
          <w:type w:val="nextPage"/>
          <w:pgSz w:w="11910" w:h="16840"/>
          <w:pgMar w:top="400" w:right="1141" w:bottom="1295" w:left="1400" w:header="0" w:footer="1146" w:gutter="0"/>
          <w:pgNumType w:start="15"/>
          <w:cols w:space="708"/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65" w:line="219" w:lineRule="auto"/>
        <w:rPr>
          <w:rFonts w:ascii="SimSun" w:eastAsia="SimSun" w:hAnsi="SimSun" w:cs="SimSun"/>
          <w:sz w:val="20"/>
          <w:szCs w:val="20"/>
        </w:rPr>
      </w:pPr>
      <w:bookmarkStart w:id="1" w:name="bookmark7"/>
      <w:bookmarkEnd w:id="1"/>
      <w:r>
        <w:rPr>
          <w:rFonts w:ascii="SimSun" w:eastAsia="SimSun" w:hAnsi="SimSun" w:cs="SimSun"/>
          <w:spacing w:val="4"/>
          <w:sz w:val="20"/>
          <w:szCs w:val="20"/>
        </w:rPr>
        <w:t>5.1.10  换热器的维护、保养应满足下列要求：</w:t>
      </w:r>
    </w:p>
    <w:p>
      <w:pPr>
        <w:tabs>
          <w:tab w:val="left" w:pos="860"/>
        </w:tabs>
        <w:spacing w:before="42" w:line="262" w:lineRule="auto"/>
        <w:ind w:left="869" w:right="200" w:hanging="4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检查换热器两侧受压部位是否有漏水、漏气的现象发生，如有缺陷时要做水压试验并查明、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排除。</w:t>
      </w:r>
    </w:p>
    <w:p>
      <w:pPr>
        <w:tabs>
          <w:tab w:val="left" w:pos="860"/>
        </w:tabs>
        <w:spacing w:before="8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10"/>
          <w:sz w:val="20"/>
          <w:szCs w:val="20"/>
        </w:rPr>
        <w:t>打开端盖检查受热面管子的水垢、沉积物及油</w:t>
      </w:r>
      <w:r>
        <w:rPr>
          <w:rFonts w:ascii="SimSun" w:eastAsia="SimSun" w:hAnsi="SimSun" w:cs="SimSun"/>
          <w:spacing w:val="9"/>
          <w:sz w:val="20"/>
          <w:szCs w:val="20"/>
        </w:rPr>
        <w:t>污情况，进行高压水冲洗，严重时应进行化学</w:t>
      </w:r>
    </w:p>
    <w:p>
      <w:pPr>
        <w:spacing w:before="72" w:line="252" w:lineRule="auto"/>
        <w:ind w:left="409" w:right="1860" w:firstLine="4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清洗，并检查管材焊缝是否有开焊、裂纹的缺陷，发现缺陷应及时排除。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——检查设备绝热防腐情况，必要时更新绝热材料，重新防腐。</w:t>
      </w:r>
    </w:p>
    <w:p>
      <w:pPr>
        <w:tabs>
          <w:tab w:val="left" w:pos="860"/>
        </w:tabs>
        <w:spacing w:before="7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及时检查维护换热设备使其处于良好的工作状态，不应因为设备故障而影响供暖期正常供热。</w:t>
      </w:r>
    </w:p>
    <w:p>
      <w:pPr>
        <w:pStyle w:val="BodyText"/>
        <w:spacing w:before="230" w:line="222" w:lineRule="auto"/>
        <w:ind w:left="2"/>
        <w:outlineLvl w:val="0"/>
        <w:rPr>
          <w:sz w:val="20"/>
          <w:szCs w:val="20"/>
        </w:rPr>
      </w:pPr>
      <w:r>
        <w:rPr>
          <w:b/>
          <w:bCs/>
          <w:spacing w:val="3"/>
          <w:sz w:val="20"/>
          <w:szCs w:val="20"/>
        </w:rPr>
        <w:t>5.2</w:t>
      </w:r>
      <w:r>
        <w:rPr>
          <w:spacing w:val="86"/>
          <w:sz w:val="20"/>
          <w:szCs w:val="20"/>
        </w:rPr>
        <w:t xml:space="preserve"> </w:t>
      </w:r>
      <w:r>
        <w:rPr>
          <w:b/>
          <w:bCs/>
          <w:spacing w:val="3"/>
          <w:sz w:val="20"/>
          <w:szCs w:val="20"/>
        </w:rPr>
        <w:t>循环水泵</w:t>
      </w:r>
    </w:p>
    <w:p>
      <w:pPr>
        <w:spacing w:before="213" w:line="263" w:lineRule="auto"/>
        <w:ind w:right="74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2"/>
          <w:sz w:val="20"/>
          <w:szCs w:val="20"/>
        </w:rPr>
        <w:t>5.2.1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 循环水泵应符合《离心泵技术条件》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2"/>
          <w:sz w:val="20"/>
          <w:szCs w:val="20"/>
        </w:rPr>
        <w:t>/T</w:t>
      </w:r>
      <w:r>
        <w:rPr>
          <w:rFonts w:ascii="SimSun" w:eastAsia="SimSun" w:hAnsi="SimSun" w:cs="SimSun"/>
          <w:spacing w:val="1"/>
          <w:sz w:val="20"/>
          <w:szCs w:val="20"/>
        </w:rPr>
        <w:t>5657、</w:t>
      </w:r>
      <w:r>
        <w:rPr>
          <w:rFonts w:ascii="SimSun" w:eastAsia="SimSun" w:hAnsi="SimSun" w:cs="SimSun"/>
          <w:spacing w:val="38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1"/>
          <w:sz w:val="20"/>
          <w:szCs w:val="20"/>
        </w:rPr>
        <w:t>《管道式离心泵产品质量分级》</w:t>
      </w:r>
      <w:r>
        <w:rPr>
          <w:rFonts w:ascii="SimSun" w:eastAsia="SimSun" w:hAnsi="SimSun" w:cs="SimSun"/>
          <w:sz w:val="20"/>
          <w:szCs w:val="20"/>
        </w:rPr>
        <w:t>JB</w:t>
      </w:r>
      <w:r>
        <w:rPr>
          <w:rFonts w:ascii="SimSun" w:eastAsia="SimSun" w:hAnsi="SimSun" w:cs="SimSun"/>
          <w:spacing w:val="1"/>
          <w:sz w:val="20"/>
          <w:szCs w:val="20"/>
        </w:rPr>
        <w:t>/T 53058</w:t>
      </w:r>
      <w:r>
        <w:rPr>
          <w:rFonts w:ascii="SimSun" w:eastAsia="SimSun" w:hAnsi="SimSun" w:cs="SimSun"/>
          <w:spacing w:val="-4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的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3"/>
          <w:sz w:val="20"/>
          <w:szCs w:val="20"/>
        </w:rPr>
        <w:t>规定。</w:t>
      </w:r>
    </w:p>
    <w:p>
      <w:pPr>
        <w:spacing w:before="58" w:line="263" w:lineRule="auto"/>
        <w:ind w:right="42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6"/>
          <w:sz w:val="20"/>
          <w:szCs w:val="20"/>
        </w:rPr>
        <w:t>5.2.2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 循环水泵所配的电动机应符合《三相异步电</w:t>
      </w:r>
      <w:r>
        <w:rPr>
          <w:rFonts w:ascii="SimSun" w:eastAsia="SimSun" w:hAnsi="SimSun" w:cs="SimSun"/>
          <w:spacing w:val="5"/>
          <w:sz w:val="20"/>
          <w:szCs w:val="20"/>
        </w:rPr>
        <w:t>动机技术条件》</w:t>
      </w:r>
      <w:r>
        <w:rPr>
          <w:rFonts w:ascii="SimSun" w:eastAsia="SimSun" w:hAnsi="SimSun" w:cs="SimSun"/>
          <w:sz w:val="20"/>
          <w:szCs w:val="20"/>
        </w:rPr>
        <w:t>JB</w:t>
      </w:r>
      <w:r>
        <w:rPr>
          <w:rFonts w:ascii="SimSun" w:eastAsia="SimSun" w:hAnsi="SimSun" w:cs="SimSun"/>
          <w:spacing w:val="5"/>
          <w:sz w:val="20"/>
          <w:szCs w:val="20"/>
        </w:rPr>
        <w:t>/T8680</w:t>
      </w:r>
      <w:r>
        <w:rPr>
          <w:rFonts w:ascii="SimSun" w:eastAsia="SimSun" w:hAnsi="SimSun" w:cs="SimSun"/>
          <w:spacing w:val="6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的规定。电动机应有密封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的接线盒，接线端子应连接每个绕组的末端，并进行</w:t>
      </w:r>
      <w:r>
        <w:rPr>
          <w:rFonts w:ascii="SimSun" w:eastAsia="SimSun" w:hAnsi="SimSun" w:cs="SimSun"/>
          <w:spacing w:val="7"/>
          <w:sz w:val="20"/>
          <w:szCs w:val="20"/>
        </w:rPr>
        <w:t>保护接地。</w:t>
      </w:r>
    </w:p>
    <w:p>
      <w:pPr>
        <w:tabs>
          <w:tab w:val="left" w:pos="860"/>
        </w:tabs>
        <w:spacing w:before="72" w:line="244" w:lineRule="auto"/>
        <w:ind w:left="409" w:right="5830" w:hanging="409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 xml:space="preserve">5.2.3     </w:t>
      </w:r>
      <w:r>
        <w:rPr>
          <w:rFonts w:ascii="SimSun" w:eastAsia="SimSun" w:hAnsi="SimSun" w:cs="SimSun"/>
          <w:spacing w:val="5"/>
          <w:sz w:val="20"/>
          <w:szCs w:val="20"/>
        </w:rPr>
        <w:t>循环水泵应提供下列性能数</w:t>
      </w:r>
      <w:r>
        <w:rPr>
          <w:rFonts w:ascii="SimSun" w:eastAsia="SimSun" w:hAnsi="SimSun" w:cs="SimSun"/>
          <w:spacing w:val="4"/>
          <w:sz w:val="20"/>
          <w:szCs w:val="20"/>
        </w:rPr>
        <w:t>据：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水泵壳体承压</w:t>
      </w:r>
    </w:p>
    <w:p>
      <w:pPr>
        <w:tabs>
          <w:tab w:val="left" w:pos="860"/>
        </w:tabs>
        <w:spacing w:before="72" w:line="286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额定流量；</w:t>
      </w:r>
    </w:p>
    <w:p>
      <w:pPr>
        <w:tabs>
          <w:tab w:val="left" w:pos="860"/>
        </w:tabs>
        <w:spacing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额定扬程；</w:t>
      </w:r>
    </w:p>
    <w:p>
      <w:pPr>
        <w:tabs>
          <w:tab w:val="left" w:pos="860"/>
        </w:tabs>
        <w:spacing w:before="73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额定功率；</w:t>
      </w:r>
    </w:p>
    <w:p>
      <w:pPr>
        <w:tabs>
          <w:tab w:val="left" w:pos="860"/>
        </w:tabs>
        <w:spacing w:before="73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2"/>
          <w:sz w:val="20"/>
          <w:szCs w:val="20"/>
        </w:rPr>
        <w:t>水泵耐温：</w:t>
      </w:r>
    </w:p>
    <w:p>
      <w:pPr>
        <w:tabs>
          <w:tab w:val="left" w:pos="860"/>
        </w:tabs>
        <w:spacing w:before="73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4"/>
          <w:sz w:val="20"/>
          <w:szCs w:val="20"/>
        </w:rPr>
        <w:t>特性曲线；</w:t>
      </w:r>
    </w:p>
    <w:p>
      <w:pPr>
        <w:tabs>
          <w:tab w:val="left" w:pos="860"/>
        </w:tabs>
        <w:spacing w:before="71" w:line="287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9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安装图及外形简图；</w:t>
      </w:r>
    </w:p>
    <w:p>
      <w:pPr>
        <w:tabs>
          <w:tab w:val="left" w:pos="860"/>
        </w:tabs>
        <w:spacing w:before="1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9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0"/>
          <w:szCs w:val="20"/>
        </w:rPr>
        <w:t>装配图或部件图；</w:t>
      </w:r>
    </w:p>
    <w:p>
      <w:pPr>
        <w:tabs>
          <w:tab w:val="left" w:pos="880"/>
        </w:tabs>
        <w:spacing w:before="73" w:line="220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2"/>
          <w:sz w:val="20"/>
          <w:szCs w:val="20"/>
        </w:rPr>
        <w:t>汽蚀余量 (NPSH);</w:t>
      </w:r>
    </w:p>
    <w:p>
      <w:pPr>
        <w:tabs>
          <w:tab w:val="left" w:pos="860"/>
        </w:tabs>
        <w:spacing w:before="90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安装、试运行、运行、停机、维护方面的资料等</w:t>
      </w:r>
    </w:p>
    <w:p>
      <w:pPr>
        <w:spacing w:before="92" w:line="219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——列有材料和标准零件代号的备件明细表。</w:t>
      </w:r>
    </w:p>
    <w:p>
      <w:pPr>
        <w:spacing w:before="53" w:line="267" w:lineRule="auto"/>
        <w:ind w:right="41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9"/>
          <w:sz w:val="20"/>
          <w:szCs w:val="20"/>
        </w:rPr>
        <w:t>5.2.4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 循环水泵应根据实测运行参数调整水泵转速，当供热负荷长期未达到设计热负荷或长期偏离设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计热负荷时，应更换水泵。</w:t>
      </w:r>
    </w:p>
    <w:p>
      <w:pPr>
        <w:spacing w:before="72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10"/>
          <w:sz w:val="20"/>
          <w:szCs w:val="20"/>
        </w:rPr>
        <w:t>5.2.5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10"/>
          <w:sz w:val="20"/>
          <w:szCs w:val="20"/>
        </w:rPr>
        <w:t>水泵运行时介质温度大于80℃时应设有警示标识。</w:t>
      </w:r>
    </w:p>
    <w:p>
      <w:pPr>
        <w:spacing w:before="52" w:line="261" w:lineRule="auto"/>
        <w:ind w:right="135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12"/>
          <w:sz w:val="20"/>
          <w:szCs w:val="20"/>
        </w:rPr>
        <w:t>5.2.6</w:t>
      </w:r>
      <w:r>
        <w:rPr>
          <w:rFonts w:ascii="SimSun" w:eastAsia="SimSun" w:hAnsi="SimSun" w:cs="SimSun"/>
          <w:spacing w:val="12"/>
          <w:sz w:val="20"/>
          <w:szCs w:val="20"/>
        </w:rPr>
        <w:t xml:space="preserve">  水泵在允许的工作范围内运转时，测量振动极限值应符合《</w:t>
      </w:r>
      <w:r>
        <w:rPr>
          <w:rFonts w:ascii="SimSun" w:eastAsia="SimSun" w:hAnsi="SimSun" w:cs="SimSun"/>
          <w:spacing w:val="11"/>
          <w:sz w:val="20"/>
          <w:szCs w:val="20"/>
        </w:rPr>
        <w:t>泵的振动测量与评价方法》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11"/>
          <w:sz w:val="20"/>
          <w:szCs w:val="20"/>
        </w:rPr>
        <w:t>/T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29531的规定；测量噪声极限值应符合《泵的噪声测量与评价方法》</w:t>
      </w:r>
      <w:r>
        <w:rPr>
          <w:rFonts w:ascii="SimSun" w:eastAsia="SimSun" w:hAnsi="SimSun" w:cs="SimSun"/>
          <w:sz w:val="20"/>
          <w:szCs w:val="20"/>
        </w:rPr>
        <w:t>GB</w:t>
      </w:r>
      <w:r>
        <w:rPr>
          <w:rFonts w:ascii="SimSun" w:eastAsia="SimSun" w:hAnsi="SimSun" w:cs="SimSun"/>
          <w:spacing w:val="7"/>
          <w:sz w:val="20"/>
          <w:szCs w:val="20"/>
        </w:rPr>
        <w:t>/T</w:t>
      </w:r>
      <w:r>
        <w:rPr>
          <w:rFonts w:ascii="SimSun" w:eastAsia="SimSun" w:hAnsi="SimSun" w:cs="SimSun"/>
          <w:spacing w:val="8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29529</w:t>
      </w:r>
      <w:r>
        <w:rPr>
          <w:rFonts w:ascii="SimSun" w:eastAsia="SimSun" w:hAnsi="SimSun" w:cs="SimSun"/>
          <w:spacing w:val="-2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的规定。</w:t>
      </w:r>
    </w:p>
    <w:p>
      <w:pPr>
        <w:spacing w:before="85" w:line="219" w:lineRule="auto"/>
        <w:rPr>
          <w:rFonts w:ascii="SimSun" w:eastAsia="SimSun" w:hAnsi="SimSun" w:cs="SimSun"/>
          <w:sz w:val="20"/>
          <w:szCs w:val="20"/>
        </w:rPr>
        <w:sectPr>
          <w:headerReference w:type="default" r:id="rId31"/>
          <w:footerReference w:type="default" r:id="rId32"/>
          <w:pgSz w:w="11910" w:h="16840"/>
          <w:pgMar w:top="400" w:right="1399" w:bottom="1291" w:left="1110" w:header="0" w:footer="1162" w:gutter="0"/>
          <w:pgNumType w:start="16"/>
          <w:cols w:space="708"/>
        </w:sectPr>
      </w:pPr>
      <w:r>
        <w:rPr>
          <w:rFonts w:ascii="Arial" w:eastAsia="Arial" w:hAnsi="Arial" w:cs="Arial"/>
          <w:b/>
          <w:bCs/>
          <w:spacing w:val="8"/>
          <w:sz w:val="20"/>
          <w:szCs w:val="20"/>
        </w:rPr>
        <w:t xml:space="preserve">5.2.7    </w:t>
      </w:r>
      <w:r>
        <w:rPr>
          <w:rFonts w:ascii="SimSun" w:eastAsia="SimSun" w:hAnsi="SimSun" w:cs="SimSun"/>
          <w:spacing w:val="8"/>
          <w:sz w:val="20"/>
          <w:szCs w:val="20"/>
        </w:rPr>
        <w:t>管理人员应定期检查压力表、进出口阀门、排水阀等设备附件是否灵敏可</w:t>
      </w:r>
      <w:r>
        <w:rPr>
          <w:rFonts w:ascii="SimSun" w:eastAsia="SimSun" w:hAnsi="SimSun" w:cs="SimSun"/>
          <w:spacing w:val="7"/>
          <w:sz w:val="20"/>
          <w:szCs w:val="20"/>
        </w:rPr>
        <w:t>靠。</w:t>
      </w:r>
    </w:p>
    <w:p>
      <w:pPr>
        <w:spacing w:before="64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 xml:space="preserve">5.2.8     </w:t>
      </w:r>
      <w:r>
        <w:rPr>
          <w:rFonts w:ascii="SimSun" w:eastAsia="SimSun" w:hAnsi="SimSun" w:cs="SimSun"/>
          <w:spacing w:val="8"/>
          <w:sz w:val="20"/>
          <w:szCs w:val="20"/>
        </w:rPr>
        <w:t>水泵零件表面外漆有脱落现象时，</w:t>
      </w:r>
      <w:r>
        <w:rPr>
          <w:rFonts w:ascii="SimSun" w:eastAsia="SimSun" w:hAnsi="SimSun" w:cs="SimSun"/>
          <w:spacing w:val="7"/>
          <w:sz w:val="20"/>
          <w:szCs w:val="20"/>
        </w:rPr>
        <w:t>应重新涂敷，并使其颜色保持一致。</w:t>
      </w:r>
    </w:p>
    <w:p>
      <w:pPr>
        <w:spacing w:before="73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5.2.9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水泵上安装的橡胶制品，除耐油橡胶密封圈外，</w:t>
      </w:r>
      <w:r>
        <w:rPr>
          <w:rFonts w:ascii="SimSun" w:eastAsia="SimSun" w:hAnsi="SimSun" w:cs="SimSun"/>
          <w:spacing w:val="7"/>
          <w:sz w:val="20"/>
          <w:szCs w:val="20"/>
        </w:rPr>
        <w:t>其橡胶制品不允许与油接触。</w:t>
      </w:r>
    </w:p>
    <w:p>
      <w:pPr>
        <w:spacing w:before="62" w:line="262" w:lineRule="auto"/>
        <w:ind w:right="40" w:firstLine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5.2.10</w:t>
      </w:r>
      <w:r>
        <w:rPr>
          <w:rFonts w:ascii="SimSun" w:eastAsia="SimSun" w:hAnsi="SimSun" w:cs="SimSun"/>
          <w:spacing w:val="8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循环水泵更换螺栓、螺钉、螺母时必须使用</w:t>
      </w:r>
      <w:r>
        <w:rPr>
          <w:rFonts w:ascii="SimSun" w:eastAsia="SimSun" w:hAnsi="SimSun" w:cs="SimSun"/>
          <w:spacing w:val="7"/>
          <w:sz w:val="20"/>
          <w:szCs w:val="20"/>
        </w:rPr>
        <w:t>图纸上规定的型号、规格及材质。禁止在水泵运行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状态下紧固法兰、螺栓。</w:t>
      </w:r>
    </w:p>
    <w:p>
      <w:pPr>
        <w:spacing w:before="73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3"/>
          <w:sz w:val="20"/>
          <w:szCs w:val="20"/>
        </w:rPr>
        <w:t>5.2.11</w:t>
      </w:r>
      <w:r>
        <w:rPr>
          <w:rFonts w:ascii="SimSun" w:eastAsia="SimSun" w:hAnsi="SimSun" w:cs="SimSun"/>
          <w:spacing w:val="3"/>
          <w:sz w:val="20"/>
          <w:szCs w:val="20"/>
        </w:rPr>
        <w:t xml:space="preserve">  循环水泵应保证运转时不缺油。</w:t>
      </w:r>
    </w:p>
    <w:p>
      <w:pPr>
        <w:spacing w:before="8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4"/>
          <w:sz w:val="20"/>
          <w:szCs w:val="20"/>
        </w:rPr>
        <w:t xml:space="preserve">5.2.12    </w:t>
      </w:r>
      <w:r>
        <w:rPr>
          <w:rFonts w:ascii="SimSun" w:eastAsia="SimSun" w:hAnsi="SimSun" w:cs="SimSun"/>
          <w:spacing w:val="4"/>
          <w:sz w:val="20"/>
          <w:szCs w:val="20"/>
        </w:rPr>
        <w:t>不得使用水泵的进口阀门调节工况。</w:t>
      </w:r>
    </w:p>
    <w:p>
      <w:pPr>
        <w:spacing w:before="52" w:line="219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8"/>
          <w:sz w:val="20"/>
          <w:szCs w:val="20"/>
        </w:rPr>
        <w:t>5.2.13</w:t>
      </w:r>
      <w:r>
        <w:rPr>
          <w:rFonts w:ascii="SimSun" w:eastAsia="SimSun" w:hAnsi="SimSun" w:cs="SimSun"/>
          <w:spacing w:val="8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循环水泵应定时进行巡回检查，了解设备</w:t>
      </w:r>
      <w:r>
        <w:rPr>
          <w:rFonts w:ascii="SimSun" w:eastAsia="SimSun" w:hAnsi="SimSun" w:cs="SimSun"/>
          <w:spacing w:val="7"/>
          <w:sz w:val="20"/>
          <w:szCs w:val="20"/>
        </w:rPr>
        <w:t>运转情况，认真做好工作记录，控制工艺参数，保证</w:t>
      </w:r>
    </w:p>
    <w:p>
      <w:pPr>
        <w:spacing w:before="93" w:line="219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"/>
          <w:sz w:val="20"/>
          <w:szCs w:val="20"/>
        </w:rPr>
        <w:t>水泵正常工作。</w:t>
      </w:r>
    </w:p>
    <w:p>
      <w:pPr>
        <w:spacing w:before="52" w:line="330" w:lineRule="exact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b/>
          <w:bCs/>
          <w:spacing w:val="6"/>
          <w:position w:val="9"/>
          <w:sz w:val="20"/>
          <w:szCs w:val="20"/>
        </w:rPr>
        <w:t xml:space="preserve">5.2.14    </w:t>
      </w:r>
      <w:r>
        <w:rPr>
          <w:rFonts w:ascii="SimSun" w:eastAsia="SimSun" w:hAnsi="SimSun" w:cs="SimSun"/>
          <w:spacing w:val="6"/>
          <w:position w:val="9"/>
          <w:sz w:val="20"/>
          <w:szCs w:val="20"/>
        </w:rPr>
        <w:t>循环水泵在运行中如出现下列情况</w:t>
      </w:r>
      <w:r>
        <w:rPr>
          <w:rFonts w:ascii="SimSun" w:eastAsia="SimSun" w:hAnsi="SimSun" w:cs="SimSun"/>
          <w:spacing w:val="5"/>
          <w:position w:val="9"/>
          <w:sz w:val="20"/>
          <w:szCs w:val="20"/>
        </w:rPr>
        <w:t>应紧急停机：</w:t>
      </w:r>
    </w:p>
    <w:p>
      <w:pPr>
        <w:tabs>
          <w:tab w:val="left" w:pos="860"/>
        </w:tabs>
        <w:spacing w:before="1" w:line="218" w:lineRule="auto"/>
        <w:ind w:left="40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  <w:u w:val="single" w:color="auto"/>
        </w:rPr>
        <w:tab/>
      </w:r>
      <w:r>
        <w:rPr>
          <w:rFonts w:ascii="SimSun" w:eastAsia="SimSun" w:hAnsi="SimSun" w:cs="SimSun"/>
          <w:spacing w:val="-8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水泵或电机有异常振动或故障性异响；</w:t>
      </w:r>
    </w:p>
    <w:p>
      <w:pPr>
        <w:spacing w:line="218" w:lineRule="auto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br/>
      </w:r>
      <w:r>
        <w:rPr>
          <w:rFonts w:ascii="SimSun" w:eastAsia="SimSun" w:hAnsi="SimSun" w:cs="SimSun"/>
          <w:sz w:val="20"/>
          <w:szCs w:val="2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https://d.book118.com/325211230344011042</w:t>
        </w:r>
      </w:hyperlink>
    </w:p>
    <w:p>
      <w:pPr>
        <w:spacing w:line="218" w:lineRule="auto"/>
        <w:rPr>
          <w:rFonts w:ascii="SimSun" w:eastAsia="SimSun" w:hAnsi="SimSun" w:cs="SimSun"/>
          <w:sz w:val="20"/>
          <w:szCs w:val="20"/>
        </w:rPr>
      </w:pPr>
    </w:p>
    <w:sectPr>
      <w:headerReference w:type="default" r:id="rId34"/>
      <w:footerReference w:type="default" r:id="rId35"/>
      <w:type w:val="nextPage"/>
      <w:pgSz w:w="11910" w:h="16840"/>
      <w:pgMar w:top="400" w:right="1399" w:bottom="1291" w:left="1110" w:header="0" w:footer="1162" w:gutter="0"/>
      <w:pgNumType w:start="1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9049"/>
      <w:rPr>
        <w:rFonts w:ascii="Times New Roman" w:eastAsia="Times New Roman" w:hAnsi="Times New Roman" w:cs="Times New Roman"/>
        <w:sz w:val="21"/>
        <w:szCs w:val="21"/>
      </w:rPr>
    </w:pPr>
    <w:r>
      <w:rPr>
        <w:rFonts w:ascii="Times New Roman" w:eastAsia="Times New Roman" w:hAnsi="Times New Roman" w:cs="Times New Roman"/>
        <w:sz w:val="21"/>
        <w:szCs w:val="21"/>
      </w:rPr>
      <w:t>1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901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1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9019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1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2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903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0" w:lineRule="auto"/>
      <w:ind w:left="9039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4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rPr>
        <w:rFonts w:ascii="SimSun" w:eastAsia="SimSun" w:hAnsi="SimSun" w:cs="SimSun"/>
        <w:sz w:val="13"/>
        <w:szCs w:val="13"/>
      </w:rPr>
    </w:pPr>
    <w:r>
      <w:rPr>
        <w:rFonts w:ascii="SimSun" w:eastAsia="SimSun" w:hAnsi="SimSun" w:cs="SimSun"/>
        <w:sz w:val="13"/>
        <w:szCs w:val="13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48"/>
      <w:szCs w:val="4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image" Target="media/image3.png" /><Relationship Id="rId13" Type="http://schemas.openxmlformats.org/officeDocument/2006/relationships/header" Target="header1.xml" /><Relationship Id="rId14" Type="http://schemas.openxmlformats.org/officeDocument/2006/relationships/footer" Target="footer7.xml" /><Relationship Id="rId15" Type="http://schemas.openxmlformats.org/officeDocument/2006/relationships/header" Target="header2.xml" /><Relationship Id="rId16" Type="http://schemas.openxmlformats.org/officeDocument/2006/relationships/footer" Target="footer8.xml" /><Relationship Id="rId17" Type="http://schemas.openxmlformats.org/officeDocument/2006/relationships/header" Target="header3.xml" /><Relationship Id="rId18" Type="http://schemas.openxmlformats.org/officeDocument/2006/relationships/footer" Target="footer9.xml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header" Target="header5.xml" /><Relationship Id="rId22" Type="http://schemas.openxmlformats.org/officeDocument/2006/relationships/footer" Target="footer11.xml" /><Relationship Id="rId23" Type="http://schemas.openxmlformats.org/officeDocument/2006/relationships/header" Target="header6.xml" /><Relationship Id="rId24" Type="http://schemas.openxmlformats.org/officeDocument/2006/relationships/footer" Target="footer12.xml" /><Relationship Id="rId25" Type="http://schemas.openxmlformats.org/officeDocument/2006/relationships/header" Target="header7.xml" /><Relationship Id="rId26" Type="http://schemas.openxmlformats.org/officeDocument/2006/relationships/footer" Target="footer13.xml" /><Relationship Id="rId27" Type="http://schemas.openxmlformats.org/officeDocument/2006/relationships/header" Target="header8.xml" /><Relationship Id="rId28" Type="http://schemas.openxmlformats.org/officeDocument/2006/relationships/footer" Target="footer14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15.xml" /><Relationship Id="rId31" Type="http://schemas.openxmlformats.org/officeDocument/2006/relationships/header" Target="header10.xml" /><Relationship Id="rId32" Type="http://schemas.openxmlformats.org/officeDocument/2006/relationships/footer" Target="footer16.xml" /><Relationship Id="rId33" Type="http://schemas.openxmlformats.org/officeDocument/2006/relationships/hyperlink" Target="https://d.book118.com/325211230344011042" TargetMode="External" /><Relationship Id="rId34" Type="http://schemas.openxmlformats.org/officeDocument/2006/relationships/header" Target="header11.xml" /><Relationship Id="rId35" Type="http://schemas.openxmlformats.org/officeDocument/2006/relationships/footer" Target="footer17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2024-01-17T17:03:34Z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2024-01-17T17:03:36Z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65a797def23622001fa90cfcwl</vt:lpwstr>
  </property>
</Properties>
</file>