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spacing w:before="60"/>
        <w:ind w:left="3055" w:right="5064" w:firstLine="0"/>
        <w:jc w:val="center"/>
        <w:rPr>
          <w:rFonts w:ascii="黑体" w:eastAsia="黑体" w:hint="eastAsia"/>
          <w:b/>
          <w:sz w:val="29"/>
        </w:rPr>
      </w:pPr>
      <w:r>
        <w:rPr>
          <w:rFonts w:ascii="黑体" w:eastAsia="黑体" w:hint="eastAsia"/>
          <w:b/>
          <w:w w:val="95"/>
          <w:sz w:val="29"/>
        </w:rPr>
        <w:t>氨水工程</w:t>
      </w: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37"/>
        </w:rPr>
      </w:pPr>
    </w:p>
    <w:p>
      <w:pPr>
        <w:spacing w:before="0"/>
        <w:ind w:left="4918" w:right="0" w:firstLine="0"/>
        <w:jc w:val="left"/>
        <w:rPr>
          <w:rFonts w:ascii="黑体" w:eastAsia="黑体" w:hint="eastAsia"/>
          <w:b/>
          <w:sz w:val="29"/>
        </w:rPr>
      </w:pPr>
      <w:r>
        <w:rPr>
          <w:rFonts w:ascii="黑体" w:eastAsia="黑体" w:hint="eastAsia"/>
          <w:b/>
          <w:w w:val="95"/>
          <w:sz w:val="29"/>
        </w:rPr>
        <w:t>可行性争论报告</w:t>
      </w: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spacing w:before="9"/>
        <w:rPr>
          <w:rFonts w:ascii="黑体"/>
          <w:b/>
          <w:sz w:val="32"/>
        </w:rPr>
      </w:pPr>
    </w:p>
    <w:p>
      <w:pPr>
        <w:pStyle w:val="Heading2"/>
        <w:ind w:left="4761" w:right="5039"/>
        <w:jc w:val="center"/>
        <w:rPr>
          <w:rFonts w:ascii="黑体" w:eastAsia="黑体" w:hint="eastAsia"/>
        </w:rPr>
      </w:pPr>
      <w:r>
        <w:rPr>
          <w:rFonts w:ascii="黑体" w:eastAsia="黑体" w:hint="eastAsia"/>
          <w:spacing w:val="2"/>
          <w:w w:val="95"/>
        </w:rPr>
        <w:t>投资分析</w:t>
      </w:r>
      <w:r>
        <w:rPr>
          <w:rFonts w:ascii="黑体" w:eastAsia="黑体" w:hint="eastAsia"/>
          <w:w w:val="95"/>
        </w:rPr>
        <w:t>/实施方案</w:t>
      </w:r>
    </w:p>
    <w:p>
      <w:pPr>
        <w:spacing w:after="0"/>
        <w:jc w:val="center"/>
        <w:rPr>
          <w:rFonts w:ascii="黑体" w:eastAsia="黑体" w:hint="eastAsia"/>
        </w:rPr>
        <w:sectPr>
          <w:type w:val="continuous"/>
          <w:pgSz w:w="18360" w:h="23760"/>
          <w:pgMar w:top="2300" w:right="1240" w:bottom="280" w:left="1520" w:header="708" w:footer="708"/>
          <w:cols w:space="708"/>
        </w:sect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174"/>
        <w:ind w:left="1407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报告说明—</w:t>
      </w:r>
    </w:p>
    <w:p>
      <w:pPr>
        <w:pStyle w:val="BodyText"/>
        <w:spacing w:before="2"/>
        <w:rPr>
          <w:rFonts w:ascii="黑体"/>
          <w:sz w:val="31"/>
        </w:rPr>
      </w:pPr>
    </w:p>
    <w:p>
      <w:pPr>
        <w:pStyle w:val="BodyText"/>
        <w:spacing w:line="405" w:lineRule="auto"/>
        <w:ind w:left="280" w:right="799" w:firstLine="900"/>
        <w:jc w:val="both"/>
      </w:pPr>
      <w:r>
        <w:rPr>
          <w:spacing w:val="-11"/>
        </w:rPr>
        <w:t xml:space="preserve">该氨水工程打算总投资 </w:t>
      </w:r>
      <w:r>
        <w:rPr>
          <w:spacing w:val="-1"/>
        </w:rPr>
        <w:t>10775.98</w:t>
      </w:r>
      <w:r>
        <w:rPr>
          <w:spacing w:val="-19"/>
        </w:rPr>
        <w:t xml:space="preserve"> 万元，其中：固定资产投资 </w:t>
      </w:r>
      <w:r>
        <w:t>8110.38</w:t>
      </w:r>
      <w:r>
        <w:rPr>
          <w:spacing w:val="-222"/>
        </w:rPr>
        <w:t xml:space="preserve"> </w:t>
      </w:r>
      <w:r>
        <w:rPr>
          <w:spacing w:val="-11"/>
        </w:rPr>
        <w:t xml:space="preserve">万元，占工程总投资的 </w:t>
      </w:r>
      <w:r>
        <w:rPr>
          <w:spacing w:val="-1"/>
        </w:rPr>
        <w:t>75.26</w:t>
      </w:r>
      <w:r>
        <w:rPr>
          <w:spacing w:val="-17"/>
        </w:rPr>
        <w:t xml:space="preserve">%；流淌资金 </w:t>
      </w:r>
      <w:r>
        <w:t>2665.60</w:t>
      </w:r>
      <w:r>
        <w:rPr>
          <w:spacing w:val="-13"/>
        </w:rPr>
        <w:t xml:space="preserve"> 万元，占工程总投资的</w:t>
      </w:r>
      <w:r>
        <w:t>24.74%。</w:t>
      </w:r>
    </w:p>
    <w:p>
      <w:pPr>
        <w:pStyle w:val="BodyText"/>
        <w:spacing w:line="405" w:lineRule="auto"/>
        <w:ind w:left="280" w:right="688" w:firstLine="900"/>
      </w:pPr>
      <w:r>
        <w:rPr>
          <w:spacing w:val="1"/>
          <w:w w:val="95"/>
        </w:rPr>
        <w:t xml:space="preserve">达产年营业收入 </w:t>
      </w:r>
      <w:r>
        <w:rPr>
          <w:w w:val="95"/>
        </w:rPr>
        <w:t>24051.00</w:t>
      </w:r>
      <w:r>
        <w:rPr>
          <w:spacing w:val="1"/>
          <w:w w:val="95"/>
        </w:rPr>
        <w:t xml:space="preserve"> 万元，总本钱费用 </w:t>
      </w:r>
      <w:r>
        <w:rPr>
          <w:w w:val="95"/>
        </w:rPr>
        <w:t>18652.00 万元，税金及</w:t>
      </w:r>
      <w:r>
        <w:rPr>
          <w:spacing w:val="-1"/>
        </w:rPr>
        <w:t>附</w:t>
      </w:r>
      <w:r>
        <w:rPr>
          <w:spacing w:val="-55"/>
        </w:rPr>
        <w:t xml:space="preserve">加 </w:t>
      </w:r>
      <w:r>
        <w:rPr>
          <w:spacing w:val="-1"/>
        </w:rPr>
        <w:t>220.44</w:t>
      </w:r>
      <w:r>
        <w:rPr>
          <w:spacing w:val="-28"/>
        </w:rPr>
        <w:t xml:space="preserve"> 万元，利润总额 </w:t>
      </w:r>
      <w:r>
        <w:rPr>
          <w:spacing w:val="-1"/>
        </w:rPr>
        <w:t>5399.00</w:t>
      </w:r>
      <w:r>
        <w:rPr>
          <w:spacing w:val="-27"/>
        </w:rPr>
        <w:t xml:space="preserve"> 万元，利税总额 </w:t>
      </w:r>
      <w:r>
        <w:t>6364.13</w:t>
      </w:r>
      <w:r>
        <w:rPr>
          <w:spacing w:val="-18"/>
        </w:rPr>
        <w:t xml:space="preserve"> 万元，税后净</w:t>
      </w:r>
      <w:r>
        <w:rPr>
          <w:spacing w:val="-37"/>
        </w:rPr>
        <w:t xml:space="preserve">利润 </w:t>
      </w:r>
      <w:r>
        <w:t>4049.25</w:t>
      </w:r>
      <w:r>
        <w:rPr>
          <w:spacing w:val="-21"/>
        </w:rPr>
        <w:t xml:space="preserve"> 万元，达产年纳税总额 </w:t>
      </w:r>
      <w:r>
        <w:t>2314.88</w:t>
      </w:r>
      <w:r>
        <w:rPr>
          <w:spacing w:val="-12"/>
        </w:rPr>
        <w:t xml:space="preserve"> 万元；达产年投资利润率</w:t>
      </w:r>
      <w:r>
        <w:rPr>
          <w:spacing w:val="-1"/>
        </w:rPr>
        <w:t>50.10%，</w:t>
      </w:r>
      <w:r>
        <w:rPr>
          <w:spacing w:val="-19"/>
        </w:rPr>
        <w:t xml:space="preserve">投资利税率 </w:t>
      </w:r>
      <w:r>
        <w:t>59.06</w:t>
      </w:r>
      <w:r>
        <w:rPr>
          <w:spacing w:val="-14"/>
        </w:rPr>
        <w:t xml:space="preserve">%，投资回报率 </w:t>
      </w:r>
      <w:r>
        <w:t>37.58%，全部投资回收期 4.16</w:t>
      </w:r>
      <w:r>
        <w:rPr>
          <w:spacing w:val="1"/>
        </w:rPr>
        <w:t xml:space="preserve"> </w:t>
      </w:r>
      <w:r>
        <w:rPr>
          <w:spacing w:val="-13"/>
        </w:rPr>
        <w:t xml:space="preserve">年，供给就业职位 </w:t>
      </w:r>
      <w:r>
        <w:t>389</w:t>
      </w:r>
      <w:r>
        <w:rPr>
          <w:spacing w:val="-39"/>
        </w:rPr>
        <w:t xml:space="preserve"> 个。</w:t>
      </w:r>
    </w:p>
    <w:p>
      <w:pPr>
        <w:pStyle w:val="BodyText"/>
        <w:tabs>
          <w:tab w:val="left" w:pos="8496"/>
        </w:tabs>
        <w:spacing w:line="405" w:lineRule="auto"/>
        <w:ind w:left="280" w:right="686" w:firstLine="900"/>
      </w:pPr>
      <w:r>
        <w:t>氨水又称阿摩尼亚水，化学式为</w:t>
      </w:r>
      <w:r>
        <w:rPr>
          <w:spacing w:val="-110"/>
        </w:rPr>
        <w:t xml:space="preserve"> </w:t>
      </w:r>
      <w:r>
        <w:t>NH</w:t>
        <w:tab/>
      </w:r>
      <w:r>
        <w:rPr>
          <w:spacing w:val="-1"/>
        </w:rPr>
        <w:t>H0，化学量为</w:t>
      </w:r>
      <w:r>
        <w:rPr>
          <w:spacing w:val="-110"/>
        </w:rPr>
        <w:t xml:space="preserve"> </w:t>
      </w:r>
      <w:r>
        <w:rPr>
          <w:spacing w:val="-1"/>
        </w:rPr>
        <w:t>35.045，是氨的</w:t>
      </w:r>
      <w:r>
        <w:t>水溶液，无色透亮且具有刺激性气味。氨的熔点-77.773℃，沸点-33.34℃，</w:t>
      </w:r>
      <w:r>
        <w:rPr>
          <w:spacing w:val="-222"/>
        </w:rPr>
        <w:t xml:space="preserve"> </w:t>
      </w:r>
      <w:r>
        <w:t>密度</w:t>
      </w:r>
      <w:r>
        <w:rPr>
          <w:spacing w:val="-109"/>
        </w:rPr>
        <w:t xml:space="preserve"> </w:t>
      </w:r>
      <w:r>
        <w:t>0.91g/cm</w:t>
      </w:r>
      <w:r>
        <w:rPr>
          <w:spacing w:val="221"/>
        </w:rPr>
        <w:t xml:space="preserve"> </w:t>
      </w:r>
      <w:r>
        <w:t>。氨气易溶于水、乙醇。易挥发，具有局部碱的通性，氨水由氨气通入水中制得。氨气有毒，对眼、鼻、皮肤有刺激性和腐蚀性，</w:t>
      </w:r>
      <w:r>
        <w:rPr>
          <w:spacing w:val="1"/>
        </w:rPr>
        <w:t xml:space="preserve"> </w:t>
      </w:r>
      <w:r>
        <w:rPr>
          <w:spacing w:val="-1"/>
        </w:rPr>
        <w:t>能使</w:t>
      </w:r>
      <w:r>
        <w:t>人窒息，空气中最高容许浓度</w:t>
      </w:r>
      <w:r>
        <w:rPr>
          <w:spacing w:val="-109"/>
        </w:rPr>
        <w:t xml:space="preserve"> </w:t>
      </w:r>
      <w:r>
        <w:t>30mg/m3。主要用作化肥。</w:t>
      </w:r>
    </w:p>
    <w:p>
      <w:pPr>
        <w:spacing w:after="0" w:line="405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https://d.book118.com/325220033224011034</w:t>
        </w:r>
      </w:hyperlink>
    </w:p>
    <w:p>
      <w:pPr>
        <w:spacing w:after="0" w:line="405" w:lineRule="auto"/>
      </w:pPr>
    </w:p>
    <w:sectPr>
      <w:pgSz w:w="18360" w:h="23760"/>
      <w:pgMar w:top="2300" w:right="1240" w:bottom="280" w:left="152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5"/>
      <w:szCs w:val="45"/>
    </w:rPr>
  </w:style>
  <w:style w:type="paragraph" w:customStyle="1" w:styleId="Heading1">
    <w:name w:val="Heading 1"/>
    <w:basedOn w:val="Normal"/>
    <w:uiPriority w:val="1"/>
    <w:qFormat/>
    <w:pPr>
      <w:ind w:left="1180"/>
      <w:outlineLvl w:val="1"/>
    </w:pPr>
    <w:rPr>
      <w:rFonts w:ascii="黑体" w:eastAsia="黑体" w:hAnsi="黑体" w:cs="黑体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ind w:left="1180"/>
      <w:outlineLvl w:val="2"/>
    </w:pPr>
    <w:rPr>
      <w:rFonts w:ascii="仿宋" w:eastAsia="仿宋" w:hAnsi="仿宋" w:cs="仿宋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8"/>
      <w:ind w:left="50"/>
    </w:pPr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2522003322401103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2023-10-07T14:08:55Z</dcterms:created>
  <dcterms:modified xsi:type="dcterms:W3CDTF">2023-10-07T14:08:55Z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2023-10-07T00:00:00Z</vt:filetime>
  </property>
</Properties>
</file>