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高纯镉相关行业公司成立方案及可行性研究报告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6175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_Toc26175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9" w:history="1">
        <w:r>
          <w:rPr>
            <w:rFonts w:ascii="仿宋" w:eastAsia="仿宋" w:hAnsi="仿宋" w:cs="仿宋" w:hint="eastAsia"/>
            <w:lang w:eastAsia="zh-CN"/>
          </w:rPr>
          <w:t>一、选址分析</w:t>
        </w:r>
        <w:r>
          <w:tab/>
        </w:r>
        <w:r>
          <w:fldChar w:fldCharType="begin"/>
        </w:r>
        <w:r>
          <w:instrText xml:space="preserve"> PAGEREF _Toc299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30" w:history="1">
        <w:r>
          <w:rPr>
            <w:rFonts w:ascii="仿宋" w:eastAsia="仿宋" w:hAnsi="仿宋" w:cs="仿宋" w:hint="eastAsia"/>
            <w:lang w:eastAsia="zh-CN"/>
          </w:rPr>
          <w:t>(一)、高纯镉项目选址原则</w:t>
        </w:r>
        <w:r>
          <w:tab/>
        </w:r>
        <w:r>
          <w:fldChar w:fldCharType="begin"/>
        </w:r>
        <w:r>
          <w:instrText xml:space="preserve"> PAGEREF _Toc6730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69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_Toc4469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62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_Toc9162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_Toc1790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75" w:history="1">
        <w:r>
          <w:rPr>
            <w:rFonts w:ascii="仿宋" w:eastAsia="仿宋" w:hAnsi="仿宋" w:cs="仿宋" w:hint="eastAsia"/>
            <w:lang w:eastAsia="zh-CN"/>
          </w:rPr>
          <w:t>(五)、高纯镉项目选址综合评价</w:t>
        </w:r>
        <w:r>
          <w:tab/>
        </w:r>
        <w:r>
          <w:fldChar w:fldCharType="begin"/>
        </w:r>
        <w:r>
          <w:instrText xml:space="preserve"> PAGEREF _Toc18875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366" w:history="1">
        <w:r>
          <w:rPr>
            <w:rFonts w:ascii="仿宋" w:eastAsia="仿宋" w:hAnsi="仿宋" w:cs="仿宋" w:hint="eastAsia"/>
            <w:lang w:eastAsia="zh-CN"/>
          </w:rPr>
          <w:t>二、高纯镉项目概况</w:t>
        </w:r>
        <w:r>
          <w:tab/>
        </w:r>
        <w:r>
          <w:fldChar w:fldCharType="begin"/>
        </w:r>
        <w:r>
          <w:instrText xml:space="preserve"> PAGEREF _Toc19366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6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_Toc31216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58" w:history="1">
        <w:r>
          <w:rPr>
            <w:rFonts w:ascii="仿宋" w:eastAsia="仿宋" w:hAnsi="仿宋" w:cs="仿宋" w:hint="eastAsia"/>
            <w:lang w:eastAsia="zh-CN"/>
          </w:rPr>
          <w:t>(二)、高纯镉项目提出的理由</w:t>
        </w:r>
        <w:r>
          <w:tab/>
        </w:r>
        <w:r>
          <w:fldChar w:fldCharType="begin"/>
        </w:r>
        <w:r>
          <w:instrText xml:space="preserve"> PAGEREF _Toc23458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33" w:history="1">
        <w:r>
          <w:rPr>
            <w:rFonts w:ascii="仿宋" w:eastAsia="仿宋" w:hAnsi="仿宋" w:cs="仿宋" w:hint="eastAsia"/>
            <w:lang w:eastAsia="zh-CN"/>
          </w:rPr>
          <w:t>(三)、高纯镉项目选址</w:t>
        </w:r>
        <w:r>
          <w:tab/>
        </w:r>
        <w:r>
          <w:fldChar w:fldCharType="begin"/>
        </w:r>
        <w:r>
          <w:instrText xml:space="preserve"> PAGEREF _Toc5833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1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_Toc4812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98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_Toc27598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77" w:history="1">
        <w:r>
          <w:rPr>
            <w:rFonts w:ascii="仿宋" w:eastAsia="仿宋" w:hAnsi="仿宋" w:cs="仿宋" w:hint="eastAsia"/>
            <w:lang w:eastAsia="zh-CN"/>
          </w:rPr>
          <w:t>(六)、高纯镉项目投资</w:t>
        </w:r>
        <w:r>
          <w:tab/>
        </w:r>
        <w:r>
          <w:fldChar w:fldCharType="begin"/>
        </w:r>
        <w:r>
          <w:instrText xml:space="preserve"> PAGEREF _Toc14677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44" w:history="1">
        <w:r>
          <w:rPr>
            <w:rFonts w:ascii="仿宋" w:eastAsia="仿宋" w:hAnsi="仿宋" w:cs="仿宋" w:hint="eastAsia"/>
            <w:lang w:eastAsia="zh-CN"/>
          </w:rPr>
          <w:t>(七)、高纯镉项目进度规划</w:t>
        </w:r>
        <w:r>
          <w:tab/>
        </w:r>
        <w:r>
          <w:fldChar w:fldCharType="begin"/>
        </w:r>
        <w:r>
          <w:instrText xml:space="preserve"> PAGEREF _Toc18444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86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_Toc29486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4" w:history="1">
        <w:r>
          <w:rPr>
            <w:rFonts w:ascii="仿宋" w:eastAsia="仿宋" w:hAnsi="仿宋" w:cs="仿宋" w:hint="eastAsia"/>
            <w:lang w:eastAsia="zh-CN"/>
          </w:rPr>
          <w:t>(九)、高纯镉项目综合评价</w:t>
        </w:r>
        <w:r>
          <w:tab/>
        </w:r>
        <w:r>
          <w:fldChar w:fldCharType="begin"/>
        </w:r>
        <w:r>
          <w:instrText xml:space="preserve"> PAGEREF _Toc29794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010" w:history="1">
        <w:r>
          <w:rPr>
            <w:rFonts w:ascii="仿宋" w:eastAsia="仿宋" w:hAnsi="仿宋" w:cs="仿宋" w:hint="eastAsia"/>
            <w:lang w:eastAsia="zh-CN"/>
          </w:rPr>
          <w:t>三、发展规划</w:t>
        </w:r>
        <w:r>
          <w:tab/>
        </w:r>
        <w:r>
          <w:fldChar w:fldCharType="begin"/>
        </w:r>
        <w:r>
          <w:instrText xml:space="preserve"> PAGEREF _Toc4010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48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_Toc11548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70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_Toc25370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787" w:history="1">
        <w:r>
          <w:rPr>
            <w:rFonts w:ascii="仿宋" w:eastAsia="仿宋" w:hAnsi="仿宋" w:cs="仿宋" w:hint="eastAsia"/>
            <w:lang w:eastAsia="zh-CN"/>
          </w:rPr>
          <w:t>四、法人治理</w:t>
        </w:r>
        <w:r>
          <w:tab/>
        </w:r>
        <w:r>
          <w:fldChar w:fldCharType="begin"/>
        </w:r>
        <w:r>
          <w:instrText xml:space="preserve"> PAGEREF _Toc16787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14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_Toc25214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10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_Toc20910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3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_Toc14713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05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_Toc8305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420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_Toc5420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648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_Toc27648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44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_Toc32447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_Toc30213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_Toc2680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09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_Toc14209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47" w:history="1">
        <w:r>
          <w:rPr>
            <w:rFonts w:ascii="仿宋" w:eastAsia="仿宋" w:hAnsi="仿宋" w:cs="仿宋" w:hint="eastAsia"/>
            <w:lang w:eastAsia="zh-CN"/>
          </w:rPr>
          <w:t>(七)、高纯镉项目建设必要性分析</w:t>
        </w:r>
        <w:r>
          <w:tab/>
        </w:r>
        <w:r>
          <w:fldChar w:fldCharType="begin"/>
        </w:r>
        <w:r>
          <w:instrText xml:space="preserve"> PAGEREF _Toc9647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674" w:history="1">
        <w:r>
          <w:rPr>
            <w:rFonts w:ascii="仿宋" w:eastAsia="仿宋" w:hAnsi="仿宋" w:cs="仿宋" w:hint="eastAsia"/>
            <w:lang w:eastAsia="zh-CN"/>
          </w:rPr>
          <w:t>六、环境保护分析</w:t>
        </w:r>
        <w:r>
          <w:tab/>
        </w:r>
        <w:r>
          <w:fldChar w:fldCharType="begin"/>
        </w:r>
        <w:r>
          <w:instrText xml:space="preserve"> PAGEREF _Toc7674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544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_Toc17544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3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_Toc23231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88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_Toc4588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76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_Toc30876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9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_Toc29396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1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_Toc16516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3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_Toc3293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119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_Toc2119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51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_Toc12951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651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_Toc25651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33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_Toc27433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_Toc15001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02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_Toc14402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805" w:history="1">
        <w:r>
          <w:rPr>
            <w:rFonts w:ascii="仿宋" w:eastAsia="仿宋" w:hAnsi="仿宋" w:cs="仿宋" w:hint="eastAsia"/>
            <w:lang w:eastAsia="zh-CN"/>
          </w:rPr>
          <w:t>七、投资方案分析</w:t>
        </w:r>
        <w:r>
          <w:tab/>
        </w:r>
        <w:r>
          <w:fldChar w:fldCharType="begin"/>
        </w:r>
        <w:r>
          <w:instrText xml:space="preserve"> PAGEREF _Toc28805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238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_Toc5238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3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_Toc24873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71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_Toc13671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40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_Toc7640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455" w:history="1">
        <w:r>
          <w:rPr>
            <w:rFonts w:ascii="仿宋" w:eastAsia="仿宋" w:hAnsi="仿宋" w:cs="仿宋" w:hint="eastAsia"/>
            <w:lang w:eastAsia="zh-CN"/>
          </w:rPr>
          <w:t>(五)、高纯镉项目总投资</w:t>
        </w:r>
        <w:r>
          <w:tab/>
        </w:r>
        <w:r>
          <w:fldChar w:fldCharType="begin"/>
        </w:r>
        <w:r>
          <w:instrText xml:space="preserve"> PAGEREF _Toc14455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22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_Toc8822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74" w:history="1">
        <w:r>
          <w:rPr>
            <w:rFonts w:ascii="仿宋" w:eastAsia="仿宋" w:hAnsi="仿宋" w:cs="仿宋" w:hint="eastAsia"/>
            <w:lang w:eastAsia="zh-CN"/>
          </w:rPr>
          <w:t>八、目标客户和受众分析</w:t>
        </w:r>
        <w:r>
          <w:tab/>
        </w:r>
        <w:r>
          <w:fldChar w:fldCharType="begin"/>
        </w:r>
        <w:r>
          <w:instrText xml:space="preserve"> PAGEREF _Toc21974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46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_Toc19146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79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_Toc21797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94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_Toc30494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50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_Toc6150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75" w:history="1">
        <w:r>
          <w:rPr>
            <w:rFonts w:ascii="仿宋" w:eastAsia="仿宋" w:hAnsi="仿宋" w:cs="仿宋" w:hint="eastAsia"/>
            <w:lang w:eastAsia="zh-CN"/>
          </w:rPr>
          <w:t>九、建设进度分析</w:t>
        </w:r>
        <w:r>
          <w:tab/>
        </w:r>
        <w:r>
          <w:fldChar w:fldCharType="begin"/>
        </w:r>
        <w:r>
          <w:instrText xml:space="preserve"> PAGEREF _Toc775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60" w:history="1">
        <w:r>
          <w:rPr>
            <w:rFonts w:ascii="仿宋" w:eastAsia="仿宋" w:hAnsi="仿宋" w:cs="仿宋" w:hint="eastAsia"/>
            <w:lang w:eastAsia="zh-CN"/>
          </w:rPr>
          <w:t>(一)、高纯镉项目进度安排</w:t>
        </w:r>
        <w:r>
          <w:tab/>
        </w:r>
        <w:r>
          <w:fldChar w:fldCharType="begin"/>
        </w:r>
        <w:r>
          <w:instrText xml:space="preserve"> PAGEREF _Toc29260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3" w:history="1">
        <w:r>
          <w:rPr>
            <w:rFonts w:ascii="仿宋" w:eastAsia="仿宋" w:hAnsi="仿宋" w:cs="仿宋" w:hint="eastAsia"/>
            <w:lang w:eastAsia="zh-CN"/>
          </w:rPr>
          <w:t>(二)、高纯镉项目实施保障措施</w:t>
        </w:r>
        <w:r>
          <w:tab/>
        </w:r>
        <w:r>
          <w:fldChar w:fldCharType="begin"/>
        </w:r>
        <w:r>
          <w:instrText xml:space="preserve"> PAGEREF _Toc1873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06" w:history="1">
        <w:r>
          <w:rPr>
            <w:rFonts w:ascii="仿宋" w:eastAsia="仿宋" w:hAnsi="仿宋" w:cs="仿宋" w:hint="eastAsia"/>
            <w:lang w:eastAsia="zh-CN"/>
          </w:rPr>
          <w:t>十、高纯镉项目风险分析</w:t>
        </w:r>
        <w:r>
          <w:tab/>
        </w:r>
        <w:r>
          <w:fldChar w:fldCharType="begin"/>
        </w:r>
        <w:r>
          <w:instrText xml:space="preserve"> PAGEREF _Toc1206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719" w:history="1">
        <w:r>
          <w:rPr>
            <w:rFonts w:ascii="仿宋" w:eastAsia="仿宋" w:hAnsi="仿宋" w:cs="仿宋" w:hint="eastAsia"/>
            <w:lang w:eastAsia="zh-CN"/>
          </w:rPr>
          <w:t>(一)、高纯镉项目风险分析</w:t>
        </w:r>
        <w:r>
          <w:tab/>
        </w:r>
        <w:r>
          <w:fldChar w:fldCharType="begin"/>
        </w:r>
        <w:r>
          <w:instrText xml:space="preserve"> PAGEREF _Toc26719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898" w:history="1">
        <w:r>
          <w:rPr>
            <w:rFonts w:ascii="仿宋" w:eastAsia="仿宋" w:hAnsi="仿宋" w:cs="仿宋" w:hint="eastAsia"/>
            <w:lang w:eastAsia="zh-CN"/>
          </w:rPr>
          <w:t>(二)、高纯镉项目风险对策</w:t>
        </w:r>
        <w:r>
          <w:tab/>
        </w:r>
        <w:r>
          <w:fldChar w:fldCharType="begin"/>
        </w:r>
        <w:r>
          <w:instrText xml:space="preserve"> PAGEREF _Toc13898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876" w:history="1">
        <w:r>
          <w:rPr>
            <w:rFonts w:ascii="仿宋" w:eastAsia="仿宋" w:hAnsi="仿宋" w:cs="仿宋" w:hint="eastAsia"/>
            <w:lang w:eastAsia="zh-CN"/>
          </w:rPr>
          <w:t>十一、推进公司成立的必要性分析</w:t>
        </w:r>
        <w:r>
          <w:tab/>
        </w:r>
        <w:r>
          <w:fldChar w:fldCharType="begin"/>
        </w:r>
        <w:r>
          <w:instrText xml:space="preserve"> PAGEREF _Toc31876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15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_Toc2515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28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_Toc12828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5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_Toc14355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7018" w:history="1">
        <w:r>
          <w:rPr>
            <w:rFonts w:ascii="仿宋" w:eastAsia="仿宋" w:hAnsi="仿宋" w:cs="仿宋" w:hint="eastAsia"/>
            <w:lang w:eastAsia="zh-CN"/>
          </w:rPr>
          <w:t>十二、风险分析</w:t>
        </w:r>
        <w:r>
          <w:tab/>
        </w:r>
        <w:r>
          <w:fldChar w:fldCharType="begin"/>
        </w:r>
        <w:r>
          <w:instrText xml:space="preserve"> PAGEREF _Toc7018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01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_Toc31901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70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_Toc13970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21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_Toc12921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6175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99"/>
      <w:r>
        <w:rPr>
          <w:rFonts w:ascii="仿宋" w:eastAsia="仿宋" w:hAnsi="仿宋" w:cs="仿宋" w:hint="eastAsia"/>
          <w:sz w:val="28"/>
          <w:lang w:eastAsia="zh-CN"/>
        </w:rPr>
        <w:t>一、选址分析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6730"/>
      <w:r>
        <w:rPr>
          <w:rFonts w:ascii="仿宋" w:eastAsia="仿宋" w:hAnsi="仿宋" w:cs="仿宋" w:hint="eastAsia"/>
          <w:lang w:eastAsia="zh-CN"/>
        </w:rPr>
        <w:t>(一)、高纯镉项目选址原则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纯镉项目选址是决定工业高纯镉项目成败的关键因素之一。根据现行政策，高纯镉项目选址必须符合一系列要求，以确保城乡建设、环境保护和资源利用的协调。以下是一些关于高纯镉项目选址的原则和要求，以满足政策的要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符合总体规划： 高纯镉项目选址必须与当地城乡建设总体规划相一致。它应该符合工业高纯镉项目占地使用规划的要求，并与大气污染防治、水资源和自然生态保护政策相协调。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2. 避开特殊区域： 高纯镉项目选址应避开自然保护区、风景名胜区、生活饮用水源地和其他特别需要保护的敏感性目标。这有助于维护自然环境的完整性和生态系统的稳定。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节约土地资源： 高纯镉项目选址应充分考虑土地资源的节约。最好选择空闲地、非耕地或荒地，以减少对良田或耕地的占用。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满足建设需求： 高纯镉项目选址应提供足够的场地，以满足工艺和辅助生产设施的建设需要。这有助于确保生产流程的高效运行。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具备基础设施： 高纯镉项目选址应具备良好的生产基础条件，包括充足的水源、电力、运输和可靠的能源供应。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交通便捷： 最好选址靠近交通主干道，以确保便捷的交通条件，有利于原材料和产成品的运输。此外，通讯也应便捷，以确保及时的市场信息反馈。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7. 排水条件： 高纯镉项目选址应地势平缓，便于排除雨水和处理生产、生活废水。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8. 安全距离： 高纯镉项目选址应与居民区及环境污染敏感点保持足够的防护距离，以确保生产活动不会对人民健康和环境造成危害。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高纯镉项目选址是高纯镉项目成功的第一步，符合政策要求的选址将有助于确保高纯镉项目的可持续发展，并避免对环境和社会造成不利影响。因此，在高纯镉项目规划和选址阶段，应认真考虑这些原则和要求。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4469"/>
      <w:r>
        <w:rPr>
          <w:rFonts w:ascii="仿宋" w:eastAsia="仿宋" w:hAnsi="仿宋" w:cs="仿宋" w:hint="eastAsia"/>
          <w:sz w:val="28"/>
          <w:lang w:eastAsia="zh-CN"/>
        </w:rPr>
        <w:t>(二)、建设区基本情况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https://d.book118.com/325224342244011100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高纯镉相关行业公司成立方案及可行性研究报告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高纯镉相关行业公司成立方案及可行性研究报告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高纯镉相关行业公司成立方案及可行性研究报告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高纯镉相关行业公司成立方案及可行性研究报告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高纯镉相关行业公司成立方案及可行性研究报告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325224342244011100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2024-01-18T17:21:00Z</dcterms:created>
  <dcterms:modified xsi:type="dcterms:W3CDTF">2024-01-18T17:21:22Z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0016642C733445DB8F27A3AF48589163_11</vt:lpwstr>
  </property>
  <property fmtid="{D5CDD505-2E9C-101B-9397-08002B2CF9AE}" pid="3" name="KSOProductBuildVer">
    <vt:lpwstr>2052-12.1.0.16120</vt:lpwstr>
  </property>
</Properties>
</file>