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79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鱼</w:t>
      </w: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0949315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)、鱼项目总平面设计要求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(二)、鱼项目技术工艺分析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)、鱼项目技术流程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鱼项目建设背景及必要性分析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、鱼项目选址说明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一)、鱼项目选址原则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二)、鱼项目选址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4223543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二)、社会责任鱼项目与计划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736187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一)、鱼项目风险分析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二)、鱼项目风险对策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一)、设计依据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十、鱼项目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一)、鱼项目管理方法论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二)、鱼项目计划与进度管理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鱼项目风险管理与应对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2" w:lineRule="auto"/>
        <w:rPr>
          <w:rFonts w:ascii="Arial"/>
          <w:sz w:val="21"/>
        </w:rPr>
      </w:pPr>
    </w:p>
    <w:p>
      <w:pPr>
        <w:spacing w:before="91" w:line="414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项目商业计划书是为了规范鱼项目的实施步骤和计划而编写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。通过详细描述鱼项目的背景和目标，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分析项目的可行性和可行方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本方案旨在为项目相关人员提供一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个</w:t>
      </w:r>
      <w:r>
        <w:rPr>
          <w:rFonts w:ascii="FangSong" w:eastAsia="FangSong" w:hAnsi="FangSong" w:cs="FangSong"/>
          <w:spacing w:val="-12"/>
          <w:sz w:val="28"/>
          <w:szCs w:val="28"/>
        </w:rPr>
        <w:t>清晰的指导和参考。请注意，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习</w:t>
      </w:r>
      <w:r>
        <w:rPr>
          <w:rFonts w:ascii="FangSong" w:eastAsia="FangSong" w:hAnsi="FangSong" w:cs="FangSong"/>
          <w:spacing w:val="-10"/>
          <w:sz w:val="28"/>
          <w:szCs w:val="28"/>
        </w:rPr>
        <w:t>交流。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61" w:firstLine="5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在鱼</w:t>
      </w:r>
      <w:r>
        <w:rPr>
          <w:rFonts w:ascii="FangSong" w:eastAsia="FangSong" w:hAnsi="FangSong" w:cs="FangSong"/>
          <w:spacing w:val="-9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目的建筑工程设计过程中，我们将遵循以下基本设计原则，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以确保鱼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7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0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二)、鱼项目总平面设计要求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鱼</w:t>
      </w:r>
      <w:r>
        <w:rPr>
          <w:rFonts w:ascii="FangSong" w:eastAsia="FangSong" w:hAnsi="FangSong" w:cs="FangSong"/>
          <w:spacing w:val="-9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以确保整体设计满足工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程</w:t>
      </w:r>
      <w:r>
        <w:rPr>
          <w:rFonts w:ascii="FangSong" w:eastAsia="FangSong" w:hAnsi="FangSong" w:cs="FangSong"/>
          <w:spacing w:val="-6"/>
          <w:sz w:val="28"/>
          <w:szCs w:val="28"/>
        </w:rPr>
        <w:t>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定，</w:t>
      </w:r>
      <w:r>
        <w:rPr>
          <w:rFonts w:ascii="FangSong" w:eastAsia="FangSong" w:hAnsi="FangSong" w:cs="FangSong"/>
          <w:spacing w:val="-4"/>
          <w:sz w:val="28"/>
          <w:szCs w:val="28"/>
        </w:rPr>
        <w:t>适</w:t>
      </w:r>
      <w:r>
        <w:rPr>
          <w:rFonts w:ascii="FangSong" w:eastAsia="FangSong" w:hAnsi="FangSong" w:cs="FangSong"/>
          <w:spacing w:val="-3"/>
          <w:sz w:val="28"/>
          <w:szCs w:val="28"/>
        </w:rPr>
        <w:t>应鱼项目的实际使用需要。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7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鱼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防烈度。结构将被设计以保证在地震发生时能够安全稳定地承受地</w:t>
      </w:r>
      <w:r>
        <w:rPr>
          <w:rFonts w:ascii="FangSong" w:eastAsia="FangSong" w:hAnsi="FangSong" w:cs="FangSong"/>
          <w:spacing w:val="-2"/>
          <w:sz w:val="28"/>
          <w:szCs w:val="28"/>
        </w:rPr>
        <w:t>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13"/>
          <w:sz w:val="28"/>
          <w:szCs w:val="28"/>
        </w:rPr>
        <w:t>用。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89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结合鱼项目的实际需求和环境条件，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确定土建工程的耐久性和</w:t>
      </w:r>
      <w:r>
        <w:rPr>
          <w:rFonts w:ascii="FangSong" w:eastAsia="FangSong" w:hAnsi="FangSong" w:cs="FangSong"/>
          <w:spacing w:val="-7"/>
          <w:sz w:val="28"/>
          <w:szCs w:val="28"/>
        </w:rPr>
        <w:t>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以确保建筑在长时间内能够保持良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好</w:t>
      </w:r>
      <w:r>
        <w:rPr>
          <w:rFonts w:ascii="FangSong" w:eastAsia="FangSong" w:hAnsi="FangSong" w:cs="FangSong"/>
          <w:spacing w:val="-4"/>
          <w:sz w:val="28"/>
          <w:szCs w:val="28"/>
        </w:rPr>
        <w:t>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筑工程的设计总体要求是确保鱼项目实现预期功能、安全稳定、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符</w:t>
      </w:r>
      <w:r>
        <w:rPr>
          <w:rFonts w:ascii="FangSong" w:eastAsia="FangSong" w:hAnsi="FangSong" w:cs="FangSong"/>
          <w:spacing w:val="-12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并在美学、经济和可持续性等方面取得平衡。下面是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</w:t>
      </w:r>
      <w:r>
        <w:rPr>
          <w:rFonts w:ascii="FangSong" w:eastAsia="FangSong" w:hAnsi="FangSong" w:cs="FangSong"/>
          <w:spacing w:val="-5"/>
          <w:sz w:val="28"/>
          <w:szCs w:val="28"/>
        </w:rPr>
        <w:t>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2" w:right="1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保建筑的功能布局满足鱼项目需求，各功能区域合理分布，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形</w:t>
      </w:r>
      <w:r>
        <w:rPr>
          <w:rFonts w:ascii="FangSong" w:eastAsia="FangSong" w:hAnsi="FangSong" w:cs="FangSong"/>
          <w:spacing w:val="-5"/>
          <w:sz w:val="28"/>
          <w:szCs w:val="28"/>
        </w:rPr>
        <w:t>成高效的空间利用。</w:t>
      </w:r>
    </w:p>
    <w:p>
      <w:pPr>
        <w:spacing w:before="2" w:line="411" w:lineRule="auto"/>
        <w:ind w:left="34" w:right="9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130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610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达到高标准，满足鱼项目的长期发展需求。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8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鱼项目规划的总建筑面积为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平方米，充分考虑到鱼项目的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功能布局和需</w:t>
      </w:r>
      <w:r>
        <w:rPr>
          <w:rFonts w:ascii="FangSong" w:eastAsia="FangSong" w:hAnsi="FangSong" w:cs="FangSong"/>
          <w:spacing w:val="-3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占</w:t>
      </w:r>
      <w:r>
        <w:rPr>
          <w:rFonts w:ascii="FangSong" w:eastAsia="FangSong" w:hAnsi="FangSong" w:cs="FangSong"/>
          <w:spacing w:val="-11"/>
          <w:sz w:val="28"/>
          <w:szCs w:val="28"/>
        </w:rPr>
        <w:t>鱼项目总投资比例：</w:t>
      </w:r>
    </w:p>
    <w:p>
      <w:pPr>
        <w:spacing w:before="287" w:line="411" w:lineRule="auto"/>
        <w:ind w:left="80" w:right="176" w:firstLine="5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鱼</w:t>
      </w:r>
      <w:r>
        <w:rPr>
          <w:rFonts w:ascii="FangSong" w:eastAsia="FangSong" w:hAnsi="FangSong" w:cs="FangSong"/>
          <w:spacing w:val="-3"/>
          <w:sz w:val="28"/>
          <w:szCs w:val="28"/>
        </w:rPr>
        <w:t>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XX%，在整体投资结构中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满足未来</w:t>
      </w:r>
      <w:r>
        <w:rPr>
          <w:rFonts w:ascii="FangSong" w:eastAsia="FangSong" w:hAnsi="FangSong" w:cs="FangSong"/>
          <w:spacing w:val="-3"/>
          <w:sz w:val="28"/>
          <w:szCs w:val="28"/>
        </w:rPr>
        <w:t>鱼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鱼项目整体布局：</w:t>
      </w:r>
    </w:p>
    <w:p>
      <w:pPr>
        <w:spacing w:before="292" w:line="411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使鱼项目更好地适应当地的自然和人文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5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1" w:right="102" w:firstLine="15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息管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5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95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8" w:line="413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、鱼项目技术工艺分析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</w:p>
    <w:p>
      <w:pPr>
        <w:sectPr>
          <w:pgSz w:w="11906" w:h="16839"/>
          <w:pgMar w:top="1431" w:right="1750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1" w:right="56" w:firstLine="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20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提供优质产品和服务。保障工艺流程能够满足鱼项目产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品要求，加强员工技</w:t>
      </w:r>
      <w:r>
        <w:rPr>
          <w:rFonts w:ascii="FangSong" w:eastAsia="FangSong" w:hAnsi="FangSong" w:cs="FangSong"/>
          <w:spacing w:val="-2"/>
          <w:sz w:val="28"/>
          <w:szCs w:val="28"/>
        </w:rPr>
        <w:t>术培训，严格按照工艺流程技术要求进行操作，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鱼项目建设贯彻“三同时”的原则，注重环境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保护、</w:t>
      </w:r>
      <w:r>
        <w:rPr>
          <w:rFonts w:ascii="FangSong" w:eastAsia="FangSong" w:hAnsi="FangSong" w:cs="FangSong"/>
          <w:spacing w:val="-3"/>
          <w:sz w:val="28"/>
          <w:szCs w:val="28"/>
        </w:rPr>
        <w:t>职</w:t>
      </w:r>
      <w:r>
        <w:rPr>
          <w:rFonts w:ascii="FangSong" w:eastAsia="FangSong" w:hAnsi="FangSong" w:cs="FangSong"/>
          <w:spacing w:val="-2"/>
          <w:sz w:val="28"/>
          <w:szCs w:val="28"/>
        </w:rPr>
        <w:t>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1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鱼</w:t>
      </w:r>
      <w:r>
        <w:rPr>
          <w:rFonts w:ascii="FangSong" w:eastAsia="FangSong" w:hAnsi="FangSong" w:cs="FangSong"/>
          <w:spacing w:val="-9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生产技术由生产技术人员和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研发技术人员共</w:t>
      </w:r>
      <w:r>
        <w:rPr>
          <w:rFonts w:ascii="FangSong" w:eastAsia="FangSong" w:hAnsi="FangSong" w:cs="FangSong"/>
          <w:spacing w:val="-4"/>
          <w:sz w:val="28"/>
          <w:szCs w:val="28"/>
        </w:rPr>
        <w:t>同</w:t>
      </w:r>
      <w:r>
        <w:rPr>
          <w:rFonts w:ascii="FangSong" w:eastAsia="FangSong" w:hAnsi="FangSong" w:cs="FangSong"/>
          <w:spacing w:val="-3"/>
          <w:sz w:val="28"/>
          <w:szCs w:val="28"/>
        </w:rPr>
        <w:t>制定。所采用的技术具有能耗低、高质量、高环保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性的</w:t>
      </w:r>
      <w:r>
        <w:rPr>
          <w:rFonts w:ascii="FangSong" w:eastAsia="FangSong" w:hAnsi="FangSong" w:cs="FangSong"/>
          <w:spacing w:val="-3"/>
          <w:sz w:val="28"/>
          <w:szCs w:val="28"/>
        </w:rPr>
        <w:t>特</w:t>
      </w:r>
      <w:r>
        <w:rPr>
          <w:rFonts w:ascii="FangSong" w:eastAsia="FangSong" w:hAnsi="FangSong" w:cs="FangSong"/>
          <w:spacing w:val="-2"/>
          <w:sz w:val="28"/>
          <w:szCs w:val="28"/>
        </w:rPr>
        <w:t>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91" w:line="414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鱼项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的技术保障措施从设计、施工、试运行到投产、销售等各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个</w:t>
      </w:r>
      <w:r>
        <w:rPr>
          <w:rFonts w:ascii="FangSong" w:eastAsia="FangSong" w:hAnsi="FangSong" w:cs="FangSong"/>
          <w:spacing w:val="-12"/>
          <w:sz w:val="28"/>
          <w:szCs w:val="28"/>
        </w:rPr>
        <w:t>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以确保鱼项目在技术开发和生产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技术应用上达到现</w:t>
      </w:r>
      <w:r>
        <w:rPr>
          <w:rFonts w:ascii="FangSong" w:eastAsia="FangSong" w:hAnsi="FangSong" w:cs="FangSong"/>
          <w:spacing w:val="-3"/>
          <w:sz w:val="28"/>
          <w:szCs w:val="28"/>
        </w:rPr>
        <w:t>代化生产水平。这种综合的技术支持将确保鱼项目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三)、鱼项目技术流程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鱼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运用数据分析工</w:t>
      </w:r>
      <w:r>
        <w:rPr>
          <w:rFonts w:ascii="FangSong" w:eastAsia="FangSong" w:hAnsi="FangSong" w:cs="FangSong"/>
          <w:spacing w:val="-2"/>
          <w:sz w:val="28"/>
          <w:szCs w:val="28"/>
        </w:rPr>
        <w:t>具监测和分析鱼项目各环节数据。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1" w:right="10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共同构建了高效、稳定的鱼项目技术实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施框架</w:t>
      </w:r>
      <w:r>
        <w:rPr>
          <w:rFonts w:ascii="FangSong" w:eastAsia="FangSong" w:hAnsi="FangSong" w:cs="FangSong"/>
          <w:spacing w:val="-3"/>
          <w:sz w:val="28"/>
          <w:szCs w:val="28"/>
        </w:rPr>
        <w:t>，确保鱼项目顺利推进。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的设备能够满足鱼项目的技术要求，例如：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确保所选设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与鱼项目工艺流程相匹配，例如：</w:t>
      </w:r>
    </w:p>
    <w:p>
      <w:pPr>
        <w:spacing w:before="289" w:line="416" w:lineRule="auto"/>
        <w:ind w:left="734" w:right="158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确认设备的生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pacing w:val="-2"/>
          <w:sz w:val="28"/>
          <w:szCs w:val="28"/>
        </w:rPr>
        <w:t>能力是否符合鱼项目的产能需求。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四、鱼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20" w:firstLine="1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产品的需求不断扩大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  <w:r>
        <w:rPr>
          <w:rFonts w:ascii="FangSong" w:eastAsia="FangSong" w:hAnsi="FangSong" w:cs="FangSong"/>
          <w:spacing w:val="-2"/>
          <w:sz w:val="28"/>
          <w:szCs w:val="28"/>
        </w:rPr>
        <w:t>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5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1" w:right="102" w:firstLine="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的需</w:t>
      </w:r>
      <w:r>
        <w:rPr>
          <w:rFonts w:ascii="FangSong" w:eastAsia="FangSong" w:hAnsi="FangSong" w:cs="FangSong"/>
          <w:spacing w:val="-14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4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五、鱼项目选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(一)、鱼项目选址原则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89" w:line="417" w:lineRule="auto"/>
        <w:ind w:left="33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鱼</w:t>
      </w:r>
      <w:r>
        <w:rPr>
          <w:rFonts w:ascii="FangSong" w:eastAsia="FangSong" w:hAnsi="FangSong" w:cs="FangSong"/>
          <w:spacing w:val="-9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确保鱼项目的发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鱼项目有望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8" w:right="14" w:hanging="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为城市功能提升和社会经济发展作出积极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越的交通条件是鱼项目成功的关键因素之一。选址地应该具备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便</w:t>
      </w:r>
      <w:r>
        <w:rPr>
          <w:rFonts w:ascii="FangSong" w:eastAsia="FangSong" w:hAnsi="FangSong" w:cs="FangSong"/>
          <w:spacing w:val="-12"/>
          <w:sz w:val="28"/>
          <w:szCs w:val="28"/>
        </w:rPr>
        <w:t>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同时也为员工提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供方便的通勤途径。这有助于提高整体生产效率并降低物流成</w:t>
      </w:r>
      <w:r>
        <w:rPr>
          <w:rFonts w:ascii="FangSong" w:eastAsia="FangSong" w:hAnsi="FangSong" w:cs="FangSong"/>
          <w:spacing w:val="-1"/>
          <w:sz w:val="28"/>
          <w:szCs w:val="28"/>
        </w:rPr>
        <w:t>本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鱼项目建设阶段，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选址地的施工条件至关重要。平整的场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地、容易获取的</w:t>
      </w: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3"/>
          <w:sz w:val="28"/>
          <w:szCs w:val="28"/>
        </w:rPr>
        <w:t>筑材料以及适宜的施工场址都将直接影响到鱼项目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</w:t>
      </w:r>
      <w:r>
        <w:rPr>
          <w:rFonts w:ascii="FangSong" w:eastAsia="FangSong" w:hAnsi="FangSong" w:cs="FangSong"/>
          <w:spacing w:val="-2"/>
          <w:sz w:val="28"/>
          <w:szCs w:val="28"/>
        </w:rPr>
        <w:t>设的顺利进行。这有助于提高工程效率，缩短工程周期。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鱼项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选址应与当地大气污染防治、水资源利用以及自然生态环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境保护政策相一</w:t>
      </w:r>
      <w:r>
        <w:rPr>
          <w:rFonts w:ascii="FangSong" w:eastAsia="FangSong" w:hAnsi="FangSong" w:cs="FangSong"/>
          <w:spacing w:val="-5"/>
          <w:sz w:val="28"/>
          <w:szCs w:val="28"/>
        </w:rPr>
        <w:t>致</w:t>
      </w:r>
      <w:r>
        <w:rPr>
          <w:rFonts w:ascii="FangSong" w:eastAsia="FangSong" w:hAnsi="FangSong" w:cs="FangSong"/>
          <w:spacing w:val="-3"/>
          <w:sz w:val="28"/>
          <w:szCs w:val="28"/>
        </w:rPr>
        <w:t>。我们将致力于在鱼项目建设和运营过程中最大限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度</w:t>
      </w:r>
      <w:r>
        <w:rPr>
          <w:rFonts w:ascii="FangSong" w:eastAsia="FangSong" w:hAnsi="FangSong" w:cs="FangSong"/>
          <w:spacing w:val="-12"/>
          <w:sz w:val="28"/>
          <w:szCs w:val="28"/>
        </w:rPr>
        <w:t>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确保鱼项目的可持续发展，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并履行环境保护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我们将有效平衡鱼项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目的需求与用地法规的要求，避免可能出现的法律和环境纠</w:t>
      </w:r>
      <w:r>
        <w:rPr>
          <w:rFonts w:ascii="FangSong" w:eastAsia="FangSong" w:hAnsi="FangSong" w:cs="FangSong"/>
          <w:spacing w:val="-1"/>
          <w:sz w:val="28"/>
          <w:szCs w:val="28"/>
        </w:rPr>
        <w:t>纷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417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在鱼项目的实施</w:t>
      </w:r>
      <w:r>
        <w:rPr>
          <w:rFonts w:ascii="FangSong" w:eastAsia="FangSong" w:hAnsi="FangSong" w:cs="FangSong"/>
          <w:spacing w:val="-2"/>
          <w:sz w:val="28"/>
          <w:szCs w:val="28"/>
        </w:rPr>
        <w:t>过程中获得更多的理解和支持。</w:t>
      </w:r>
    </w:p>
    <w:p>
      <w:pPr>
        <w:spacing w:before="292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划，确保鱼项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的长期成功和对社会的积极贡献。</w:t>
      </w:r>
    </w:p>
    <w:p>
      <w:pPr>
        <w:spacing w:before="244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)、鱼项目选址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选择鱼项目的地理位置时，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开发区的</w:t>
      </w:r>
      <w:r>
        <w:rPr>
          <w:rFonts w:ascii="FangSong" w:eastAsia="FangSong" w:hAnsi="FangSong" w:cs="FangSong"/>
          <w:spacing w:val="-3"/>
          <w:sz w:val="28"/>
          <w:szCs w:val="28"/>
        </w:rPr>
        <w:t>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品的分销，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鱼项目的顺利推进提供了有力支持。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优惠等方面的支持。这将显著减轻鱼项目的财务压力，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  <w:r>
        <w:rPr>
          <w:rFonts w:ascii="FangSong" w:eastAsia="FangSong" w:hAnsi="FangSong" w:cs="FangSong"/>
          <w:spacing w:val="-10"/>
          <w:sz w:val="28"/>
          <w:szCs w:val="28"/>
        </w:rPr>
        <w:t>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6"/>
          <w:sz w:val="28"/>
          <w:szCs w:val="28"/>
        </w:rPr>
        <w:t>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为鱼项目提供了丰富的合作机会，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于资源共享和技术交流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7" w:line="416" w:lineRule="auto"/>
        <w:ind w:left="41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高度重视生态环境的保护。选址处有利于建设绿色、环保型的鱼项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7"/>
          <w:sz w:val="28"/>
          <w:szCs w:val="28"/>
        </w:rPr>
        <w:t>目，与当地的生态环境相协调。</w:t>
      </w:r>
    </w:p>
    <w:p>
      <w:pPr>
        <w:spacing w:before="287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5" w:right="10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术开发区被视为未来经济发展的重要增长点。鱼项目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选</w:t>
      </w:r>
      <w:r>
        <w:rPr>
          <w:rFonts w:ascii="FangSong" w:eastAsia="FangSong" w:hAnsi="FangSong" w:cs="FangSong"/>
          <w:spacing w:val="-12"/>
          <w:sz w:val="28"/>
          <w:szCs w:val="28"/>
        </w:rPr>
        <w:t>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为鱼项目在长远的未来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奠</w:t>
      </w:r>
      <w:r>
        <w:rPr>
          <w:rFonts w:ascii="FangSong" w:eastAsia="FangSong" w:hAnsi="FangSong" w:cs="FangSong"/>
          <w:spacing w:val="-7"/>
          <w:sz w:val="28"/>
          <w:szCs w:val="28"/>
        </w:rPr>
        <w:t>定坚实基础。</w:t>
      </w:r>
    </w:p>
    <w:p>
      <w:pPr>
        <w:spacing w:before="4" w:line="414" w:lineRule="auto"/>
        <w:ind w:left="49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确保鱼项目的建设与运营与当地发展规划相协调，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为鱼项目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成</w:t>
      </w:r>
      <w:r>
        <w:rPr>
          <w:rFonts w:ascii="FangSong" w:eastAsia="FangSong" w:hAnsi="FangSong" w:cs="FangSong"/>
          <w:spacing w:val="-5"/>
          <w:sz w:val="28"/>
          <w:szCs w:val="28"/>
        </w:rPr>
        <w:t>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鱼</w:t>
      </w:r>
      <w:r>
        <w:rPr>
          <w:rFonts w:ascii="FangSong" w:eastAsia="FangSong" w:hAnsi="FangSong" w:cs="FangSong"/>
          <w:spacing w:val="-9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同时也与周边的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建设条</w:t>
      </w:r>
      <w:r>
        <w:rPr>
          <w:rFonts w:ascii="FangSong" w:eastAsia="FangSong" w:hAnsi="FangSong" w:cs="FangSong"/>
          <w:spacing w:val="-8"/>
          <w:sz w:val="28"/>
          <w:szCs w:val="28"/>
        </w:rPr>
        <w:t>件</w:t>
      </w:r>
      <w:r>
        <w:rPr>
          <w:rFonts w:ascii="FangSong" w:eastAsia="FangSong" w:hAnsi="FangSong" w:cs="FangSong"/>
          <w:spacing w:val="-7"/>
          <w:sz w:val="28"/>
          <w:szCs w:val="28"/>
        </w:rPr>
        <w:t>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经济技术开发区的这片有着丰富发展机遇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的土地上，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为鱼项目的建设提供了必要的基础支持，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降低了建设和运营阶段的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确保鱼项目选址符合当地的用地规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要求。这有助于鱼项目在合规范围内进行建设，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并最大限度地发挥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土</w:t>
      </w:r>
      <w:r>
        <w:rPr>
          <w:rFonts w:ascii="FangSong" w:eastAsia="FangSong" w:hAnsi="FangSong" w:cs="FangSong"/>
          <w:spacing w:val="-8"/>
          <w:sz w:val="28"/>
          <w:szCs w:val="28"/>
        </w:rPr>
        <w:t>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鱼</w:t>
      </w:r>
      <w:r>
        <w:rPr>
          <w:rFonts w:ascii="FangSong" w:eastAsia="FangSong" w:hAnsi="FangSong" w:cs="FangSong"/>
          <w:spacing w:val="-8"/>
          <w:sz w:val="28"/>
          <w:szCs w:val="28"/>
        </w:rPr>
        <w:t>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也有利于引进高层次、高技能的专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业</w:t>
      </w:r>
      <w:r>
        <w:rPr>
          <w:rFonts w:ascii="FangSong" w:eastAsia="FangSong" w:hAnsi="FangSong" w:cs="FangSong"/>
          <w:spacing w:val="-10"/>
          <w:sz w:val="28"/>
          <w:szCs w:val="28"/>
        </w:rPr>
        <w:t>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right="20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包括税收、用地等方面的优惠政策。这为鱼项目创造了更加宽松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在建设鱼项目的过程中，我们将遵循严格的环境监测和保护要求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确保鱼项目在不对周边环境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造成</w:t>
      </w:r>
      <w:r>
        <w:rPr>
          <w:rFonts w:ascii="FangSong" w:eastAsia="FangSong" w:hAnsi="FangSong" w:cs="FangSong"/>
          <w:spacing w:val="-4"/>
          <w:sz w:val="28"/>
          <w:szCs w:val="28"/>
        </w:rPr>
        <w:t>负</w:t>
      </w:r>
      <w:r>
        <w:rPr>
          <w:rFonts w:ascii="FangSong" w:eastAsia="FangSong" w:hAnsi="FangSong" w:cs="FangSong"/>
          <w:spacing w:val="-3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6" w:lineRule="auto"/>
        <w:ind w:left="38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鱼</w:t>
      </w:r>
      <w:r>
        <w:rPr>
          <w:rFonts w:ascii="FangSong" w:eastAsia="FangSong" w:hAnsi="FangSong" w:cs="FangSong"/>
          <w:spacing w:val="-9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有成熟的消防、防汛等安全系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统</w:t>
      </w:r>
      <w:r>
        <w:rPr>
          <w:rFonts w:ascii="FangSong" w:eastAsia="FangSong" w:hAnsi="FangSong" w:cs="FangSong"/>
          <w:spacing w:val="-2"/>
          <w:sz w:val="28"/>
          <w:szCs w:val="28"/>
        </w:rPr>
        <w:t>。这为鱼项目的安全运行提供了可靠的支持，减小了安全风险。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0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鱼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确保用地符合工业鱼项目的规划和要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6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3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鱼项目所在地区容积率和建筑密度都有具</w:t>
      </w:r>
    </w:p>
    <w:p>
      <w:pPr>
        <w:sectPr>
          <w:pgSz w:w="11906" w:h="16839"/>
          <w:pgMar w:top="1431" w:right="1603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60" w:right="56" w:hanging="27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6"/>
          <w:sz w:val="28"/>
          <w:szCs w:val="28"/>
        </w:rPr>
        <w:t>体的控制指标。我</w:t>
      </w:r>
      <w:r>
        <w:rPr>
          <w:rFonts w:ascii="FangSong" w:eastAsia="FangSong" w:hAnsi="FangSong" w:cs="FangSong"/>
          <w:spacing w:val="-3"/>
          <w:sz w:val="28"/>
          <w:szCs w:val="28"/>
        </w:rPr>
        <w:t>们将确保鱼项目建设在合理的容积率和建筑密度范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围内，以充分利用土地资源，提高鱼项目效益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20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明确土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用途划分是用地控制的核心之一。根据鱼项目的性质，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我</w:t>
      </w:r>
      <w:r>
        <w:rPr>
          <w:rFonts w:ascii="FangSong" w:eastAsia="FangSong" w:hAnsi="FangSong" w:cs="FangSong"/>
          <w:spacing w:val="-14"/>
          <w:sz w:val="28"/>
          <w:szCs w:val="28"/>
        </w:rPr>
        <w:t>们</w:t>
      </w:r>
      <w:r>
        <w:rPr>
          <w:rFonts w:ascii="FangSong" w:eastAsia="FangSong" w:hAnsi="FangSong" w:cs="FangSong"/>
          <w:spacing w:val="-12"/>
          <w:sz w:val="28"/>
          <w:szCs w:val="28"/>
        </w:rPr>
        <w:t>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保持鱼项目的合法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性</w:t>
      </w:r>
      <w:r>
        <w:rPr>
          <w:rFonts w:ascii="FangSong" w:eastAsia="FangSong" w:hAnsi="FangSong" w:cs="FangSong"/>
          <w:spacing w:val="-7"/>
          <w:sz w:val="28"/>
          <w:szCs w:val="28"/>
        </w:rPr>
        <w:t>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5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。我们将严格按照规定的利用年限进行鱼项目建设和运营，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土地的可持续利用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鱼项目建设完成后，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保护和维护土地的自然环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境，</w:t>
      </w:r>
      <w:r>
        <w:rPr>
          <w:rFonts w:ascii="FangSong" w:eastAsia="FangSong" w:hAnsi="FangSong" w:cs="FangSong"/>
          <w:spacing w:val="-3"/>
          <w:sz w:val="28"/>
          <w:szCs w:val="28"/>
        </w:rPr>
        <w:t>减小鱼项目对周边土地的影响。</w:t>
      </w:r>
    </w:p>
    <w:p>
      <w:pPr>
        <w:spacing w:before="3" w:line="415" w:lineRule="auto"/>
        <w:ind w:left="4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我们将确保鱼项目在法规</w:t>
      </w:r>
      <w:r>
        <w:rPr>
          <w:rFonts w:ascii="FangSong" w:eastAsia="FangSong" w:hAnsi="FangSong" w:cs="FangSong"/>
          <w:spacing w:val="-7"/>
          <w:sz w:val="28"/>
          <w:szCs w:val="28"/>
        </w:rPr>
        <w:t>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架内合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建设，有序推进，并为社区和环境提供可持续的发展空间。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https://d.book118.com/325303200321011122</w:t>
        </w:r>
      </w:hyperlink>
    </w:p>
    <w:p/>
    <w:sectPr>
      <w:pgSz w:w="11906" w:h="16839"/>
      <w:pgMar w:top="1431" w:right="1743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25303200321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2024-03-14T08:29:03Z</vt:filetime>
  </property>
  <property fmtid="{D5CDD505-2E9C-101B-9397-08002B2CF9AE}" pid="3" name="CRO">
    <vt:lpwstr>wqlLaW5nc29mdCBQREYgdG8gV1BTIDgw</vt:lpwstr>
  </property>
</Properties>
</file>