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焊装夹具设计手册</w:t>
      </w:r>
      <w:bookmarkEnd w:id="0"/>
      <w:bookmarkEnd w:id="1"/>
      <w:bookmarkEnd w:id="2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bookmarkStart w:id="3" w:name="bookmark3"/>
      <w:bookmarkStart w:id="4" w:name="bookmark4"/>
      <w:bookmarkStart w:id="5" w:name="bookmark5"/>
      <w:r>
        <w:rPr>
          <w:b w:val="0"/>
          <w:bCs w:val="0"/>
          <w:color w:val="000000"/>
          <w:spacing w:val="0"/>
          <w:w w:val="100"/>
          <w:position w:val="0"/>
        </w:rPr>
        <w:t>一</w:t>
      </w:r>
      <w:r>
        <w:rPr>
          <w:color w:val="000000"/>
          <w:spacing w:val="0"/>
          <w:w w:val="100"/>
          <w:position w:val="0"/>
        </w:rPr>
        <w:t>概念及名称</w:t>
      </w:r>
      <w:bookmarkEnd w:id="3"/>
      <w:bookmarkEnd w:id="4"/>
      <w:bookmarkEnd w:id="5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bookmarkStart w:id="6" w:name="bookmark6"/>
      <w:r>
        <w:rPr>
          <w:color w:val="000000"/>
          <w:spacing w:val="0"/>
          <w:w w:val="100"/>
          <w:position w:val="0"/>
        </w:rPr>
        <w:t xml:space="preserve">1 </w:t>
      </w:r>
      <w:r>
        <w:rPr>
          <w:color w:val="000000"/>
          <w:spacing w:val="0"/>
          <w:w w:val="100"/>
          <w:position w:val="0"/>
        </w:rPr>
        <w:t>.</w:t>
      </w:r>
      <w:r>
        <w:rPr>
          <w:color w:val="000000"/>
          <w:spacing w:val="0"/>
          <w:w w:val="100"/>
          <w:position w:val="0"/>
        </w:rPr>
        <w:t>基准点及车线的规定</w:t>
      </w:r>
      <w:bookmarkEnd w:id="6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一般情况下汽车坐标系的原点规定为车前轮轴心线的中点。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3358"/>
        </w:tabs>
        <w:bidi w:val="0"/>
        <w:spacing w:before="0" w:after="1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TL</w:t>
      </w:r>
      <w:r>
        <w:rPr>
          <w:color w:val="000000"/>
          <w:spacing w:val="0"/>
          <w:w w:val="100"/>
          <w:position w:val="0"/>
        </w:rPr>
        <w:t>或X――表示车长</w:t>
        <w:tab/>
        <w:t>以车前轮为原点向车尾方向为正，向车头方向为负。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3358"/>
        </w:tabs>
        <w:bidi w:val="0"/>
        <w:spacing w:before="0" w:after="1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BL</w:t>
      </w:r>
      <w:r>
        <w:rPr>
          <w:color w:val="000000"/>
          <w:spacing w:val="0"/>
          <w:w w:val="100"/>
          <w:position w:val="0"/>
        </w:rPr>
        <w:t>或丫一一表示车宽</w:t>
        <w:tab/>
        <w:t>以车的对称中心线为原点，面对车的行驶方向，向右为正，向左为负。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3358"/>
        </w:tabs>
        <w:bidi w:val="0"/>
        <w:spacing w:before="0" w:after="1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WL</w:t>
      </w:r>
      <w:r>
        <w:rPr>
          <w:color w:val="000000"/>
          <w:spacing w:val="0"/>
          <w:w w:val="100"/>
          <w:position w:val="0"/>
        </w:rPr>
        <w:t>或</w:t>
      </w:r>
      <w:r>
        <w:rPr>
          <w:color w:val="000000"/>
          <w:spacing w:val="0"/>
          <w:w w:val="100"/>
          <w:position w:val="0"/>
        </w:rPr>
        <w:t>Z</w:t>
      </w:r>
      <w:r>
        <w:rPr>
          <w:color w:val="000000"/>
          <w:spacing w:val="0"/>
          <w:w w:val="100"/>
          <w:position w:val="0"/>
        </w:rPr>
        <w:t>――表示车高</w:t>
        <w:tab/>
        <w:t xml:space="preserve">以车前轮为原点，向上为正，向下为负。见图1 </w:t>
      </w:r>
      <w:r>
        <w:rPr>
          <w:color w:val="000000"/>
          <w:spacing w:val="0"/>
          <w:w w:val="100"/>
          <w:position w:val="0"/>
        </w:rPr>
        <w:t>— 1;</w:t>
      </w:r>
      <w:r>
        <w:rPr>
          <w:color w:val="000000"/>
          <w:spacing w:val="0"/>
          <w:w w:val="100"/>
          <w:position w:val="0"/>
        </w:rPr>
        <w:t>有时，汽车生产厂家也可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自行规定基准点及坐标系的位置。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8101330" cy="311531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01330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499" w:right="0" w:firstLine="0"/>
        <w:jc w:val="left"/>
      </w:pPr>
      <w:r>
        <w:rPr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</w:rPr>
        <w:t>1 — 1</w:t>
      </w:r>
    </w:p>
    <w:p>
      <w:pPr>
        <w:widowControl w:val="0"/>
        <w:spacing w:after="67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</w:rPr>
        <w:t>由于夹紧位置的需要而将夹紧单元旋转一定角度时，其车线的标注如图</w:t>
      </w:r>
      <w:r>
        <w:rPr>
          <w:color w:val="000000"/>
          <w:spacing w:val="0"/>
          <w:w w:val="100"/>
          <w:position w:val="0"/>
        </w:rPr>
        <w:t>1 — 2,</w:t>
      </w:r>
      <w:r>
        <w:rPr>
          <w:color w:val="000000"/>
          <w:spacing w:val="0"/>
          <w:w w:val="100"/>
          <w:position w:val="0"/>
        </w:rPr>
        <w:t>其中</w:t>
      </w:r>
      <w:r>
        <w:rPr>
          <w:color w:val="000000"/>
          <w:spacing w:val="0"/>
          <w:w w:val="100"/>
          <w:position w:val="0"/>
        </w:rPr>
        <w:t>aW45。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687570" cy="313309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87570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314" w:right="0" w:firstLine="0"/>
        <w:jc w:val="left"/>
      </w:pPr>
      <w:r>
        <w:rPr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</w:rPr>
        <w:t>1—2</w:t>
      </w:r>
    </w:p>
    <w:p>
      <w:pPr>
        <w:widowControl w:val="0"/>
        <w:spacing w:after="499" w:line="1" w:lineRule="exact"/>
      </w:pPr>
    </w:p>
    <w:p>
      <w:pPr>
        <w:pStyle w:val="31"/>
        <w:keepNext/>
        <w:keepLines/>
        <w:widowControl w:val="0"/>
        <w:numPr>
          <w:ilvl w:val="0"/>
          <w:numId w:val="1"/>
        </w:numPr>
        <w:shd w:val="clear" w:color="auto" w:fill="auto"/>
        <w:bidi w:val="0"/>
        <w:spacing w:before="0" w:after="0" w:line="542" w:lineRule="exact"/>
        <w:ind w:left="0" w:right="0" w:firstLine="0"/>
        <w:jc w:val="left"/>
      </w:pPr>
      <w:bookmarkStart w:id="7" w:name="bookmark10"/>
      <w:bookmarkStart w:id="8" w:name="bookmark7"/>
      <w:bookmarkStart w:id="9" w:name="bookmark8"/>
      <w:bookmarkStart w:id="10" w:name="bookmark9"/>
      <w:bookmarkEnd w:id="10"/>
      <w:r>
        <w:rPr>
          <w:color w:val="000000"/>
          <w:spacing w:val="0"/>
          <w:w w:val="100"/>
          <w:position w:val="0"/>
        </w:rPr>
        <w:t>夹紧单元（</w:t>
      </w:r>
      <w:r>
        <w:rPr>
          <w:color w:val="000000"/>
          <w:spacing w:val="0"/>
          <w:w w:val="100"/>
          <w:position w:val="0"/>
        </w:rPr>
        <w:t>POST）</w:t>
      </w:r>
      <w:bookmarkEnd w:id="7"/>
      <w:bookmarkEnd w:id="8"/>
      <w:bookmarkEnd w:id="9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20" w:line="542" w:lineRule="exact"/>
        <w:ind w:left="0" w:right="0" w:firstLine="0"/>
        <w:jc w:val="left"/>
        <w:sectPr>
          <w:pgSz w:w="17861" w:h="25262"/>
          <w:pgMar w:top="691" w:right="2139" w:bottom="4518" w:left="1793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一个典型的夹紧单元通常包括</w:t>
      </w:r>
      <w:r>
        <w:rPr>
          <w:color w:val="000000"/>
          <w:spacing w:val="0"/>
          <w:w w:val="100"/>
          <w:position w:val="0"/>
        </w:rPr>
        <w:t>L</w:t>
      </w:r>
      <w:r>
        <w:rPr>
          <w:color w:val="000000"/>
          <w:spacing w:val="0"/>
          <w:w w:val="100"/>
          <w:position w:val="0"/>
        </w:rPr>
        <w:t>板、支板、夹紧臂、定位块、垫片、回转销、定位销、定位销连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20" w:line="542" w:lineRule="exact"/>
        <w:ind w:left="0" w:right="0" w:firstLine="0"/>
        <w:jc w:val="left"/>
        <w:sectPr>
          <w:type w:val="nextPage"/>
          <w:pgSz w:w="17861" w:h="25262"/>
          <w:pgMar w:top="691" w:right="2139" w:bottom="4518" w:left="1793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 接板、到位止动块或限位块、连接板、气缸等。见图</w:t>
      </w:r>
      <w:r>
        <w:rPr>
          <w:color w:val="000000"/>
          <w:spacing w:val="0"/>
          <w:w w:val="100"/>
          <w:position w:val="0"/>
        </w:rPr>
        <w:t>1—3</w:t>
      </w:r>
    </w:p>
    <w:p>
      <w:pPr>
        <w:widowControl w:val="0"/>
        <w:spacing w:line="1" w:lineRule="exact"/>
      </w:pPr>
      <w:r>
        <w:drawing>
          <wp:anchor distT="0" distB="152400" distL="0" distR="0" simplePos="0" relativeHeight="251658240" behindDoc="0" locked="0" layoutInCell="1" allowOverlap="1">
            <wp:simplePos x="0" y="0"/>
            <wp:positionH relativeFrom="page">
              <wp:posOffset>3329940</wp:posOffset>
            </wp:positionH>
            <wp:positionV relativeFrom="paragraph">
              <wp:posOffset>0</wp:posOffset>
            </wp:positionV>
            <wp:extent cx="4419600" cy="3761105"/>
            <wp:wrapTopAndBottom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761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2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</w:rPr>
        <w:t>1—3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542" w:lineRule="exact"/>
        <w:ind w:left="0" w:right="0" w:firstLine="0"/>
        <w:jc w:val="both"/>
      </w:pPr>
      <w:bookmarkStart w:id="11" w:name="bookmark11"/>
      <w:bookmarkStart w:id="12" w:name="bookmark12"/>
      <w:bookmarkStart w:id="13" w:name="bookmark13"/>
      <w:bookmarkStart w:id="14" w:name="bookmark14"/>
      <w:r>
        <w:rPr>
          <w:color w:val="000000"/>
          <w:spacing w:val="0"/>
          <w:w w:val="100"/>
          <w:position w:val="0"/>
        </w:rPr>
        <w:t>3</w:t>
      </w:r>
      <w:bookmarkEnd w:id="13"/>
      <w:r>
        <w:rPr>
          <w:color w:val="000000"/>
          <w:spacing w:val="0"/>
          <w:w w:val="100"/>
          <w:position w:val="0"/>
        </w:rPr>
        <w:t>。夹具</w:t>
      </w:r>
      <w:bookmarkEnd w:id="11"/>
      <w:bookmarkEnd w:id="12"/>
      <w:bookmarkEnd w:id="14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一套完整的夹具一般包含若干夹紧单元</w:t>
      </w:r>
      <w:r>
        <w:rPr>
          <w:color w:val="000000"/>
          <w:spacing w:val="0"/>
          <w:w w:val="100"/>
          <w:position w:val="0"/>
        </w:rPr>
        <w:t>（POST）</w:t>
      </w:r>
      <w:r>
        <w:rPr>
          <w:color w:val="000000"/>
          <w:spacing w:val="0"/>
          <w:w w:val="100"/>
          <w:position w:val="0"/>
        </w:rPr>
        <w:t>、基板</w:t>
      </w:r>
      <w:r>
        <w:rPr>
          <w:color w:val="000000"/>
          <w:spacing w:val="0"/>
          <w:w w:val="100"/>
          <w:position w:val="0"/>
        </w:rPr>
        <w:t>（BASE）</w:t>
      </w:r>
      <w:r>
        <w:rPr>
          <w:color w:val="000000"/>
          <w:spacing w:val="0"/>
          <w:w w:val="100"/>
          <w:position w:val="0"/>
        </w:rPr>
        <w:t>、举升机构（</w:t>
      </w:r>
      <w:r>
        <w:rPr>
          <w:color w:val="000000"/>
          <w:spacing w:val="0"/>
          <w:w w:val="100"/>
          <w:position w:val="0"/>
        </w:rPr>
        <w:t>LIFTER</w:t>
      </w:r>
      <w:r>
        <w:rPr>
          <w:color w:val="000000"/>
          <w:spacing w:val="0"/>
          <w:w w:val="100"/>
          <w:position w:val="0"/>
        </w:rPr>
        <w:t>）甚至旋转机构。 根据操作方式可划分为手动夹具、气动夹具及液压夹具；根据控制方式可划分为气控夹具、电控夹具 等。见图</w:t>
      </w:r>
      <w:r>
        <w:rPr>
          <w:color w:val="000000"/>
          <w:spacing w:val="0"/>
          <w:w w:val="100"/>
          <w:position w:val="0"/>
        </w:rPr>
        <w:t xml:space="preserve">1-4 </w:t>
      </w:r>
      <w:r>
        <w:rPr>
          <w:color w:val="000000"/>
          <w:spacing w:val="0"/>
          <w:w w:val="100"/>
          <w:position w:val="0"/>
        </w:rPr>
        <w:t>（手动夹具），见图</w:t>
      </w:r>
      <w:r>
        <w:rPr>
          <w:color w:val="000000"/>
          <w:spacing w:val="0"/>
          <w:w w:val="100"/>
          <w:position w:val="0"/>
        </w:rPr>
        <w:t xml:space="preserve">1—5 </w:t>
      </w:r>
      <w:r>
        <w:rPr>
          <w:color w:val="000000"/>
          <w:spacing w:val="0"/>
          <w:w w:val="100"/>
          <w:position w:val="0"/>
        </w:rPr>
        <w:t>（气动夹具）。</w:t>
      </w:r>
    </w:p>
    <w:p>
      <w:pPr>
        <w:widowControl w:val="0"/>
        <w:spacing w:line="1" w:lineRule="exact"/>
        <w:sectPr>
          <w:type w:val="nextPage"/>
          <w:pgSz w:w="17861" w:h="25262"/>
          <w:pgMar w:top="691" w:right="2139" w:bottom="4518" w:left="1793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drawing>
          <wp:anchor distT="393700" distB="0" distL="0" distR="0" simplePos="0" relativeHeight="251659264" behindDoc="0" locked="0" layoutInCell="1" allowOverlap="1">
            <wp:simplePos x="0" y="0"/>
            <wp:positionH relativeFrom="page">
              <wp:posOffset>3238500</wp:posOffset>
            </wp:positionH>
            <wp:positionV relativeFrom="paragraph">
              <wp:posOffset>393700</wp:posOffset>
            </wp:positionV>
            <wp:extent cx="4651375" cy="2950210"/>
            <wp:wrapTopAndBottom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box 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51375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before="9" w:after="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62"/>
          <w:pgMar w:top="881" w:right="0" w:bottom="4915" w:left="0" w:header="0" w:footer="3" w:gutter="0"/>
          <w:pgNumType w:start="4"/>
          <w:cols w:space="720"/>
          <w:noEndnote/>
          <w:rtlGutter w:val="0"/>
          <w:docGrid w:linePitch="360"/>
        </w:sectPr>
      </w:pP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549" w:lineRule="exact"/>
        <w:ind w:left="0" w:right="0" w:firstLine="0"/>
        <w:jc w:val="left"/>
      </w:pPr>
      <w:bookmarkStart w:id="15" w:name="bookmark15"/>
      <w:bookmarkStart w:id="16" w:name="bookmark16"/>
      <w:bookmarkStart w:id="17" w:name="bookmark17"/>
      <w:r>
        <w:rPr>
          <w:color w:val="000000"/>
          <w:spacing w:val="0"/>
          <w:w w:val="100"/>
          <w:position w:val="0"/>
        </w:rPr>
        <w:t>二 基板</w:t>
      </w:r>
      <w:r>
        <w:rPr>
          <w:color w:val="000000"/>
          <w:spacing w:val="0"/>
          <w:w w:val="100"/>
          <w:position w:val="0"/>
        </w:rPr>
        <w:t>（Base</w:t>
      </w:r>
      <w:r>
        <w:rPr>
          <w:color w:val="000000"/>
          <w:spacing w:val="0"/>
          <w:w w:val="100"/>
          <w:position w:val="0"/>
        </w:rPr>
        <w:t>板）</w:t>
      </w:r>
      <w:bookmarkEnd w:id="15"/>
      <w:bookmarkEnd w:id="16"/>
      <w:bookmarkEnd w:id="17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板一般由槽钢与钢板焊接而成。槽钢多采用10#、12#、</w:t>
      </w:r>
      <w:r>
        <w:rPr>
          <w:color w:val="000000"/>
          <w:spacing w:val="0"/>
          <w:w w:val="100"/>
          <w:position w:val="0"/>
        </w:rPr>
        <w:t>14b#、</w:t>
      </w:r>
      <w:r>
        <w:rPr>
          <w:color w:val="000000"/>
          <w:spacing w:val="0"/>
          <w:w w:val="100"/>
          <w:position w:val="0"/>
        </w:rPr>
        <w:t>16#、20#、</w:t>
      </w:r>
      <w:r>
        <w:rPr>
          <w:color w:val="000000"/>
          <w:spacing w:val="0"/>
          <w:w w:val="100"/>
          <w:position w:val="0"/>
        </w:rPr>
        <w:t>25b#</w:t>
      </w:r>
      <w:r>
        <w:rPr>
          <w:color w:val="000000"/>
          <w:spacing w:val="0"/>
          <w:w w:val="100"/>
          <w:position w:val="0"/>
        </w:rPr>
        <w:t>等，钢板厚度 多采用</w:t>
      </w:r>
      <w:r>
        <w:rPr>
          <w:color w:val="000000"/>
          <w:spacing w:val="0"/>
          <w:w w:val="100"/>
          <w:position w:val="0"/>
        </w:rPr>
        <w:t>t=20mm</w:t>
      </w:r>
      <w:r>
        <w:rPr>
          <w:color w:val="000000"/>
          <w:spacing w:val="0"/>
          <w:w w:val="100"/>
          <w:position w:val="0"/>
        </w:rPr>
        <w:t>或</w:t>
      </w:r>
      <w:r>
        <w:rPr>
          <w:color w:val="000000"/>
          <w:spacing w:val="0"/>
          <w:w w:val="100"/>
          <w:position w:val="0"/>
        </w:rPr>
        <w:t>t=25mm（</w:t>
      </w:r>
      <w:r>
        <w:rPr>
          <w:color w:val="000000"/>
          <w:spacing w:val="0"/>
          <w:w w:val="100"/>
          <w:position w:val="0"/>
        </w:rPr>
        <w:t>此为加工完成的厚度，选用毛料时，因考虑加工余量，相应的板厚取</w:t>
      </w:r>
      <w:r>
        <w:rPr>
          <w:color w:val="000000"/>
          <w:spacing w:val="0"/>
          <w:w w:val="100"/>
          <w:position w:val="0"/>
        </w:rPr>
        <w:t xml:space="preserve">t=25mm </w:t>
      </w:r>
      <w:r>
        <w:rPr>
          <w:color w:val="000000"/>
          <w:spacing w:val="0"/>
          <w:w w:val="100"/>
          <w:position w:val="0"/>
        </w:rPr>
        <w:t>或</w:t>
      </w:r>
      <w:r>
        <w:rPr>
          <w:color w:val="000000"/>
          <w:spacing w:val="0"/>
          <w:w w:val="100"/>
          <w:position w:val="0"/>
        </w:rPr>
        <w:t>t=30mm）</w:t>
      </w:r>
      <w:r>
        <w:rPr>
          <w:color w:val="000000"/>
          <w:spacing w:val="0"/>
          <w:w w:val="100"/>
          <w:position w:val="0"/>
        </w:rPr>
        <w:t>。对于小夹具或滑台等亦可采用</w:t>
      </w:r>
      <w:r>
        <w:rPr>
          <w:color w:val="000000"/>
          <w:spacing w:val="0"/>
          <w:w w:val="100"/>
          <w:position w:val="0"/>
        </w:rPr>
        <w:t>t=30~40mm</w:t>
      </w:r>
      <w:r>
        <w:rPr>
          <w:color w:val="000000"/>
          <w:spacing w:val="0"/>
          <w:w w:val="100"/>
          <w:position w:val="0"/>
        </w:rPr>
        <w:t>的钢板焊接而成，而对于总拼夹具以及顶盖装 焊夹具，其滑台及支架则可采用矩形方管与钢板焊接而成。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542" w:lineRule="exact"/>
        <w:ind w:left="0" w:right="0" w:firstLine="0"/>
        <w:jc w:val="left"/>
      </w:pPr>
      <w:bookmarkStart w:id="18" w:name="bookmark18"/>
      <w:bookmarkStart w:id="19" w:name="bookmark19"/>
      <w:bookmarkStart w:id="20" w:name="bookmark20"/>
      <w:bookmarkStart w:id="21" w:name="bookmark21"/>
      <w:r>
        <w:rPr>
          <w:color w:val="000000"/>
          <w:spacing w:val="0"/>
          <w:w w:val="100"/>
          <w:position w:val="0"/>
        </w:rPr>
        <w:t>1</w:t>
      </w:r>
      <w:bookmarkEnd w:id="20"/>
      <w:r>
        <w:rPr>
          <w:color w:val="000000"/>
          <w:spacing w:val="0"/>
          <w:w w:val="100"/>
          <w:position w:val="0"/>
        </w:rPr>
        <w:t>。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的最大外形尺寸</w:t>
      </w:r>
      <w:bookmarkEnd w:id="18"/>
      <w:bookmarkEnd w:id="19"/>
      <w:bookmarkEnd w:id="21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对于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的设计应充分考虑焊接及加工的工艺性，以及吊装、运输等方便性对于只加工顶底两面的 普通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而言，其长度暂不界定，但宽度不得大于</w:t>
      </w:r>
      <w:r>
        <w:rPr>
          <w:color w:val="000000"/>
          <w:spacing w:val="0"/>
          <w:w w:val="100"/>
          <w:position w:val="0"/>
        </w:rPr>
        <w:t>2m,</w:t>
      </w:r>
      <w:r>
        <w:rPr>
          <w:color w:val="000000"/>
          <w:spacing w:val="0"/>
          <w:w w:val="100"/>
          <w:position w:val="0"/>
        </w:rPr>
        <w:t>能够运输的最大宽度（非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本身）为2。</w:t>
      </w:r>
    </w:p>
    <w:p>
      <w:pPr>
        <w:widowControl w:val="0"/>
        <w:spacing w:after="2824" w:line="1" w:lineRule="exact"/>
        <w:sectPr>
          <w:type w:val="continuous"/>
          <w:pgSz w:w="17861" w:h="25262"/>
          <w:pgMar w:top="881" w:right="2085" w:bottom="4915" w:left="1847" w:header="0" w:footer="3" w:gutter="0"/>
          <w:pgNumType w:start="5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1147445</wp:posOffset>
                </wp:positionH>
                <wp:positionV relativeFrom="paragraph">
                  <wp:posOffset>25400</wp:posOffset>
                </wp:positionV>
                <wp:extent cx="1271270" cy="247015"/>
                <wp:wrapNone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127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3m。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见图2—1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5" type="#_x0000_t202" style="width:100.1pt;height:19.45pt;margin-top:2pt;margin-left:90.35pt;mso-position-horizontal-relative:page;mso-wrap-distance-bottom:0;mso-wrap-distance-left:0;mso-wrap-distance-right:0;mso-wrap-distance-top:0;mso-wrap-style:none;position:absolute;v-text-anchor:top;z-index:-25165619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3m。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见图2—1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3756660</wp:posOffset>
                </wp:positionH>
                <wp:positionV relativeFrom="paragraph">
                  <wp:posOffset>1061720</wp:posOffset>
                </wp:positionV>
                <wp:extent cx="664210" cy="243840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421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2—1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6" type="#_x0000_t202" style="width:52.3pt;height:19.2pt;margin-top:83.6pt;margin-left:295.8pt;mso-position-horizontal-relative:page;mso-wrap-distance-bottom:0;mso-wrap-distance-left:0;mso-wrap-distance-right:0;mso-wrap-distance-top:0;mso-wrap-style:none;position:absolute;v-text-anchor:top;z-index:-25165414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2—1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4979035</wp:posOffset>
            </wp:positionH>
            <wp:positionV relativeFrom="paragraph">
              <wp:posOffset>201930</wp:posOffset>
            </wp:positionV>
            <wp:extent cx="4260850" cy="1591310"/>
            <wp:wrapNone/>
            <wp:docPr id="11" name="Shap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box 1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0850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2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而对于较宽大的</w:t>
      </w:r>
      <w:r>
        <w:rPr>
          <w:color w:val="000000"/>
          <w:spacing w:val="0"/>
          <w:w w:val="100"/>
          <w:position w:val="0"/>
        </w:rPr>
        <w:t>Base,</w:t>
      </w:r>
      <w:r>
        <w:rPr>
          <w:color w:val="000000"/>
          <w:spacing w:val="0"/>
          <w:w w:val="100"/>
          <w:position w:val="0"/>
        </w:rPr>
        <w:t>为了使其便于加工，往往将其划分为若干个</w:t>
      </w:r>
      <w:r>
        <w:rPr>
          <w:color w:val="000000"/>
          <w:spacing w:val="0"/>
          <w:w w:val="100"/>
          <w:position w:val="0"/>
        </w:rPr>
        <w:t>Base, Base</w:t>
      </w:r>
      <w:r>
        <w:rPr>
          <w:color w:val="000000"/>
          <w:spacing w:val="0"/>
          <w:w w:val="100"/>
          <w:position w:val="0"/>
        </w:rPr>
        <w:t>间则以支架相联接，此 时该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的单侧或双侧就需加工.见图</w:t>
      </w:r>
      <w:r>
        <w:rPr>
          <w:color w:val="000000"/>
          <w:spacing w:val="0"/>
          <w:w w:val="100"/>
          <w:position w:val="0"/>
        </w:rPr>
        <w:t xml:space="preserve">2-2 </w:t>
      </w:r>
      <w:r>
        <w:rPr>
          <w:color w:val="000000"/>
          <w:spacing w:val="0"/>
          <w:w w:val="100"/>
          <w:position w:val="0"/>
        </w:rPr>
        <w:t>（单侧），见图</w:t>
      </w:r>
      <w:r>
        <w:rPr>
          <w:color w:val="000000"/>
          <w:spacing w:val="0"/>
          <w:w w:val="100"/>
          <w:position w:val="0"/>
        </w:rPr>
        <w:t>2-3</w:t>
      </w:r>
      <w:r>
        <w:rPr>
          <w:color w:val="000000"/>
          <w:spacing w:val="0"/>
          <w:w w:val="100"/>
          <w:position w:val="0"/>
        </w:rPr>
        <w:t>（双侧）。</w:t>
      </w:r>
    </w:p>
    <w:p>
      <w:pPr>
        <w:widowControl w:val="0"/>
        <w:spacing w:line="1" w:lineRule="exact"/>
        <w:sectPr>
          <w:type w:val="nextPage"/>
          <w:pgSz w:w="17861" w:h="25262"/>
          <w:pgMar w:top="881" w:right="2085" w:bottom="4915" w:left="1847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drawing>
          <wp:anchor distT="38100" distB="152400" distL="0" distR="0" simplePos="0" relativeHeight="251665408" behindDoc="0" locked="0" layoutInCell="1" allowOverlap="1">
            <wp:simplePos x="0" y="0"/>
            <wp:positionH relativeFrom="page">
              <wp:posOffset>1664970</wp:posOffset>
            </wp:positionH>
            <wp:positionV relativeFrom="paragraph">
              <wp:posOffset>38100</wp:posOffset>
            </wp:positionV>
            <wp:extent cx="3724910" cy="2298065"/>
            <wp:wrapTopAndBottom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box 1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24910" cy="2298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38100" distB="0" distL="0" distR="0" simplePos="0" relativeHeight="251666432" behindDoc="0" locked="0" layoutInCell="1" allowOverlap="1">
            <wp:simplePos x="0" y="0"/>
            <wp:positionH relativeFrom="page">
              <wp:posOffset>5944235</wp:posOffset>
            </wp:positionH>
            <wp:positionV relativeFrom="paragraph">
              <wp:posOffset>38100</wp:posOffset>
            </wp:positionV>
            <wp:extent cx="3633470" cy="2450465"/>
            <wp:wrapTopAndBottom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box 1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33470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6691"/>
        </w:tabs>
        <w:bidi w:val="0"/>
        <w:spacing w:before="0" w:after="0" w:line="547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</w:rPr>
        <w:t>2—2</w:t>
        <w:tab/>
      </w:r>
      <w:r>
        <w:rPr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</w:rPr>
        <w:t>2-3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仅加工单侧：其宽度不大于</w:t>
      </w:r>
      <w:r>
        <w:rPr>
          <w:color w:val="000000"/>
          <w:spacing w:val="0"/>
          <w:w w:val="100"/>
          <w:position w:val="0"/>
        </w:rPr>
        <w:t>2000mm</w:t>
      </w:r>
      <w:r>
        <w:rPr>
          <w:color w:val="000000"/>
          <w:spacing w:val="0"/>
          <w:w w:val="100"/>
          <w:position w:val="0"/>
        </w:rPr>
        <w:t>，加工双侧时其宽度不大于</w:t>
      </w:r>
      <w:r>
        <w:rPr>
          <w:color w:val="000000"/>
          <w:spacing w:val="0"/>
          <w:w w:val="100"/>
          <w:position w:val="0"/>
        </w:rPr>
        <w:t>1600mm</w:t>
      </w:r>
      <w:r>
        <w:rPr>
          <w:color w:val="000000"/>
          <w:spacing w:val="0"/>
          <w:w w:val="100"/>
          <w:position w:val="0"/>
        </w:rPr>
        <w:t>，而对于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长度方向的两端 需加工时其尺寸见图</w:t>
      </w:r>
      <w:r>
        <w:rPr>
          <w:color w:val="000000"/>
          <w:spacing w:val="0"/>
          <w:w w:val="100"/>
          <w:position w:val="0"/>
        </w:rPr>
        <w:t>2—4.</w:t>
      </w:r>
    </w:p>
    <w:p>
      <w:pPr>
        <w:widowControl w:val="0"/>
        <w:spacing w:line="1" w:lineRule="exact"/>
        <w:sectPr>
          <w:type w:val="continuous"/>
          <w:pgSz w:w="17861" w:h="25262"/>
          <w:pgMar w:top="792" w:right="2093" w:bottom="5915" w:left="1853" w:header="0" w:footer="3" w:gutter="0"/>
          <w:pgNumType w:start="7"/>
          <w:cols w:space="720"/>
          <w:noEndnote/>
          <w:rtlGutter w:val="0"/>
          <w:docGrid w:linePitch="360"/>
        </w:sectPr>
      </w:pPr>
      <w:r>
        <w:drawing>
          <wp:anchor distT="228600" distB="0" distL="0" distR="0" simplePos="0" relativeHeight="251667456" behindDoc="0" locked="0" layoutInCell="1" allowOverlap="1">
            <wp:simplePos x="0" y="0"/>
            <wp:positionH relativeFrom="page">
              <wp:posOffset>3862705</wp:posOffset>
            </wp:positionH>
            <wp:positionV relativeFrom="paragraph">
              <wp:posOffset>228600</wp:posOffset>
            </wp:positionV>
            <wp:extent cx="3511550" cy="2157730"/>
            <wp:wrapTopAndBottom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box 1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11550" cy="21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116" w:lineRule="exact"/>
        <w:rPr>
          <w:sz w:val="9"/>
          <w:szCs w:val="9"/>
        </w:rPr>
      </w:pPr>
    </w:p>
    <w:p>
      <w:pPr>
        <w:widowControl w:val="0"/>
        <w:spacing w:line="1" w:lineRule="exact"/>
        <w:sectPr>
          <w:type w:val="continuous"/>
          <w:pgSz w:w="17861" w:h="25262"/>
          <w:pgMar w:top="874" w:right="0" w:bottom="1634" w:left="0" w:header="0" w:footer="3" w:gutter="0"/>
          <w:pgNumType w:start="8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28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</w:rPr>
        <w:t>2-4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2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对于总成线中装焊顶盖工位，其两侧滑台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 xml:space="preserve">因较高，往往用方管焊接而成，此时其高度不大于 </w:t>
      </w:r>
      <w:r>
        <w:rPr>
          <w:color w:val="000000"/>
          <w:spacing w:val="0"/>
          <w:w w:val="100"/>
          <w:position w:val="0"/>
        </w:rPr>
        <w:t>1550mm</w:t>
      </w:r>
      <w:r>
        <w:rPr>
          <w:color w:val="000000"/>
          <w:spacing w:val="0"/>
          <w:w w:val="100"/>
          <w:position w:val="0"/>
        </w:rPr>
        <w:t>当其侧面需加工孔时，其距顶面最大距离不大</w:t>
      </w:r>
      <w:r>
        <w:rPr>
          <w:color w:val="000000"/>
          <w:spacing w:val="0"/>
          <w:w w:val="100"/>
          <w:position w:val="0"/>
        </w:rPr>
        <w:t>900mm</w:t>
      </w:r>
      <w:r>
        <w:rPr>
          <w:color w:val="000000"/>
          <w:spacing w:val="0"/>
          <w:w w:val="100"/>
          <w:position w:val="0"/>
        </w:rPr>
        <w:t>见图</w:t>
      </w:r>
      <w:r>
        <w:rPr>
          <w:color w:val="000000"/>
          <w:spacing w:val="0"/>
          <w:w w:val="100"/>
          <w:position w:val="0"/>
        </w:rPr>
        <w:t>2—5.</w:t>
      </w:r>
    </w:p>
    <w:p>
      <w:pPr>
        <w:widowControl w:val="0"/>
        <w:spacing w:line="1" w:lineRule="exact"/>
        <w:sectPr>
          <w:type w:val="continuous"/>
          <w:pgSz w:w="17861" w:h="25262"/>
          <w:pgMar w:top="874" w:right="2090" w:bottom="1634" w:left="1852" w:header="0" w:footer="3" w:gutter="0"/>
          <w:pgNumType w:start="9"/>
          <w:cols w:space="720"/>
          <w:noEndnote/>
          <w:rtlGutter w:val="0"/>
          <w:docGrid w:linePitch="360"/>
        </w:sectPr>
      </w:pPr>
      <w:r>
        <w:drawing>
          <wp:anchor distT="0" distB="372110" distL="0" distR="0" simplePos="0" relativeHeight="251668480" behindDoc="0" locked="0" layoutInCell="1" allowOverlap="1">
            <wp:simplePos x="0" y="0"/>
            <wp:positionH relativeFrom="page">
              <wp:posOffset>3188970</wp:posOffset>
            </wp:positionH>
            <wp:positionV relativeFrom="paragraph">
              <wp:posOffset>0</wp:posOffset>
            </wp:positionV>
            <wp:extent cx="4486910" cy="3023870"/>
            <wp:wrapTopAndBottom/>
            <wp:docPr id="19" name="Shap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box 2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6910" cy="3023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70528" behindDoc="0" locked="0" layoutInCell="1" allowOverlap="1">
                <wp:simplePos x="0" y="0"/>
                <wp:positionH relativeFrom="page">
                  <wp:posOffset>4993640</wp:posOffset>
                </wp:positionH>
                <wp:positionV relativeFrom="paragraph">
                  <wp:posOffset>3148330</wp:posOffset>
                </wp:positionV>
                <wp:extent cx="661670" cy="243840"/>
                <wp:wrapNone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167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2—5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27" type="#_x0000_t202" style="width:52.1pt;height:19.2pt;margin-top:247.9pt;margin-left:393.2pt;mso-position-horizontal-relative:page;mso-wrap-distance-bottom:0;mso-wrap-distance-left:0;mso-wrap-distance-right:0;mso-wrap-distance-top:0;position:absolute;v-text-anchor:top;z-index:25166950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2—5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2。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尺寸与所使用型钢型号关系表: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570"/>
        <w:gridCol w:w="1555"/>
        <w:gridCol w:w="2059"/>
        <w:gridCol w:w="2040"/>
        <w:gridCol w:w="2059"/>
        <w:gridCol w:w="2035"/>
        <w:gridCol w:w="206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690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BASE</w:t>
            </w:r>
            <w:r>
              <w:rPr>
                <w:color w:val="000000"/>
                <w:spacing w:val="0"/>
                <w:w w:val="100"/>
                <w:position w:val="0"/>
              </w:rPr>
              <w:t>尺寸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800X1200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4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800X1200 </w:t>
            </w:r>
            <w:r>
              <w:rPr>
                <w:color w:val="000000"/>
                <w:spacing w:val="0"/>
                <w:w w:val="100"/>
                <w:position w:val="0"/>
              </w:rPr>
              <w:t xml:space="preserve">1 </w:t>
            </w:r>
            <w:r>
              <w:rPr>
                <w:color w:val="000000"/>
                <w:spacing w:val="0"/>
                <w:w w:val="100"/>
                <w:position w:val="0"/>
              </w:rPr>
              <w:t>1000X1600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2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1000X1600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2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2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1500X2000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2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1500X2000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6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I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18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2000X3200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2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2000X3200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2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2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3000X4000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2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3000X4000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2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</w:t>
            </w:r>
          </w:p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2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3500X5000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上面板</w:t>
            </w:r>
            <w:r>
              <w:rPr>
                <w:color w:val="000000"/>
                <w:spacing w:val="0"/>
                <w:w w:val="100"/>
                <w:position w:val="0"/>
              </w:rPr>
              <w:t>t1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20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卜面板</w:t>
            </w:r>
            <w:r>
              <w:rPr>
                <w:color w:val="000000"/>
                <w:spacing w:val="0"/>
                <w:w w:val="100"/>
                <w:position w:val="0"/>
              </w:rPr>
              <w:t>t2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6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槽钢型号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C10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C12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C14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C16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C20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C25b</w:t>
            </w:r>
          </w:p>
        </w:tc>
      </w:tr>
    </w:tbl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52" w:lineRule="exact"/>
        <w:ind w:left="1440" w:right="0" w:firstLine="0"/>
        <w:jc w:val="left"/>
      </w:pPr>
      <w:r>
        <w:rPr>
          <w:color w:val="000000"/>
          <w:spacing w:val="0"/>
          <w:w w:val="100"/>
          <w:position w:val="0"/>
        </w:rPr>
        <w:t>注：表中所示板厚</w:t>
      </w:r>
      <w:r>
        <w:rPr>
          <w:color w:val="000000"/>
          <w:spacing w:val="0"/>
          <w:w w:val="100"/>
          <w:position w:val="0"/>
        </w:rPr>
        <w:t>t1、t2</w:t>
      </w:r>
      <w:r>
        <w:rPr>
          <w:color w:val="000000"/>
          <w:spacing w:val="0"/>
          <w:w w:val="100"/>
          <w:position w:val="0"/>
        </w:rPr>
        <w:t>为加工完成的尺寸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552" w:lineRule="exact"/>
        <w:ind w:left="0" w:right="0" w:firstLine="0"/>
        <w:jc w:val="left"/>
      </w:pPr>
      <w:bookmarkStart w:id="22" w:name="bookmark25"/>
      <w:bookmarkStart w:id="23" w:name="bookmark26"/>
      <w:bookmarkStart w:id="24" w:name="bookmark27"/>
      <w:r>
        <w:rPr>
          <w:color w:val="000000"/>
          <w:spacing w:val="0"/>
          <w:w w:val="100"/>
          <w:position w:val="0"/>
        </w:rPr>
        <w:t>3.Base</w:t>
      </w:r>
      <w:r>
        <w:rPr>
          <w:color w:val="000000"/>
          <w:spacing w:val="0"/>
          <w:w w:val="100"/>
          <w:position w:val="0"/>
        </w:rPr>
        <w:t>设计中应注意焊接及加工工艺性</w:t>
      </w:r>
      <w:bookmarkEnd w:id="22"/>
      <w:bookmarkEnd w:id="23"/>
      <w:bookmarkEnd w:id="24"/>
    </w:p>
    <w:p>
      <w:pPr>
        <w:pStyle w:val="31"/>
        <w:keepNext/>
        <w:keepLines/>
        <w:widowControl w:val="0"/>
        <w:numPr>
          <w:ilvl w:val="0"/>
          <w:numId w:val="2"/>
        </w:numPr>
        <w:shd w:val="clear" w:color="auto" w:fill="auto"/>
        <w:bidi w:val="0"/>
        <w:spacing w:before="0" w:after="0" w:line="552" w:lineRule="exact"/>
        <w:ind w:left="0" w:right="0" w:firstLine="0"/>
        <w:jc w:val="left"/>
      </w:pPr>
      <w:bookmarkStart w:id="25" w:name="bookmark28"/>
      <w:bookmarkStart w:id="26" w:name="bookmark29"/>
      <w:bookmarkEnd w:id="25"/>
      <w:r>
        <w:rPr>
          <w:color w:val="000000"/>
          <w:spacing w:val="0"/>
          <w:w w:val="100"/>
          <w:position w:val="0"/>
        </w:rPr>
        <w:t>槽钢的布置</w:t>
      </w:r>
      <w:bookmarkEnd w:id="26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5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对于普通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而言，槽钢布置见图</w:t>
      </w:r>
      <w:r>
        <w:rPr>
          <w:color w:val="000000"/>
          <w:spacing w:val="0"/>
          <w:w w:val="100"/>
          <w:position w:val="0"/>
        </w:rPr>
        <w:t>2-6</w:t>
      </w:r>
      <w:r>
        <w:rPr>
          <w:color w:val="000000"/>
          <w:spacing w:val="0"/>
          <w:w w:val="100"/>
          <w:position w:val="0"/>
        </w:rPr>
        <w:t>，槽钢间距为</w:t>
      </w:r>
      <w:r>
        <w:rPr>
          <w:color w:val="000000"/>
          <w:spacing w:val="0"/>
          <w:w w:val="100"/>
          <w:position w:val="0"/>
        </w:rPr>
        <w:t>700mm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color w:val="000000"/>
          <w:spacing w:val="0"/>
          <w:w w:val="100"/>
          <w:position w:val="0"/>
        </w:rPr>
        <w:t>900mm</w:t>
      </w:r>
      <w:r>
        <w:rPr>
          <w:color w:val="000000"/>
          <w:spacing w:val="0"/>
          <w:w w:val="100"/>
          <w:position w:val="0"/>
        </w:rPr>
        <w:t>，个别情况除外，并且四周槽钢 搭接以八字为主，但如滑台以及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间的连接板等，以方管、矩形管焊合而成的框架结构不允许</w:t>
      </w:r>
    </w:p>
    <w:p>
      <w:pPr>
        <w:widowControl w:val="0"/>
        <w:spacing w:line="1" w:lineRule="exact"/>
        <w:sectPr>
          <w:type w:val="nextPage"/>
          <w:pgSz w:w="17861" w:h="25262"/>
          <w:pgMar w:top="874" w:right="2090" w:bottom="1634" w:left="1852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r>
        <w:drawing>
          <wp:anchor distT="25400" distB="2475230" distL="0" distR="0" simplePos="0" relativeHeight="251671552" behindDoc="0" locked="0" layoutInCell="1" allowOverlap="1">
            <wp:simplePos x="0" y="0"/>
            <wp:positionH relativeFrom="page">
              <wp:posOffset>1196975</wp:posOffset>
            </wp:positionH>
            <wp:positionV relativeFrom="paragraph">
              <wp:posOffset>25400</wp:posOffset>
            </wp:positionV>
            <wp:extent cx="4602480" cy="2926080"/>
            <wp:wrapTopAndBottom/>
            <wp:docPr id="23" name="Shap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box 2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521970" distB="3240405" distL="0" distR="0" simplePos="0" relativeHeight="251672576" behindDoc="0" locked="0" layoutInCell="1" allowOverlap="1">
            <wp:simplePos x="0" y="0"/>
            <wp:positionH relativeFrom="page">
              <wp:posOffset>6616700</wp:posOffset>
            </wp:positionH>
            <wp:positionV relativeFrom="paragraph">
              <wp:posOffset>521970</wp:posOffset>
            </wp:positionV>
            <wp:extent cx="2487295" cy="1664335"/>
            <wp:wrapTopAndBottom/>
            <wp:docPr id="25" name="Shap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box 2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87295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726055" distB="2453640" distL="0" distR="0" simplePos="0" relativeHeight="251674624" behindDoc="0" locked="0" layoutInCell="1" allowOverlap="1">
                <wp:simplePos x="0" y="0"/>
                <wp:positionH relativeFrom="page">
                  <wp:posOffset>7665085</wp:posOffset>
                </wp:positionH>
                <wp:positionV relativeFrom="paragraph">
                  <wp:posOffset>2726055</wp:posOffset>
                </wp:positionV>
                <wp:extent cx="664210" cy="247015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421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2—7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28" type="#_x0000_t202" style="width:52.3pt;height:19.45pt;margin-top:214.65pt;margin-left:603.55pt;mso-position-horizontal-relative:page;mso-wrap-distance-bottom:193.2pt;mso-wrap-distance-left:0;mso-wrap-distance-right:0;mso-wrap-distance-top:214.65pt;mso-wrap-style:none;position:absolute;v-text-anchor:top;z-index:25167360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2—7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417570" distB="1765300" distL="0" distR="0" simplePos="0" relativeHeight="251676672" behindDoc="0" locked="0" layoutInCell="1" allowOverlap="1">
                <wp:simplePos x="0" y="0"/>
                <wp:positionH relativeFrom="page">
                  <wp:posOffset>1169670</wp:posOffset>
                </wp:positionH>
                <wp:positionV relativeFrom="paragraph">
                  <wp:posOffset>3417570</wp:posOffset>
                </wp:positionV>
                <wp:extent cx="2484120" cy="243840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8412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27" w:name="bookmark22"/>
                            <w:bookmarkStart w:id="28" w:name="bookmark23"/>
                            <w:bookmarkStart w:id="29" w:name="bookmark24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b。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槽钢的接口 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见图</w:t>
                            </w:r>
                            <w:r>
                              <w:rPr>
                                <w:b w:val="0"/>
                                <w:bCs w:val="0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2—8</w:t>
                            </w:r>
                            <w:bookmarkEnd w:id="27"/>
                            <w:bookmarkEnd w:id="28"/>
                            <w:bookmarkEnd w:id="29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29" type="#_x0000_t202" style="width:195.6pt;height:19.2pt;margin-top:269.1pt;margin-left:92.1pt;mso-position-horizontal-relative:page;mso-wrap-distance-bottom:139pt;mso-wrap-distance-left:0;mso-wrap-distance-right:0;mso-wrap-distance-top:269.1pt;mso-wrap-style:none;position:absolute;v-text-anchor:top;z-index:251675648" filled="f" fillcolor="this">
                <v:textbox inset="0,0,0,0">
                  <w:txbxContent>
                    <w:p>
                      <w:pPr>
                        <w:pStyle w:val="3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27" w:name="bookmark22"/>
                      <w:bookmarkStart w:id="28" w:name="bookmark23"/>
                      <w:bookmarkStart w:id="29" w:name="bookmark24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b。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槽钢的接口 </w:t>
                      </w:r>
                      <w:r>
                        <w:rPr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</w:rPr>
                        <w:t>见图</w:t>
                      </w:r>
                      <w:r>
                        <w:rPr>
                          <w:b w:val="0"/>
                          <w:bCs w:val="0"/>
                          <w:color w:val="000000"/>
                          <w:spacing w:val="0"/>
                          <w:w w:val="100"/>
                          <w:position w:val="0"/>
                        </w:rPr>
                        <w:t>2—8</w:t>
                      </w:r>
                      <w:bookmarkEnd w:id="27"/>
                      <w:bookmarkEnd w:id="28"/>
                      <w:bookmarkEnd w:id="29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3798570" distB="408940" distL="0" distR="0" simplePos="0" relativeHeight="251677696" behindDoc="0" locked="0" layoutInCell="1" allowOverlap="1">
            <wp:simplePos x="0" y="0"/>
            <wp:positionH relativeFrom="page">
              <wp:posOffset>2132965</wp:posOffset>
            </wp:positionH>
            <wp:positionV relativeFrom="paragraph">
              <wp:posOffset>3798570</wp:posOffset>
            </wp:positionV>
            <wp:extent cx="1828800" cy="1219200"/>
            <wp:wrapTopAndBottom/>
            <wp:docPr id="31" name="Shap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box 3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80768" behindDoc="0" locked="0" layoutInCell="1" allowOverlap="1">
                <wp:simplePos x="0" y="0"/>
                <wp:positionH relativeFrom="page">
                  <wp:posOffset>2388870</wp:posOffset>
                </wp:positionH>
                <wp:positionV relativeFrom="paragraph">
                  <wp:posOffset>5127625</wp:posOffset>
                </wp:positionV>
                <wp:extent cx="563880" cy="247015"/>
                <wp:wrapNone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388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2-8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30" type="#_x0000_t202" style="width:44.4pt;height:19.45pt;margin-top:403.75pt;margin-left:188.1pt;mso-position-horizontal-relative:page;mso-wrap-distance-bottom:0;mso-wrap-distance-left:0;mso-wrap-distance-right:0;mso-wrap-distance-top:0;position:absolute;v-text-anchor:top;z-index:25167974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2-8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3405505" distB="229235" distL="0" distR="0" simplePos="0" relativeHeight="251678720" behindDoc="0" locked="0" layoutInCell="1" allowOverlap="1">
            <wp:simplePos x="0" y="0"/>
            <wp:positionH relativeFrom="page">
              <wp:posOffset>6235700</wp:posOffset>
            </wp:positionH>
            <wp:positionV relativeFrom="paragraph">
              <wp:posOffset>3405505</wp:posOffset>
            </wp:positionV>
            <wp:extent cx="3048000" cy="1791970"/>
            <wp:wrapTopAndBottom/>
            <wp:docPr id="35" name="Shap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box 3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79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82816" behindDoc="0" locked="0" layoutInCell="1" allowOverlap="1">
                <wp:simplePos x="0" y="0"/>
                <wp:positionH relativeFrom="page">
                  <wp:posOffset>7707630</wp:posOffset>
                </wp:positionH>
                <wp:positionV relativeFrom="paragraph">
                  <wp:posOffset>5136515</wp:posOffset>
                </wp:positionV>
                <wp:extent cx="600710" cy="289560"/>
                <wp:wrapNone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0071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2-9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31" type="#_x0000_t202" style="width:47.3pt;height:22.8pt;margin-top:404.45pt;margin-left:606.9pt;mso-position-horizontal-relative:page;mso-wrap-distance-bottom:0;mso-wrap-distance-left:0;mso-wrap-distance-right:0;mso-wrap-distance-top:0;position:absolute;v-text-anchor:top;z-index:25168179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图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2-9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0"/>
        <w:spacing w:before="104" w:after="104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62"/>
          <w:pgMar w:top="955" w:right="0" w:bottom="1552" w:left="0" w:header="0" w:footer="3" w:gutter="0"/>
          <w:pgNumType w:start="11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c.</w:t>
      </w:r>
      <w:r>
        <w:rPr>
          <w:color w:val="000000"/>
          <w:spacing w:val="0"/>
          <w:w w:val="100"/>
          <w:position w:val="0"/>
        </w:rPr>
        <w:t>在端面处钢板需探出槽钢</w:t>
      </w:r>
      <w:r>
        <w:rPr>
          <w:color w:val="000000"/>
          <w:spacing w:val="0"/>
          <w:w w:val="100"/>
          <w:position w:val="0"/>
        </w:rPr>
        <w:t>20mm</w:t>
      </w:r>
      <w:r>
        <w:rPr>
          <w:color w:val="000000"/>
          <w:spacing w:val="0"/>
          <w:w w:val="100"/>
          <w:position w:val="0"/>
        </w:rPr>
        <w:t>以便焊接。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d.</w:t>
      </w:r>
      <w:r>
        <w:rPr>
          <w:color w:val="000000"/>
          <w:spacing w:val="0"/>
          <w:w w:val="100"/>
          <w:position w:val="0"/>
        </w:rPr>
        <w:t>对于长条型的小型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，其结构应如图</w:t>
      </w:r>
      <w:r>
        <w:rPr>
          <w:color w:val="000000"/>
          <w:spacing w:val="0"/>
          <w:w w:val="100"/>
          <w:position w:val="0"/>
        </w:rPr>
        <w:t>2-9</w:t>
      </w:r>
      <w:r>
        <w:rPr>
          <w:color w:val="000000"/>
          <w:spacing w:val="0"/>
          <w:w w:val="100"/>
          <w:position w:val="0"/>
        </w:rPr>
        <w:t>所示，突出部便于机加工时装夹。</w: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30" w:name="bookmark30"/>
      <w:bookmarkStart w:id="31" w:name="bookmark31"/>
      <w:bookmarkStart w:id="32" w:name="bookmark32"/>
      <w:r>
        <w:rPr>
          <w:color w:val="000000"/>
          <w:spacing w:val="0"/>
          <w:w w:val="100"/>
          <w:position w:val="0"/>
        </w:rPr>
        <w:t>e.</w:t>
      </w:r>
      <w:r>
        <w:rPr>
          <w:color w:val="000000"/>
          <w:spacing w:val="0"/>
          <w:w w:val="100"/>
          <w:position w:val="0"/>
        </w:rPr>
        <w:t>下板的布置</w:t>
      </w:r>
      <w:r>
        <w:rPr>
          <w:b w:val="0"/>
          <w:bCs w:val="0"/>
          <w:color w:val="000000"/>
          <w:spacing w:val="0"/>
          <w:w w:val="100"/>
          <w:position w:val="0"/>
        </w:rPr>
        <w:t>如图</w:t>
      </w:r>
      <w:r>
        <w:rPr>
          <w:b w:val="0"/>
          <w:bCs w:val="0"/>
          <w:color w:val="000000"/>
          <w:spacing w:val="0"/>
          <w:w w:val="100"/>
          <w:position w:val="0"/>
        </w:rPr>
        <w:t>2-10</w:t>
      </w:r>
      <w:bookmarkEnd w:id="30"/>
      <w:bookmarkEnd w:id="31"/>
      <w:bookmarkEnd w:id="32"/>
    </w:p>
    <w:p>
      <w:pPr>
        <w:widowControl w:val="0"/>
        <w:spacing w:line="1" w:lineRule="exact"/>
        <w:sectPr>
          <w:type w:val="continuous"/>
          <w:pgSz w:w="17861" w:h="25262"/>
          <w:pgMar w:top="955" w:right="2088" w:bottom="1552" w:left="1853" w:header="0" w:footer="3" w:gutter="0"/>
          <w:pgNumType w:start="12"/>
          <w:cols w:space="720"/>
          <w:noEndnote/>
          <w:rtlGutter w:val="0"/>
          <w:docGrid w:linePitch="360"/>
        </w:sectPr>
      </w:pPr>
      <w:r>
        <w:drawing>
          <wp:anchor distT="152400" distB="393065" distL="0" distR="0" simplePos="0" relativeHeight="251683840" behindDoc="0" locked="0" layoutInCell="1" allowOverlap="1">
            <wp:simplePos x="0" y="0"/>
            <wp:positionH relativeFrom="page">
              <wp:posOffset>2044700</wp:posOffset>
            </wp:positionH>
            <wp:positionV relativeFrom="paragraph">
              <wp:posOffset>152400</wp:posOffset>
            </wp:positionV>
            <wp:extent cx="3060065" cy="1786255"/>
            <wp:wrapTopAndBottom/>
            <wp:docPr id="39" name="Shap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box 40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86912" behindDoc="0" locked="0" layoutInCell="1" allowOverlap="1">
                <wp:simplePos x="0" y="0"/>
                <wp:positionH relativeFrom="page">
                  <wp:posOffset>2989580</wp:posOffset>
                </wp:positionH>
                <wp:positionV relativeFrom="paragraph">
                  <wp:posOffset>2081530</wp:posOffset>
                </wp:positionV>
                <wp:extent cx="765175" cy="247015"/>
                <wp:wrapNone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5175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图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2—10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1" o:spid="_x0000_s1032" type="#_x0000_t202" style="width:60.25pt;height:19.45pt;margin-top:163.9pt;margin-left:235.4pt;mso-position-horizontal-relative:page;mso-wrap-distance-bottom:0;mso-wrap-distance-left:0;mso-wrap-distance-right:0;mso-wrap-distance-top:0;position:absolute;v-text-anchor:top;z-index:25168588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图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2—10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271145" distB="393065" distL="0" distR="0" simplePos="0" relativeHeight="251684864" behindDoc="0" locked="0" layoutInCell="1" allowOverlap="1">
            <wp:simplePos x="0" y="0"/>
            <wp:positionH relativeFrom="page">
              <wp:posOffset>6323965</wp:posOffset>
            </wp:positionH>
            <wp:positionV relativeFrom="paragraph">
              <wp:posOffset>271145</wp:posOffset>
            </wp:positionV>
            <wp:extent cx="2871470" cy="1664335"/>
            <wp:wrapTopAndBottom/>
            <wp:docPr id="43" name="Shap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box 44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7147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88960" behindDoc="0" locked="0" layoutInCell="1" allowOverlap="1">
                <wp:simplePos x="0" y="0"/>
                <wp:positionH relativeFrom="page">
                  <wp:posOffset>7640955</wp:posOffset>
                </wp:positionH>
                <wp:positionV relativeFrom="paragraph">
                  <wp:posOffset>2081530</wp:posOffset>
                </wp:positionV>
                <wp:extent cx="664210" cy="247015"/>
                <wp:wrapNone/>
                <wp:docPr id="45" name="Shape 4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421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图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2-11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5" o:spid="_x0000_s1033" type="#_x0000_t202" style="width:52.3pt;height:19.45pt;margin-top:163.9pt;margin-left:601.65pt;mso-position-horizontal-relative:page;mso-wrap-distance-bottom:0;mso-wrap-distance-left:0;mso-wrap-distance-right:0;mso-wrap-distance-top:0;position:absolute;v-text-anchor:top;z-index:25168793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图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2-11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58" w:after="58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62"/>
          <w:pgMar w:top="955" w:right="0" w:bottom="955" w:left="0" w:header="0" w:footer="3" w:gutter="0"/>
          <w:pgNumType w:start="13"/>
          <w:cols w:space="720"/>
          <w:noEndnote/>
          <w:rtlGutter w:val="0"/>
          <w:docGrid w:linePitch="360"/>
        </w:sectPr>
      </w:pP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continuous"/>
          <w:pgSz w:w="17861" w:h="25262"/>
          <w:pgMar w:top="955" w:right="2088" w:bottom="955" w:left="1853" w:header="0" w:footer="3" w:gutter="0"/>
          <w:pgNumType w:start="14"/>
          <w:cols w:space="720"/>
          <w:noEndnote/>
          <w:rtlGutter w:val="0"/>
          <w:docGrid w:linePitch="360"/>
        </w:sectPr>
      </w:pPr>
      <w:bookmarkStart w:id="33" w:name="bookmark33"/>
      <w:bookmarkStart w:id="34" w:name="bookmark34"/>
      <w:bookmarkStart w:id="35" w:name="bookmark35"/>
      <w:r>
        <w:rPr>
          <w:color w:val="000000"/>
          <w:spacing w:val="0"/>
          <w:w w:val="100"/>
          <w:position w:val="0"/>
        </w:rPr>
        <w:t>f。Base</w:t>
      </w:r>
      <w:r>
        <w:rPr>
          <w:color w:val="000000"/>
          <w:spacing w:val="0"/>
          <w:w w:val="100"/>
          <w:position w:val="0"/>
        </w:rPr>
        <w:t>的起吊装置</w:t>
      </w:r>
      <w:bookmarkEnd w:id="33"/>
      <w:bookmarkEnd w:id="34"/>
      <w:bookmarkEnd w:id="35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小型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使用起吊环，于</w:t>
      </w:r>
      <w:r>
        <w:rPr>
          <w:color w:val="000000"/>
          <w:spacing w:val="0"/>
          <w:w w:val="100"/>
          <w:position w:val="0"/>
        </w:rPr>
        <w:t xml:space="preserve">Base </w:t>
      </w:r>
      <w:r>
        <w:rPr>
          <w:color w:val="000000"/>
          <w:spacing w:val="0"/>
          <w:w w:val="100"/>
          <w:position w:val="0"/>
        </w:rPr>
        <w:t>上表面钻</w:t>
      </w:r>
      <w:r>
        <w:rPr>
          <w:color w:val="000000"/>
          <w:spacing w:val="0"/>
          <w:w w:val="100"/>
          <w:position w:val="0"/>
        </w:rPr>
        <w:t>M30</w:t>
      </w:r>
      <w:r>
        <w:rPr>
          <w:color w:val="000000"/>
          <w:spacing w:val="0"/>
          <w:w w:val="100"/>
          <w:position w:val="0"/>
        </w:rPr>
        <w:t>螺孔，钻孔时应注意起吊钢丝绳是否会与</w:t>
      </w:r>
      <w:r>
        <w:rPr>
          <w:color w:val="000000"/>
          <w:spacing w:val="0"/>
          <w:w w:val="100"/>
          <w:position w:val="0"/>
        </w:rPr>
        <w:t>Post</w:t>
      </w:r>
      <w:r>
        <w:rPr>
          <w:color w:val="000000"/>
          <w:spacing w:val="0"/>
          <w:w w:val="100"/>
          <w:position w:val="0"/>
        </w:rPr>
        <w:t>等发生 干涉；大型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需采用吊耳，结构见图</w:t>
      </w:r>
      <w:r>
        <w:rPr>
          <w:color w:val="000000"/>
          <w:spacing w:val="0"/>
          <w:w w:val="100"/>
          <w:position w:val="0"/>
        </w:rPr>
        <w:t>2-11</w:t>
      </w:r>
      <w:r>
        <w:rPr>
          <w:color w:val="000000"/>
          <w:spacing w:val="0"/>
          <w:w w:val="100"/>
          <w:position w:val="0"/>
        </w:rPr>
        <w:t>，其相关尺寸已形成标准。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7" w:lineRule="exact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g。</w:t>
      </w:r>
      <w:r>
        <w:rPr>
          <w:b/>
          <w:bCs/>
          <w:color w:val="000000"/>
          <w:spacing w:val="0"/>
          <w:w w:val="100"/>
          <w:position w:val="0"/>
        </w:rPr>
        <w:t>地脚结构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地脚板结构如图</w:t>
      </w:r>
      <w:r>
        <w:rPr>
          <w:color w:val="000000"/>
          <w:spacing w:val="0"/>
          <w:w w:val="100"/>
          <w:position w:val="0"/>
        </w:rPr>
        <w:t>2-12</w:t>
      </w:r>
      <w:r>
        <w:rPr>
          <w:color w:val="000000"/>
          <w:spacing w:val="0"/>
          <w:w w:val="100"/>
          <w:position w:val="0"/>
        </w:rPr>
        <w:t>，其中过孔直径中28,螺孔尺寸为</w:t>
      </w:r>
      <w:r>
        <w:rPr>
          <w:color w:val="000000"/>
          <w:spacing w:val="0"/>
          <w:w w:val="100"/>
          <w:position w:val="0"/>
        </w:rPr>
        <w:t>M24,</w:t>
      </w:r>
      <w:r>
        <w:rPr>
          <w:color w:val="000000"/>
          <w:spacing w:val="0"/>
          <w:w w:val="100"/>
          <w:position w:val="0"/>
        </w:rPr>
        <w:t>且已形成标准。若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较矮需加装支 腿时，其结构见图</w:t>
      </w:r>
      <w:r>
        <w:rPr>
          <w:color w:val="000000"/>
          <w:spacing w:val="0"/>
          <w:w w:val="100"/>
          <w:position w:val="0"/>
        </w:rPr>
        <w:t>2-13.</w:t>
      </w:r>
    </w:p>
    <w:p>
      <w:pPr>
        <w:widowControl w:val="0"/>
        <w:spacing w:after="18775" w:line="1" w:lineRule="exact"/>
        <w:sectPr>
          <w:pgSz w:w="17861" w:h="25262"/>
          <w:pgMar w:top="763" w:right="2103" w:bottom="6966" w:left="1805" w:header="0" w:footer="3" w:gutter="0"/>
          <w:pgNumType w:start="15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0" distR="0" simplePos="0" relativeHeight="251691008" behindDoc="1" locked="0" layoutInCell="1" allowOverlap="1">
                <wp:simplePos x="0" y="0"/>
                <wp:positionH relativeFrom="page">
                  <wp:posOffset>2886710</wp:posOffset>
                </wp:positionH>
                <wp:positionV relativeFrom="paragraph">
                  <wp:posOffset>2068195</wp:posOffset>
                </wp:positionV>
                <wp:extent cx="765175" cy="247015"/>
                <wp:wrapNone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5175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图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2—12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7" o:spid="_x0000_s1034" type="#_x0000_t202" style="width:60.25pt;height:19.45pt;margin-top:162.85pt;margin-left:227.3pt;mso-position-horizontal-relative:page;mso-wrap-distance-bottom:0;mso-wrap-distance-left:0;mso-wrap-distance-right:0;mso-wrap-distance-top:0;mso-wrap-style:none;position:absolute;v-text-anchor:top;z-index:-25162649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图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2—12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7428230</wp:posOffset>
            </wp:positionH>
            <wp:positionV relativeFrom="paragraph">
              <wp:posOffset>419100</wp:posOffset>
            </wp:positionV>
            <wp:extent cx="1256030" cy="975360"/>
            <wp:wrapNone/>
            <wp:docPr id="49" name="Shap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box 50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5603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7339965</wp:posOffset>
                </wp:positionH>
                <wp:positionV relativeFrom="paragraph">
                  <wp:posOffset>2068195</wp:posOffset>
                </wp:positionV>
                <wp:extent cx="765175" cy="247015"/>
                <wp:wrapNone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5175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图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2—13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1" o:spid="_x0000_s1035" type="#_x0000_t202" style="width:60.25pt;height:19.45pt;margin-top:162.85pt;margin-left:577.95pt;mso-position-horizontal-relative:page;mso-wrap-distance-bottom:0;mso-wrap-distance-left:0;mso-wrap-distance-right:0;mso-wrap-distance-top:0;mso-wrap-style:none;position:absolute;v-text-anchor:top;z-index:-25162342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图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2—13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6128" behindDoc="1" locked="0" layoutInCell="1" allowOverlap="1">
                <wp:simplePos x="0" y="0"/>
                <wp:positionH relativeFrom="page">
                  <wp:posOffset>1146175</wp:posOffset>
                </wp:positionH>
                <wp:positionV relativeFrom="paragraph">
                  <wp:posOffset>2317750</wp:posOffset>
                </wp:positionV>
                <wp:extent cx="8860790" cy="2078990"/>
                <wp:wrapNone/>
                <wp:docPr id="53" name="Shape 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860790" cy="2078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85"/>
                              </w:tabs>
                              <w:bidi w:val="0"/>
                              <w:spacing w:before="0" w:after="0" w:line="557" w:lineRule="exact"/>
                              <w:ind w:left="0" w:right="0" w:firstLine="0"/>
                              <w:jc w:val="both"/>
                            </w:pPr>
                            <w:bookmarkStart w:id="36" w:name="bookmark36"/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h</w:t>
                            </w:r>
                            <w:bookmarkEnd w:id="36"/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。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若使用方管、矩形管焊合结构件及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Base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时，应预先加工出气孔，以免气体受热膨胀，引起不必要 的变形。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hd w:val="clear" w:color="auto" w:fill="auto"/>
                              <w:tabs>
                                <w:tab w:val="left" w:pos="446"/>
                              </w:tabs>
                              <w:bidi w:val="0"/>
                              <w:spacing w:before="0" w:after="0" w:line="540" w:lineRule="exact"/>
                              <w:ind w:left="0" w:right="0" w:firstLine="0"/>
                              <w:jc w:val="both"/>
                            </w:pPr>
                            <w:bookmarkStart w:id="37" w:name="bookmark37"/>
                            <w:bookmarkEnd w:id="37"/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Base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的基准槽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540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基准槽的位置应优先选用车线数值的100的整倍数，其次选用车线数值的50的整倍数。对于小型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Base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，基准槽可贯通，对于大型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Base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其基准槽可断续，（见图2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—14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）此外在设计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Base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钻孔图时，尽 量避免将孔打入基准槽内。见图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2-15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3" o:spid="_x0000_s1036" type="#_x0000_t202" style="width:697.7pt;height:163.7pt;margin-top:182.5pt;margin-left:90.25pt;mso-position-horizontal-relative:page;mso-wrap-distance-bottom:0;mso-wrap-distance-left:0;mso-wrap-distance-right:0;mso-wrap-distance-top:0;position:absolute;v-text-anchor:top;z-index:-25162137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85"/>
                        </w:tabs>
                        <w:bidi w:val="0"/>
                        <w:spacing w:before="0" w:after="0" w:line="557" w:lineRule="exact"/>
                        <w:ind w:left="0" w:right="0" w:firstLine="0"/>
                        <w:jc w:val="both"/>
                      </w:pPr>
                      <w:bookmarkStart w:id="36" w:name="bookmark36"/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h</w:t>
                      </w:r>
                      <w:bookmarkEnd w:id="36"/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。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若使用方管、矩形管焊合结构件及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Base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时，应预先加工出气孔，以免气体受热膨胀，引起不必要 的变形。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3"/>
                        </w:numPr>
                        <w:shd w:val="clear" w:color="auto" w:fill="auto"/>
                        <w:tabs>
                          <w:tab w:val="left" w:pos="446"/>
                        </w:tabs>
                        <w:bidi w:val="0"/>
                        <w:spacing w:before="0" w:after="0" w:line="540" w:lineRule="exact"/>
                        <w:ind w:left="0" w:right="0" w:firstLine="0"/>
                        <w:jc w:val="both"/>
                      </w:pPr>
                      <w:bookmarkStart w:id="37" w:name="bookmark37"/>
                      <w:bookmarkEnd w:id="37"/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Base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的基准槽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540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基准槽的位置应优先选用车线数值的100的整倍数，其次选用车线数值的50的整倍数。对于小型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Base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，基准槽可贯通，对于大型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Base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其基准槽可断续，（见图2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—14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）此外在设计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Base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钻孔图时，尽 量避免将孔打入基准槽内。见图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8176" behindDoc="1" locked="0" layoutInCell="1" allowOverlap="1">
                <wp:simplePos x="0" y="0"/>
                <wp:positionH relativeFrom="page">
                  <wp:posOffset>2861945</wp:posOffset>
                </wp:positionH>
                <wp:positionV relativeFrom="paragraph">
                  <wp:posOffset>6186170</wp:posOffset>
                </wp:positionV>
                <wp:extent cx="765175" cy="243840"/>
                <wp:wrapNone/>
                <wp:docPr id="55" name="Shape 5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5175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图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2—14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5" o:spid="_x0000_s1037" type="#_x0000_t202" style="width:60.25pt;height:19.2pt;margin-top:487.1pt;margin-left:225.35pt;mso-position-horizontal-relative:page;mso-wrap-distance-bottom:0;mso-wrap-distance-left:0;mso-wrap-distance-right:0;mso-wrap-distance-top:0;mso-wrap-style:none;position:absolute;v-text-anchor:top;z-index:-25161932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图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2—14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0224" behindDoc="1" locked="0" layoutInCell="1" allowOverlap="1">
                <wp:simplePos x="0" y="0"/>
                <wp:positionH relativeFrom="page">
                  <wp:posOffset>8013065</wp:posOffset>
                </wp:positionH>
                <wp:positionV relativeFrom="paragraph">
                  <wp:posOffset>6186170</wp:posOffset>
                </wp:positionV>
                <wp:extent cx="667385" cy="243840"/>
                <wp:wrapNone/>
                <wp:docPr id="57" name="Shape 5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7385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图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2-15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7" o:spid="_x0000_s1038" type="#_x0000_t202" style="width:52.55pt;height:19.2pt;margin-top:487.1pt;margin-left:630.95pt;mso-position-horizontal-relative:page;mso-wrap-distance-bottom:0;mso-wrap-distance-left:0;mso-wrap-distance-right:0;mso-wrap-distance-top:0;mso-wrap-style:none;position:absolute;v-text-anchor:top;z-index:-25161728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图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2-15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2272" behindDoc="1" locked="0" layoutInCell="1" allowOverlap="1">
                <wp:simplePos x="0" y="0"/>
                <wp:positionH relativeFrom="page">
                  <wp:posOffset>1152525</wp:posOffset>
                </wp:positionH>
                <wp:positionV relativeFrom="paragraph">
                  <wp:posOffset>6765290</wp:posOffset>
                </wp:positionV>
                <wp:extent cx="8830310" cy="1393190"/>
                <wp:wrapNone/>
                <wp:docPr id="59" name="Shape 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830310" cy="13931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544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j。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为避免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Lifter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及个别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Post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上气缸与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Base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干涉，应提前在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Base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板上开出相应孔，这些孔的位置 及尺寸应标示在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Base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焊接图中，以便在机加工前将孔切割出来,尤其当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Post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的气缸底部与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Base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面间 隙小于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25mm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或沉入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Base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面板以下时，其开孔尺寸见图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2-16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及图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2-17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，当该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Post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周围有其它夹紧单 元时，其开孔尺寸酌情而定。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9" o:spid="_x0000_s1039" type="#_x0000_t202" style="width:695.3pt;height:109.7pt;margin-top:532.7pt;margin-left:90.75pt;mso-position-horizontal-relative:page;mso-wrap-distance-bottom:0;mso-wrap-distance-left:0;mso-wrap-distance-right:0;mso-wrap-distance-top:0;position:absolute;v-text-anchor:top;z-index:-25161523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544" w:lineRule="exact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j。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为避免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Lifter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及个别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Post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上气缸与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Base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干涉，应提前在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Base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板上开出相应孔，这些孔的位置 及尺寸应标示在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Base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焊接图中，以便在机加工前将孔切割出来,尤其当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Post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的气缸底部与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Base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面间 隙小于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25mm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或沉入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Base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面板以下时，其开孔尺寸见图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2-16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及图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2-17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，当该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Post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周围有其它夹紧单 元时，其开孔尺寸酌情而定。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4320" behindDoc="1" locked="0" layoutInCell="1" allowOverlap="1">
                <wp:simplePos x="0" y="0"/>
                <wp:positionH relativeFrom="page">
                  <wp:posOffset>3749040</wp:posOffset>
                </wp:positionH>
                <wp:positionV relativeFrom="paragraph">
                  <wp:posOffset>10641965</wp:posOffset>
                </wp:positionV>
                <wp:extent cx="664210" cy="247015"/>
                <wp:wrapNone/>
                <wp:docPr id="61" name="Shape 6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421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图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2-16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1" o:spid="_x0000_s1040" type="#_x0000_t202" style="width:52.3pt;height:19.45pt;margin-top:837.95pt;margin-left:295.2pt;mso-position-horizontal-relative:page;mso-wrap-distance-bottom:0;mso-wrap-distance-left:0;mso-wrap-distance-right:0;mso-wrap-distance-top:0;mso-wrap-style:none;position:absolute;v-text-anchor:top;z-index:-25161318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图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2-16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6368" behindDoc="1" locked="0" layoutInCell="1" allowOverlap="1">
                <wp:simplePos x="0" y="0"/>
                <wp:positionH relativeFrom="page">
                  <wp:posOffset>6598920</wp:posOffset>
                </wp:positionH>
                <wp:positionV relativeFrom="paragraph">
                  <wp:posOffset>10641965</wp:posOffset>
                </wp:positionV>
                <wp:extent cx="765175" cy="247015"/>
                <wp:wrapNone/>
                <wp:docPr id="63" name="Shape 6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5175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图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2—17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3" o:spid="_x0000_s1041" type="#_x0000_t202" style="width:60.25pt;height:19.45pt;margin-top:837.95pt;margin-left:519.6pt;mso-position-horizontal-relative:page;mso-wrap-distance-bottom:0;mso-wrap-distance-left:0;mso-wrap-distance-right:0;mso-wrap-distance-top:0;mso-wrap-style:none;position:absolute;v-text-anchor:top;z-index:-25161113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图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2—17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08416" behindDoc="1" locked="0" layoutInCell="1" allowOverlap="1">
                <wp:simplePos x="0" y="0"/>
                <wp:positionH relativeFrom="page">
                  <wp:posOffset>1146175</wp:posOffset>
                </wp:positionH>
                <wp:positionV relativeFrom="paragraph">
                  <wp:posOffset>11221085</wp:posOffset>
                </wp:positionV>
                <wp:extent cx="8482330" cy="701040"/>
                <wp:wrapNone/>
                <wp:docPr id="65" name="Shape 6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482330" cy="701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542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k。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对于旋转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Base,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为减小其转动惯量，一般只在有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Post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的部位铺以钢板，其它部位做镂空处理. 此外，旋转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Base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如无特殊情况，其拐角部位做倒角处理，（见图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2-18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）以减小其回转半径.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5" o:spid="_x0000_s1042" type="#_x0000_t202" style="width:667.9pt;height:55.2pt;margin-top:883.55pt;margin-left:90.25pt;mso-position-horizontal-relative:page;mso-wrap-distance-bottom:0;mso-wrap-distance-left:0;mso-wrap-distance-right:0;mso-wrap-distance-top:0;position:absolute;v-text-anchor:top;z-index:-25160908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542" w:lineRule="exact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k。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对于旋转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Base,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为减小其转动惯量，一般只在有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Post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的部位铺以钢板，其它部位做镂空处理. 此外，旋转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Base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如无特殊情况，其拐角部位做倒角处理，（见图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2-18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）以减小其回转半径.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2"/>
        <w:keepNext/>
        <w:keepLines/>
        <w:widowControl w:val="0"/>
        <w:shd w:val="clear" w:color="auto" w:fill="auto"/>
        <w:bidi w:val="0"/>
        <w:spacing w:before="0" w:after="600" w:line="240" w:lineRule="auto"/>
        <w:ind w:left="0" w:right="0" w:firstLine="0"/>
        <w:jc w:val="center"/>
      </w:pPr>
      <w:r>
        <w:drawing>
          <wp:anchor distT="0" distB="342900" distL="114300" distR="114300" simplePos="0" relativeHeight="251709440" behindDoc="0" locked="0" layoutInCell="1" allowOverlap="1">
            <wp:simplePos x="0" y="0"/>
            <wp:positionH relativeFrom="page">
              <wp:posOffset>4166870</wp:posOffset>
            </wp:positionH>
            <wp:positionV relativeFrom="margin">
              <wp:posOffset>186055</wp:posOffset>
            </wp:positionV>
            <wp:extent cx="2871470" cy="1840865"/>
            <wp:wrapTopAndBottom/>
            <wp:docPr id="67" name="Shap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box 6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71470" cy="184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8" w:name="bookmark38"/>
      <w:bookmarkStart w:id="39" w:name="bookmark39"/>
      <w:bookmarkStart w:id="40" w:name="bookmark40"/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 xml:space="preserve">图 </w:t>
      </w:r>
      <w:r>
        <w:rPr>
          <w:color w:val="000000"/>
          <w:spacing w:val="0"/>
          <w:w w:val="100"/>
          <w:position w:val="0"/>
        </w:rPr>
        <w:t>2-18</w:t>
      </w:r>
      <w:bookmarkEnd w:id="38"/>
      <w:bookmarkEnd w:id="39"/>
      <w:bookmarkEnd w:id="40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536" w:lineRule="exact"/>
        <w:ind w:left="0" w:right="0" w:firstLine="0"/>
        <w:jc w:val="left"/>
      </w:pPr>
      <w:bookmarkStart w:id="41" w:name="bookmark41"/>
      <w:bookmarkStart w:id="42" w:name="bookmark42"/>
      <w:bookmarkStart w:id="43" w:name="bookmark43"/>
      <w:bookmarkStart w:id="44" w:name="bookmark44"/>
      <w:r>
        <w:rPr>
          <w:color w:val="000000"/>
          <w:spacing w:val="0"/>
          <w:w w:val="100"/>
          <w:position w:val="0"/>
        </w:rPr>
        <w:t>1</w:t>
      </w:r>
      <w:bookmarkEnd w:id="43"/>
      <w:r>
        <w:rPr>
          <w:color w:val="000000"/>
          <w:spacing w:val="0"/>
          <w:w w:val="100"/>
          <w:position w:val="0"/>
        </w:rPr>
        <w:t>。</w:t>
      </w:r>
      <w:r>
        <w:rPr>
          <w:color w:val="000000"/>
          <w:spacing w:val="0"/>
          <w:w w:val="100"/>
          <w:position w:val="0"/>
        </w:rPr>
        <w:t>Base Link</w:t>
      </w:r>
      <w:r>
        <w:rPr>
          <w:color w:val="000000"/>
          <w:spacing w:val="0"/>
          <w:w w:val="100"/>
          <w:position w:val="0"/>
        </w:rPr>
        <w:t>及联接板</w:t>
      </w:r>
      <w:bookmarkEnd w:id="41"/>
      <w:bookmarkEnd w:id="42"/>
      <w:bookmarkEnd w:id="44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3400" w:line="53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当焊接线含输送机构时，为不使各单一夹具，因输送力的作用而产生偏移，需用</w:t>
      </w:r>
      <w:r>
        <w:rPr>
          <w:color w:val="000000"/>
          <w:spacing w:val="0"/>
          <w:w w:val="100"/>
          <w:position w:val="0"/>
        </w:rPr>
        <w:t>Base Link</w:t>
      </w:r>
      <w:r>
        <w:rPr>
          <w:color w:val="000000"/>
          <w:spacing w:val="0"/>
          <w:w w:val="100"/>
          <w:position w:val="0"/>
        </w:rPr>
        <w:t xml:space="preserve">将各单一 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联接起来形成一个刚体，</w:t>
      </w:r>
      <w:r>
        <w:rPr>
          <w:color w:val="000000"/>
          <w:spacing w:val="0"/>
          <w:w w:val="100"/>
          <w:position w:val="0"/>
        </w:rPr>
        <w:t xml:space="preserve">Base link </w:t>
      </w:r>
      <w:r>
        <w:rPr>
          <w:color w:val="000000"/>
          <w:spacing w:val="0"/>
          <w:w w:val="100"/>
          <w:position w:val="0"/>
        </w:rPr>
        <w:t>一般采用</w:t>
      </w:r>
      <w:r>
        <w:rPr>
          <w:color w:val="000000"/>
          <w:spacing w:val="0"/>
          <w:w w:val="100"/>
          <w:position w:val="0"/>
        </w:rPr>
        <w:t>100X100</w:t>
      </w:r>
      <w:r>
        <w:rPr>
          <w:color w:val="000000"/>
          <w:spacing w:val="0"/>
          <w:w w:val="100"/>
          <w:position w:val="0"/>
        </w:rPr>
        <w:t>方管或</w:t>
      </w:r>
      <w:r>
        <w:rPr>
          <w:color w:val="000000"/>
          <w:spacing w:val="0"/>
          <w:w w:val="100"/>
          <w:position w:val="0"/>
        </w:rPr>
        <w:t>100X150</w:t>
      </w:r>
      <w:r>
        <w:rPr>
          <w:color w:val="000000"/>
          <w:spacing w:val="0"/>
          <w:w w:val="100"/>
          <w:position w:val="0"/>
        </w:rPr>
        <w:t>矩形管焊合而成,其结构 形式如图</w:t>
      </w:r>
      <w:r>
        <w:rPr>
          <w:color w:val="000000"/>
          <w:spacing w:val="0"/>
          <w:w w:val="100"/>
          <w:position w:val="0"/>
        </w:rPr>
        <w:t>2—19,</w:t>
      </w:r>
      <w:r>
        <w:rPr>
          <w:color w:val="000000"/>
          <w:spacing w:val="0"/>
          <w:w w:val="100"/>
          <w:position w:val="0"/>
        </w:rPr>
        <w:t>其与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间尺寸链见图</w:t>
      </w:r>
      <w:r>
        <w:rPr>
          <w:color w:val="000000"/>
          <w:spacing w:val="0"/>
          <w:w w:val="100"/>
          <w:position w:val="0"/>
        </w:rPr>
        <w:t>2-20.</w:t>
      </w:r>
      <w:r>
        <w:rPr>
          <w:color w:val="000000"/>
          <w:spacing w:val="0"/>
          <w:w w:val="100"/>
          <w:position w:val="0"/>
        </w:rPr>
        <w:t>联接板的作用是将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与</w:t>
      </w:r>
      <w:r>
        <w:rPr>
          <w:color w:val="000000"/>
          <w:spacing w:val="0"/>
          <w:w w:val="100"/>
          <w:position w:val="0"/>
        </w:rPr>
        <w:t>Base Link</w:t>
      </w:r>
      <w:r>
        <w:rPr>
          <w:color w:val="000000"/>
          <w:spacing w:val="0"/>
          <w:w w:val="100"/>
          <w:position w:val="0"/>
        </w:rPr>
        <w:t>联接起来，现已 形成标准件见图2-21。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780" w:right="0" w:firstLine="0"/>
        <w:jc w:val="left"/>
        <w:sectPr>
          <w:type w:val="nextPage"/>
          <w:pgSz w:w="17861" w:h="25262"/>
          <w:pgMar w:top="763" w:right="2103" w:bottom="6966" w:left="1805" w:header="0" w:footer="3" w:gutter="0"/>
          <w:pgNumType w:start="16"/>
          <w:cols w:space="720"/>
          <w:noEndnote/>
          <w:titlePg w:val="0"/>
          <w:rtlGutter w:val="0"/>
          <w:docGrid w:linePitch="360"/>
        </w:sectPr>
      </w:pPr>
      <w:r>
        <w:drawing>
          <wp:anchor distT="0" distB="247015" distL="114300" distR="114300" simplePos="0" relativeHeight="251710464" behindDoc="0" locked="0" layoutInCell="1" allowOverlap="1">
            <wp:simplePos x="0" y="0"/>
            <wp:positionH relativeFrom="page">
              <wp:posOffset>2541905</wp:posOffset>
            </wp:positionH>
            <wp:positionV relativeFrom="margin">
              <wp:posOffset>4977130</wp:posOffset>
            </wp:positionV>
            <wp:extent cx="2505710" cy="2018030"/>
            <wp:wrapSquare wrapText="right"/>
            <wp:docPr id="69" name="Shap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box 70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14560" behindDoc="0" locked="0" layoutInCell="1" allowOverlap="1">
                <wp:simplePos x="0" y="0"/>
                <wp:positionH relativeFrom="page">
                  <wp:posOffset>3416935</wp:posOffset>
                </wp:positionH>
                <wp:positionV relativeFrom="margin">
                  <wp:posOffset>6997700</wp:posOffset>
                </wp:positionV>
                <wp:extent cx="765175" cy="243840"/>
                <wp:wrapNone/>
                <wp:docPr id="71" name="Shape 7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5175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图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2—19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1" o:spid="_x0000_s1043" type="#_x0000_t202" style="width:60.25pt;height:19.2pt;margin-top:551pt;margin-left:269.05pt;mso-position-horizontal-relative:page;mso-position-vertical-relative:margin;mso-wrap-distance-bottom:0;mso-wrap-distance-left:0;mso-wrap-distance-right:0;mso-wrap-distance-top:0;position:absolute;v-text-anchor:top;z-index:25171353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图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2—19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>
        <w:drawing>
          <wp:anchor distT="203200" distB="535940" distL="114300" distR="3342005" simplePos="0" relativeHeight="251711488" behindDoc="0" locked="0" layoutInCell="1" allowOverlap="1">
            <wp:simplePos x="0" y="0"/>
            <wp:positionH relativeFrom="page">
              <wp:posOffset>1944370</wp:posOffset>
            </wp:positionH>
            <wp:positionV relativeFrom="margin">
              <wp:posOffset>7510145</wp:posOffset>
            </wp:positionV>
            <wp:extent cx="4090670" cy="1591310"/>
            <wp:wrapTopAndBottom/>
            <wp:docPr id="73" name="Shap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box 7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90670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248920" distB="0" distL="5384165" distR="114300" simplePos="0" relativeHeight="251712512" behindDoc="0" locked="0" layoutInCell="1" allowOverlap="1">
            <wp:simplePos x="0" y="0"/>
            <wp:positionH relativeFrom="page">
              <wp:posOffset>7214235</wp:posOffset>
            </wp:positionH>
            <wp:positionV relativeFrom="margin">
              <wp:posOffset>7555865</wp:posOffset>
            </wp:positionV>
            <wp:extent cx="2048510" cy="2084705"/>
            <wp:wrapTopAndBottom/>
            <wp:docPr id="75" name="Shap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box 76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pacing w:val="0"/>
          <w:w w:val="100"/>
          <w:position w:val="0"/>
        </w:rPr>
        <w:t xml:space="preserve">图 </w:t>
      </w:r>
      <w:r>
        <w:rPr>
          <w:color w:val="000000"/>
          <w:spacing w:val="0"/>
          <w:w w:val="100"/>
          <w:position w:val="0"/>
        </w:rPr>
        <w:t>2-21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66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图 </w:t>
      </w:r>
      <w:r>
        <w:rPr>
          <w:color w:val="000000"/>
          <w:spacing w:val="0"/>
          <w:w w:val="100"/>
          <w:position w:val="0"/>
        </w:rPr>
        <w:t>2—20</w:t>
      </w:r>
    </w:p>
    <w:p>
      <w:pPr>
        <w:pStyle w:val="a3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0" w:line="542" w:lineRule="exact"/>
        <w:ind w:left="0" w:right="0" w:firstLine="0"/>
        <w:jc w:val="left"/>
      </w:pPr>
      <w:bookmarkStart w:id="45" w:name="bookmark45"/>
      <w:bookmarkEnd w:id="45"/>
      <w:r>
        <w:rPr>
          <w:b/>
          <w:bCs/>
          <w:color w:val="000000"/>
          <w:spacing w:val="0"/>
          <w:w w:val="100"/>
          <w:position w:val="0"/>
        </w:rPr>
        <w:t>L</w:t>
      </w:r>
      <w:r>
        <w:rPr>
          <w:b/>
          <w:bCs/>
          <w:color w:val="000000"/>
          <w:spacing w:val="0"/>
          <w:w w:val="100"/>
          <w:position w:val="0"/>
        </w:rPr>
        <w:t>板及</w:t>
      </w:r>
      <w:r>
        <w:rPr>
          <w:b/>
          <w:bCs/>
          <w:color w:val="000000"/>
          <w:spacing w:val="0"/>
          <w:w w:val="100"/>
          <w:position w:val="0"/>
        </w:rPr>
        <w:t>H</w:t>
      </w:r>
      <w:r>
        <w:rPr>
          <w:b/>
          <w:bCs/>
          <w:color w:val="000000"/>
          <w:spacing w:val="0"/>
          <w:w w:val="100"/>
          <w:position w:val="0"/>
        </w:rPr>
        <w:t>腿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2" w:lineRule="exact"/>
        <w:ind w:left="0" w:right="0" w:firstLine="0"/>
        <w:jc w:val="left"/>
        <w:sectPr>
          <w:type w:val="continuous"/>
          <w:pgSz w:w="17861" w:h="25262"/>
          <w:pgMar w:top="1056" w:right="2256" w:bottom="1056" w:left="1872" w:header="0" w:footer="3" w:gutter="0"/>
          <w:pgNumType w:start="1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L</w:t>
      </w:r>
      <w:r>
        <w:rPr>
          <w:color w:val="000000"/>
          <w:spacing w:val="0"/>
          <w:w w:val="100"/>
          <w:position w:val="0"/>
        </w:rPr>
        <w:t>板是固定在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或</w:t>
      </w:r>
      <w:r>
        <w:rPr>
          <w:color w:val="000000"/>
          <w:spacing w:val="0"/>
          <w:w w:val="100"/>
          <w:position w:val="0"/>
        </w:rPr>
        <w:t>H</w:t>
      </w:r>
      <w:r>
        <w:rPr>
          <w:color w:val="000000"/>
          <w:spacing w:val="0"/>
          <w:w w:val="100"/>
          <w:position w:val="0"/>
        </w:rPr>
        <w:t>腿上，用以联接支板、夹紧臂及定位块等的专用支座。其高度自</w:t>
      </w:r>
      <w:r>
        <w:rPr>
          <w:color w:val="000000"/>
          <w:spacing w:val="0"/>
          <w:w w:val="100"/>
          <w:position w:val="0"/>
        </w:rPr>
        <w:t>100mm</w:t>
      </w:r>
      <w:r>
        <w:rPr>
          <w:color w:val="000000"/>
          <w:spacing w:val="0"/>
          <w:w w:val="100"/>
          <w:position w:val="0"/>
        </w:rPr>
        <w:t xml:space="preserve">至 </w:t>
      </w:r>
      <w:r>
        <w:rPr>
          <w:color w:val="000000"/>
          <w:spacing w:val="0"/>
          <w:w w:val="100"/>
          <w:position w:val="0"/>
        </w:rPr>
        <w:t>500mm</w:t>
      </w:r>
      <w:r>
        <w:rPr>
          <w:color w:val="000000"/>
          <w:spacing w:val="0"/>
          <w:w w:val="100"/>
          <w:position w:val="0"/>
        </w:rPr>
        <w:t>间，每隔</w:t>
      </w:r>
      <w:r>
        <w:rPr>
          <w:color w:val="000000"/>
          <w:spacing w:val="0"/>
          <w:w w:val="100"/>
          <w:position w:val="0"/>
        </w:rPr>
        <w:t>50mm</w:t>
      </w:r>
      <w:r>
        <w:rPr>
          <w:color w:val="000000"/>
          <w:spacing w:val="0"/>
          <w:w w:val="100"/>
          <w:position w:val="0"/>
        </w:rPr>
        <w:t>划分为2类9种规格，已形成标准。见图</w:t>
      </w:r>
      <w:r>
        <w:rPr>
          <w:color w:val="000000"/>
          <w:spacing w:val="0"/>
          <w:w w:val="100"/>
          <w:position w:val="0"/>
        </w:rPr>
        <w:t>3—1</w:t>
      </w:r>
      <w:r>
        <w:rPr>
          <w:color w:val="000000"/>
          <w:spacing w:val="0"/>
          <w:w w:val="100"/>
          <w:position w:val="0"/>
        </w:rPr>
        <w:t>及</w:t>
      </w:r>
      <w:r>
        <w:rPr>
          <w:color w:val="000000"/>
          <w:spacing w:val="0"/>
          <w:w w:val="100"/>
          <w:position w:val="0"/>
        </w:rPr>
        <w:t>3—2.</w:t>
      </w:r>
    </w:p>
    <w:p>
      <w:pPr>
        <w:widowControl w:val="0"/>
        <w:spacing w:line="1" w:lineRule="exact"/>
        <w:sectPr>
          <w:type w:val="nextPage"/>
          <w:pgSz w:w="17861" w:h="25262"/>
          <w:pgMar w:top="1056" w:right="2256" w:bottom="1056" w:left="1872" w:header="0" w:footer="3" w:gutter="0"/>
          <w:pgNumType w:start="18"/>
          <w:cols w:space="720"/>
          <w:noEndnote/>
          <w:titlePg w:val="0"/>
          <w:rtlGutter w:val="0"/>
          <w:docGrid w:linePitch="360"/>
        </w:sectPr>
      </w:pPr>
      <w:r>
        <w:drawing>
          <wp:anchor distT="724535" distB="682625" distL="0" distR="0" simplePos="0" relativeHeight="251715584" behindDoc="0" locked="0" layoutInCell="1" allowOverlap="1">
            <wp:simplePos x="0" y="0"/>
            <wp:positionH relativeFrom="page">
              <wp:posOffset>3949700</wp:posOffset>
            </wp:positionH>
            <wp:positionV relativeFrom="paragraph">
              <wp:posOffset>724535</wp:posOffset>
            </wp:positionV>
            <wp:extent cx="865505" cy="1469390"/>
            <wp:wrapTopAndBottom/>
            <wp:docPr id="77" name="Shap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box 78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65505" cy="1469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416175" distB="216535" distL="0" distR="0" simplePos="0" relativeHeight="251717632" behindDoc="0" locked="0" layoutInCell="1" allowOverlap="1">
                <wp:simplePos x="0" y="0"/>
                <wp:positionH relativeFrom="page">
                  <wp:posOffset>3818890</wp:posOffset>
                </wp:positionH>
                <wp:positionV relativeFrom="paragraph">
                  <wp:posOffset>2416175</wp:posOffset>
                </wp:positionV>
                <wp:extent cx="563880" cy="243840"/>
                <wp:wrapTopAndBottom/>
                <wp:docPr id="79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388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3-1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9" o:spid="_x0000_s1044" type="#_x0000_t202" style="width:44.4pt;height:19.2pt;margin-top:190.25pt;margin-left:300.7pt;mso-position-horizontal-relative:page;mso-wrap-distance-bottom:17.05pt;mso-wrap-distance-left:0;mso-wrap-distance-right:0;mso-wrap-distance-top:190.25pt;mso-wrap-style:none;position:absolute;v-text-anchor:top;z-index:25171660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3-1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203200" distB="0" distL="0" distR="829310" simplePos="0" relativeHeight="251718656" behindDoc="0" locked="0" layoutInCell="1" allowOverlap="1">
            <wp:simplePos x="0" y="0"/>
            <wp:positionH relativeFrom="page">
              <wp:posOffset>6452235</wp:posOffset>
            </wp:positionH>
            <wp:positionV relativeFrom="paragraph">
              <wp:posOffset>203200</wp:posOffset>
            </wp:positionV>
            <wp:extent cx="1578610" cy="2675890"/>
            <wp:wrapTopAndBottom/>
            <wp:docPr id="81" name="Shap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box 82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20704" behindDoc="0" locked="0" layoutInCell="1" allowOverlap="1">
                <wp:simplePos x="0" y="0"/>
                <wp:positionH relativeFrom="page">
                  <wp:posOffset>8192770</wp:posOffset>
                </wp:positionH>
                <wp:positionV relativeFrom="paragraph">
                  <wp:posOffset>2416175</wp:posOffset>
                </wp:positionV>
                <wp:extent cx="664210" cy="243840"/>
                <wp:wrapNone/>
                <wp:docPr id="83" name="Shape 8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421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3—2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3" o:spid="_x0000_s1045" type="#_x0000_t202" style="width:52.3pt;height:19.2pt;margin-top:190.25pt;margin-left:645.1pt;mso-position-horizontal-relative:page;mso-wrap-distance-bottom:0;mso-wrap-distance-left:0;mso-wrap-distance-right:0;mso-wrap-distance-top:0;position:absolute;v-text-anchor:top;z-index:25171968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3—2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2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此外，在特殊场合为减小尺寸或减轻重量，可将</w:t>
      </w:r>
      <w:r>
        <w:rPr>
          <w:color w:val="000000"/>
          <w:spacing w:val="0"/>
          <w:w w:val="100"/>
          <w:position w:val="0"/>
        </w:rPr>
        <w:t>L-Plate</w:t>
      </w:r>
      <w:r>
        <w:rPr>
          <w:color w:val="000000"/>
          <w:spacing w:val="0"/>
          <w:w w:val="100"/>
          <w:position w:val="0"/>
        </w:rPr>
        <w:t>与支板作为一体或采用其它形式。见图</w:t>
      </w:r>
      <w:r>
        <w:rPr>
          <w:color w:val="000000"/>
          <w:spacing w:val="0"/>
          <w:w w:val="100"/>
          <w:position w:val="0"/>
        </w:rPr>
        <w:t xml:space="preserve">3- </w:t>
      </w:r>
      <w:r>
        <w:rPr>
          <w:color w:val="000000"/>
          <w:spacing w:val="0"/>
          <w:w w:val="100"/>
          <w:position w:val="0"/>
        </w:rPr>
        <w:t>3 及 3—4。</w:t>
      </w:r>
    </w:p>
    <w:p>
      <w:pPr>
        <w:widowControl w:val="0"/>
        <w:spacing w:line="1" w:lineRule="exact"/>
        <w:sectPr>
          <w:pgSz w:w="17861" w:h="25262"/>
          <w:pgMar w:top="787" w:right="2098" w:bottom="2761" w:left="1848" w:header="0" w:footer="3" w:gutter="0"/>
          <w:pgNumType w:start="19"/>
          <w:cols w:space="720"/>
          <w:noEndnote/>
          <w:rtlGutter w:val="0"/>
          <w:docGrid w:linePitch="360"/>
        </w:sectPr>
      </w:pPr>
      <w:r>
        <w:drawing>
          <wp:anchor distT="647700" distB="469265" distL="0" distR="0" simplePos="0" relativeHeight="251721728" behindDoc="0" locked="0" layoutInCell="1" allowOverlap="1">
            <wp:simplePos x="0" y="0"/>
            <wp:positionH relativeFrom="page">
              <wp:posOffset>2712720</wp:posOffset>
            </wp:positionH>
            <wp:positionV relativeFrom="paragraph">
              <wp:posOffset>647700</wp:posOffset>
            </wp:positionV>
            <wp:extent cx="1554480" cy="2932430"/>
            <wp:wrapTopAndBottom/>
            <wp:docPr id="85" name="Shap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box 86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24800" behindDoc="0" locked="0" layoutInCell="1" allowOverlap="1">
                <wp:simplePos x="0" y="0"/>
                <wp:positionH relativeFrom="page">
                  <wp:posOffset>3389630</wp:posOffset>
                </wp:positionH>
                <wp:positionV relativeFrom="paragraph">
                  <wp:posOffset>3805555</wp:posOffset>
                </wp:positionV>
                <wp:extent cx="664210" cy="243840"/>
                <wp:wrapNone/>
                <wp:docPr id="87" name="Shape 8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421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3—3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7" o:spid="_x0000_s1046" type="#_x0000_t202" style="width:52.3pt;height:19.2pt;margin-top:299.65pt;margin-left:266.9pt;mso-position-horizontal-relative:page;mso-wrap-distance-bottom:0;mso-wrap-distance-left:0;mso-wrap-distance-right:0;mso-wrap-distance-top:0;position:absolute;v-text-anchor:top;z-index:25172377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3—3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711835" distB="521335" distL="0" distR="0" simplePos="0" relativeHeight="251722752" behindDoc="0" locked="0" layoutInCell="1" allowOverlap="1">
            <wp:simplePos x="0" y="0"/>
            <wp:positionH relativeFrom="page">
              <wp:posOffset>6096000</wp:posOffset>
            </wp:positionH>
            <wp:positionV relativeFrom="paragraph">
              <wp:posOffset>711835</wp:posOffset>
            </wp:positionV>
            <wp:extent cx="2237105" cy="2816225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box 90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37105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26848" behindDoc="0" locked="0" layoutInCell="1" allowOverlap="1">
                <wp:simplePos x="0" y="0"/>
                <wp:positionH relativeFrom="page">
                  <wp:posOffset>7242175</wp:posOffset>
                </wp:positionH>
                <wp:positionV relativeFrom="paragraph">
                  <wp:posOffset>3802380</wp:posOffset>
                </wp:positionV>
                <wp:extent cx="563880" cy="247015"/>
                <wp:wrapNone/>
                <wp:docPr id="91" name="Shape 9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388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3-4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1" o:spid="_x0000_s1047" type="#_x0000_t202" style="width:44.4pt;height:19.45pt;margin-top:299.4pt;margin-left:570.25pt;mso-position-horizontal-relative:page;mso-wrap-distance-bottom:0;mso-wrap-distance-left:0;mso-wrap-distance-right:0;mso-wrap-distance-top:0;position:absolute;v-text-anchor:top;z-index:25172582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3-4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0"/>
        <w:spacing w:before="1" w:after="1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62"/>
          <w:pgMar w:top="787" w:right="0" w:bottom="2761" w:left="0" w:header="0" w:footer="3" w:gutter="0"/>
          <w:pgNumType w:start="20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38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</w:rPr>
        <w:t>在车身线及侧围线上因采用了输送机构，工件与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面间尺寸往往较大，此时就需在</w:t>
      </w:r>
      <w:r>
        <w:rPr>
          <w:color w:val="000000"/>
          <w:spacing w:val="0"/>
          <w:w w:val="100"/>
          <w:position w:val="0"/>
        </w:rPr>
        <w:t>L-Plate</w:t>
      </w:r>
      <w:r>
        <w:rPr>
          <w:color w:val="000000"/>
          <w:spacing w:val="0"/>
          <w:w w:val="100"/>
          <w:position w:val="0"/>
        </w:rPr>
        <w:t xml:space="preserve">及 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间采用一个过渡的支撑架</w:t>
      </w:r>
      <w:r>
        <w:rPr>
          <w:color w:val="000000"/>
          <w:spacing w:val="0"/>
          <w:w w:val="100"/>
          <w:position w:val="0"/>
        </w:rPr>
        <w:t>一一H</w:t>
      </w:r>
      <w:r>
        <w:rPr>
          <w:color w:val="000000"/>
          <w:spacing w:val="0"/>
          <w:w w:val="100"/>
          <w:position w:val="0"/>
        </w:rPr>
        <w:t>腿。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3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目前</w:t>
      </w:r>
      <w:r>
        <w:rPr>
          <w:color w:val="000000"/>
          <w:spacing w:val="0"/>
          <w:w w:val="100"/>
          <w:position w:val="0"/>
        </w:rPr>
        <w:t>H</w:t>
      </w:r>
      <w:r>
        <w:rPr>
          <w:color w:val="000000"/>
          <w:spacing w:val="0"/>
          <w:w w:val="100"/>
          <w:position w:val="0"/>
        </w:rPr>
        <w:t>腿的高度自</w:t>
      </w:r>
      <w:r>
        <w:rPr>
          <w:color w:val="000000"/>
          <w:spacing w:val="0"/>
          <w:w w:val="100"/>
          <w:position w:val="0"/>
        </w:rPr>
        <w:t>400mm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color w:val="000000"/>
          <w:spacing w:val="0"/>
          <w:w w:val="100"/>
          <w:position w:val="0"/>
        </w:rPr>
        <w:t>1000mm</w:t>
      </w:r>
      <w:r>
        <w:rPr>
          <w:color w:val="000000"/>
          <w:spacing w:val="0"/>
          <w:w w:val="100"/>
          <w:position w:val="0"/>
        </w:rPr>
        <w:t>间划分为4类12种规格.且已形成标准件.见图</w:t>
      </w:r>
      <w:r>
        <w:rPr>
          <w:color w:val="000000"/>
          <w:spacing w:val="0"/>
          <w:w w:val="100"/>
          <w:position w:val="0"/>
        </w:rPr>
        <w:t>3—5</w:t>
      </w:r>
      <w:r>
        <w:rPr>
          <w:color w:val="000000"/>
          <w:spacing w:val="0"/>
          <w:w w:val="100"/>
          <w:position w:val="0"/>
        </w:rPr>
        <w:t>及</w:t>
      </w:r>
      <w:r>
        <w:rPr>
          <w:color w:val="000000"/>
          <w:spacing w:val="0"/>
          <w:w w:val="100"/>
          <w:position w:val="0"/>
        </w:rPr>
        <w:t>3—6</w:t>
      </w:r>
    </w:p>
    <w:p>
      <w:pPr>
        <w:widowControl w:val="0"/>
        <w:spacing w:line="1" w:lineRule="exact"/>
        <w:sectPr>
          <w:type w:val="continuous"/>
          <w:pgSz w:w="17861" w:h="25262"/>
          <w:pgMar w:top="787" w:right="2098" w:bottom="2761" w:left="1848" w:header="0" w:footer="3" w:gutter="0"/>
          <w:pgNumType w:start="21"/>
          <w:cols w:space="720"/>
          <w:noEndnote/>
          <w:rtlGutter w:val="0"/>
          <w:docGrid w:linePitch="360"/>
        </w:sectPr>
      </w:pPr>
      <w:r>
        <w:drawing>
          <wp:anchor distT="664210" distB="3065780" distL="0" distR="0" simplePos="0" relativeHeight="251727872" behindDoc="0" locked="0" layoutInCell="1" allowOverlap="1">
            <wp:simplePos x="0" y="0"/>
            <wp:positionH relativeFrom="page">
              <wp:posOffset>3657600</wp:posOffset>
            </wp:positionH>
            <wp:positionV relativeFrom="paragraph">
              <wp:posOffset>664210</wp:posOffset>
            </wp:positionV>
            <wp:extent cx="1182370" cy="749935"/>
            <wp:wrapTopAndBottom/>
            <wp:docPr id="93" name="Shap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box 94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82370" cy="749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1450340" distB="213360" distL="0" distR="0" simplePos="0" relativeHeight="251728896" behindDoc="0" locked="0" layoutInCell="1" allowOverlap="1">
            <wp:simplePos x="0" y="0"/>
            <wp:positionH relativeFrom="page">
              <wp:posOffset>3651250</wp:posOffset>
            </wp:positionH>
            <wp:positionV relativeFrom="paragraph">
              <wp:posOffset>1450340</wp:posOffset>
            </wp:positionV>
            <wp:extent cx="1329055" cy="2816225"/>
            <wp:wrapTopAndBottom/>
            <wp:docPr id="95" name="Shap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box 96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3806190" distB="429895" distL="0" distR="0" simplePos="0" relativeHeight="251730944" behindDoc="0" locked="0" layoutInCell="1" allowOverlap="1">
                <wp:simplePos x="0" y="0"/>
                <wp:positionH relativeFrom="page">
                  <wp:posOffset>5455920</wp:posOffset>
                </wp:positionH>
                <wp:positionV relativeFrom="paragraph">
                  <wp:posOffset>3806190</wp:posOffset>
                </wp:positionV>
                <wp:extent cx="563880" cy="243840"/>
                <wp:wrapTopAndBottom/>
                <wp:docPr id="97" name="Shape 9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388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3-5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7" o:spid="_x0000_s1048" type="#_x0000_t202" style="width:44.4pt;height:19.2pt;margin-top:299.7pt;margin-left:429.6pt;mso-position-horizontal-relative:page;mso-wrap-distance-bottom:33.85pt;mso-wrap-distance-left:0;mso-wrap-distance-right:0;mso-wrap-distance-top:299.7pt;mso-wrap-style:none;position:absolute;v-text-anchor:top;z-index:25172992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3-5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292100" distB="0" distL="0" distR="713105" simplePos="0" relativeHeight="251731968" behindDoc="0" locked="0" layoutInCell="1" allowOverlap="1">
            <wp:simplePos x="0" y="0"/>
            <wp:positionH relativeFrom="page">
              <wp:posOffset>6891020</wp:posOffset>
            </wp:positionH>
            <wp:positionV relativeFrom="paragraph">
              <wp:posOffset>292100</wp:posOffset>
            </wp:positionV>
            <wp:extent cx="1944370" cy="4187825"/>
            <wp:wrapTopAndBottom/>
            <wp:docPr id="99" name="Shape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box 10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418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34016" behindDoc="0" locked="0" layoutInCell="1" allowOverlap="1">
                <wp:simplePos x="0" y="0"/>
                <wp:positionH relativeFrom="page">
                  <wp:posOffset>8982075</wp:posOffset>
                </wp:positionH>
                <wp:positionV relativeFrom="paragraph">
                  <wp:posOffset>3806190</wp:posOffset>
                </wp:positionV>
                <wp:extent cx="563880" cy="243840"/>
                <wp:wrapNone/>
                <wp:docPr id="101" name="Shape 10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388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3-6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01" o:spid="_x0000_s1049" type="#_x0000_t202" style="width:44.4pt;height:19.2pt;margin-top:299.7pt;margin-left:707.25pt;mso-position-horizontal-relative:page;mso-wrap-distance-bottom:0;mso-wrap-distance-left:0;mso-wrap-distance-right:0;mso-wrap-distance-top:0;position:absolute;v-text-anchor:top;z-index:25173299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3-6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6" w:name="bookmark46"/>
      <w:bookmarkStart w:id="47" w:name="bookmark47"/>
      <w:bookmarkStart w:id="48" w:name="bookmark48"/>
      <w:bookmarkStart w:id="49" w:name="bookmark49"/>
      <w:r>
        <w:rPr>
          <w:color w:val="000000"/>
          <w:spacing w:val="0"/>
          <w:w w:val="100"/>
          <w:position w:val="0"/>
        </w:rPr>
        <w:t>四</w:t>
      </w:r>
      <w:bookmarkEnd w:id="48"/>
      <w:r>
        <w:rPr>
          <w:color w:val="000000"/>
          <w:spacing w:val="0"/>
          <w:w w:val="100"/>
          <w:position w:val="0"/>
        </w:rPr>
        <w:t>。支板</w:t>
      </w:r>
      <w:bookmarkEnd w:id="46"/>
      <w:bookmarkEnd w:id="47"/>
      <w:bookmarkEnd w:id="49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2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目前，支板只将定位面与</w:t>
      </w:r>
      <w:r>
        <w:rPr>
          <w:color w:val="000000"/>
          <w:spacing w:val="0"/>
          <w:w w:val="100"/>
          <w:position w:val="0"/>
        </w:rPr>
        <w:t>L—plate</w:t>
      </w:r>
      <w:r>
        <w:rPr>
          <w:color w:val="000000"/>
          <w:spacing w:val="0"/>
          <w:w w:val="100"/>
          <w:position w:val="0"/>
        </w:rPr>
        <w:t>联接起来，其本身并不直接定位工件（个别情况例外），支板所用 材料为</w:t>
      </w:r>
      <w:r>
        <w:rPr>
          <w:color w:val="000000"/>
          <w:spacing w:val="0"/>
          <w:w w:val="100"/>
          <w:position w:val="0"/>
        </w:rPr>
        <w:t>Q235-A</w:t>
      </w:r>
      <w:r>
        <w:rPr>
          <w:color w:val="000000"/>
          <w:spacing w:val="0"/>
          <w:w w:val="100"/>
          <w:position w:val="0"/>
        </w:rPr>
        <w:t>，依据合同及技术协议其厚度分为</w:t>
      </w:r>
      <w:r>
        <w:rPr>
          <w:color w:val="000000"/>
          <w:spacing w:val="0"/>
          <w:w w:val="100"/>
          <w:position w:val="0"/>
        </w:rPr>
        <w:t>16mm</w:t>
      </w:r>
      <w:r>
        <w:rPr>
          <w:color w:val="000000"/>
          <w:spacing w:val="0"/>
          <w:w w:val="100"/>
          <w:position w:val="0"/>
        </w:rPr>
        <w:t>及</w:t>
      </w:r>
      <w:r>
        <w:rPr>
          <w:color w:val="000000"/>
          <w:spacing w:val="0"/>
          <w:w w:val="100"/>
          <w:position w:val="0"/>
        </w:rPr>
        <w:t>19mm</w:t>
      </w:r>
      <w:r>
        <w:rPr>
          <w:color w:val="000000"/>
          <w:spacing w:val="0"/>
          <w:w w:val="100"/>
          <w:position w:val="0"/>
        </w:rPr>
        <w:t>两种规格。见图</w:t>
      </w:r>
      <w:r>
        <w:rPr>
          <w:color w:val="000000"/>
          <w:spacing w:val="0"/>
          <w:w w:val="100"/>
          <w:position w:val="0"/>
        </w:rPr>
        <w:t>4-1</w:t>
      </w:r>
    </w:p>
    <w:p>
      <w:pPr>
        <w:widowControl w:val="0"/>
        <w:spacing w:line="1" w:lineRule="exact"/>
        <w:sectPr>
          <w:type w:val="continuous"/>
          <w:pgSz w:w="17861" w:h="25262"/>
          <w:pgMar w:top="787" w:right="2098" w:bottom="2544" w:left="1848" w:header="0" w:footer="3" w:gutter="0"/>
          <w:pgNumType w:start="22"/>
          <w:cols w:space="720"/>
          <w:noEndnote/>
          <w:rtlGutter w:val="0"/>
          <w:docGrid w:linePitch="360"/>
        </w:sectPr>
      </w:pPr>
      <w:r>
        <w:drawing>
          <wp:anchor distT="406400" distB="0" distL="0" distR="0" simplePos="0" relativeHeight="251735040" behindDoc="0" locked="0" layoutInCell="1" allowOverlap="1">
            <wp:simplePos x="0" y="0"/>
            <wp:positionH relativeFrom="page">
              <wp:posOffset>4114800</wp:posOffset>
            </wp:positionH>
            <wp:positionV relativeFrom="paragraph">
              <wp:posOffset>406400</wp:posOffset>
            </wp:positionV>
            <wp:extent cx="2493010" cy="1505585"/>
            <wp:wrapTopAndBottom/>
            <wp:docPr id="103" name="Shap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box 104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93010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当支板尺寸过大时为减轻重量，可开孔处理，见图</w:t>
      </w:r>
      <w:r>
        <w:rPr>
          <w:color w:val="000000"/>
          <w:spacing w:val="0"/>
          <w:w w:val="100"/>
          <w:position w:val="0"/>
        </w:rPr>
        <w:t>4-2</w:t>
      </w:r>
      <w:r>
        <w:rPr>
          <w:color w:val="000000"/>
          <w:spacing w:val="0"/>
          <w:w w:val="100"/>
          <w:position w:val="0"/>
        </w:rPr>
        <w:t>；或将该</w:t>
      </w:r>
      <w:r>
        <w:rPr>
          <w:color w:val="000000"/>
          <w:spacing w:val="0"/>
          <w:w w:val="100"/>
          <w:position w:val="0"/>
        </w:rPr>
        <w:t>Post</w:t>
      </w:r>
      <w:r>
        <w:rPr>
          <w:color w:val="000000"/>
          <w:spacing w:val="0"/>
          <w:w w:val="100"/>
          <w:position w:val="0"/>
        </w:rPr>
        <w:t>分为两个，见图</w:t>
      </w:r>
      <w:r>
        <w:rPr>
          <w:color w:val="000000"/>
          <w:spacing w:val="0"/>
          <w:w w:val="100"/>
          <w:position w:val="0"/>
        </w:rPr>
        <w:t>4-3.</w:t>
      </w:r>
    </w:p>
    <w:p>
      <w:pPr>
        <w:widowControl w:val="0"/>
        <w:spacing w:line="1" w:lineRule="exact"/>
        <w:sectPr>
          <w:pgSz w:w="17861" w:h="25262"/>
          <w:pgMar w:top="2040" w:right="2184" w:bottom="2320" w:left="1464" w:header="0" w:footer="3" w:gutter="0"/>
          <w:pgNumType w:start="23"/>
          <w:cols w:space="720"/>
          <w:noEndnote/>
          <w:rtlGutter w:val="0"/>
          <w:docGrid w:linePitch="360"/>
        </w:sectPr>
      </w:pPr>
      <w:r>
        <w:drawing>
          <wp:anchor distT="1082040" distB="570230" distL="0" distR="0" simplePos="0" relativeHeight="251736064" behindDoc="0" locked="0" layoutInCell="1" allowOverlap="1">
            <wp:simplePos x="0" y="0"/>
            <wp:positionH relativeFrom="page">
              <wp:posOffset>1563370</wp:posOffset>
            </wp:positionH>
            <wp:positionV relativeFrom="paragraph">
              <wp:posOffset>1082040</wp:posOffset>
            </wp:positionV>
            <wp:extent cx="2310130" cy="1664335"/>
            <wp:wrapTopAndBottom/>
            <wp:docPr id="105" name="Shape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box 106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47328" behindDoc="0" locked="0" layoutInCell="1" allowOverlap="1">
                <wp:simplePos x="0" y="0"/>
                <wp:positionH relativeFrom="page">
                  <wp:posOffset>2389505</wp:posOffset>
                </wp:positionH>
                <wp:positionV relativeFrom="paragraph">
                  <wp:posOffset>3044825</wp:posOffset>
                </wp:positionV>
                <wp:extent cx="563880" cy="243840"/>
                <wp:wrapNone/>
                <wp:docPr id="107" name="Shape 10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388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4-2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07" o:spid="_x0000_s1050" type="#_x0000_t202" style="width:44.4pt;height:19.2pt;margin-top:239.75pt;margin-left:188.15pt;mso-position-horizontal-relative:page;mso-wrap-distance-bottom:0;mso-wrap-distance-left:0;mso-wrap-distance-right:0;mso-wrap-distance-top:0;position:absolute;v-text-anchor:top;z-index:25174630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4-2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341630" distL="0" distR="0" simplePos="0" relativeHeight="251737088" behindDoc="0" locked="0" layoutInCell="1" allowOverlap="1">
            <wp:simplePos x="0" y="0"/>
            <wp:positionH relativeFrom="page">
              <wp:posOffset>4608195</wp:posOffset>
            </wp:positionH>
            <wp:positionV relativeFrom="paragraph">
              <wp:posOffset>0</wp:posOffset>
            </wp:positionV>
            <wp:extent cx="2152015" cy="2974975"/>
            <wp:wrapTopAndBottom/>
            <wp:docPr id="109" name="Shap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box 110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52015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704215" distB="2310765" distL="0" distR="0" simplePos="0" relativeHeight="251738112" behindDoc="0" locked="0" layoutInCell="1" allowOverlap="1">
            <wp:simplePos x="0" y="0"/>
            <wp:positionH relativeFrom="page">
              <wp:posOffset>9107170</wp:posOffset>
            </wp:positionH>
            <wp:positionV relativeFrom="paragraph">
              <wp:posOffset>704215</wp:posOffset>
            </wp:positionV>
            <wp:extent cx="396240" cy="298450"/>
            <wp:wrapTopAndBottom/>
            <wp:docPr id="111" name="Shap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box 112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1393190" distB="609600" distL="0" distR="0" simplePos="0" relativeHeight="251739136" behindDoc="0" locked="0" layoutInCell="1" allowOverlap="1">
            <wp:simplePos x="0" y="0"/>
            <wp:positionH relativeFrom="page">
              <wp:posOffset>8064500</wp:posOffset>
            </wp:positionH>
            <wp:positionV relativeFrom="paragraph">
              <wp:posOffset>1393190</wp:posOffset>
            </wp:positionV>
            <wp:extent cx="1609090" cy="1310640"/>
            <wp:wrapTopAndBottom/>
            <wp:docPr id="113" name="Shape 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box 114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538730" distB="542925" distL="0" distR="0" simplePos="0" relativeHeight="251741184" behindDoc="0" locked="0" layoutInCell="1" allowOverlap="1">
                <wp:simplePos x="0" y="0"/>
                <wp:positionH relativeFrom="page">
                  <wp:posOffset>9799320</wp:posOffset>
                </wp:positionH>
                <wp:positionV relativeFrom="paragraph">
                  <wp:posOffset>2538730</wp:posOffset>
                </wp:positionV>
                <wp:extent cx="396240" cy="231775"/>
                <wp:wrapTopAndBottom/>
                <wp:docPr id="115" name="Shape 1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9624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去除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5" o:spid="_x0000_s1051" type="#_x0000_t202" style="width:31.2pt;height:18.25pt;margin-top:199.9pt;margin-left:771.6pt;mso-position-horizontal-relative:page;mso-wrap-distance-bottom:42.75pt;mso-wrap-distance-left:0;mso-wrap-distance-right:0;mso-wrap-distance-top:199.9pt;mso-wrap-style:none;position:absolute;v-text-anchor:top;z-index:25174016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去除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023870" distB="0" distL="0" distR="0" simplePos="0" relativeHeight="251743232" behindDoc="0" locked="0" layoutInCell="1" allowOverlap="1">
                <wp:simplePos x="0" y="0"/>
                <wp:positionH relativeFrom="page">
                  <wp:posOffset>5224145</wp:posOffset>
                </wp:positionH>
                <wp:positionV relativeFrom="paragraph">
                  <wp:posOffset>3023870</wp:posOffset>
                </wp:positionV>
                <wp:extent cx="603250" cy="289560"/>
                <wp:wrapTopAndBottom/>
                <wp:docPr id="117" name="Shape 1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0325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50" w:name="bookmark50"/>
                            <w:bookmarkStart w:id="51" w:name="bookmark51"/>
                            <w:bookmarkStart w:id="52" w:name="bookmark52"/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4-3</w:t>
                            </w:r>
                            <w:bookmarkEnd w:id="50"/>
                            <w:bookmarkEnd w:id="51"/>
                            <w:bookmarkEnd w:id="52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7" o:spid="_x0000_s1052" type="#_x0000_t202" style="width:47.5pt;height:22.8pt;margin-top:238.1pt;margin-left:411.35pt;mso-position-horizontal-relative:page;mso-wrap-distance-bottom:0;mso-wrap-distance-left:0;mso-wrap-distance-right:0;mso-wrap-distance-top:238.1pt;mso-wrap-style:none;position:absolute;v-text-anchor:top;z-index:251742208" filled="f" fillcolor="this">
                <v:textbox inset="0,0,0,0">
                  <w:txbxContent>
                    <w:p>
                      <w:pPr>
                        <w:pStyle w:val="2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50" w:name="bookmark50"/>
                      <w:bookmarkStart w:id="51" w:name="bookmark51"/>
                      <w:bookmarkStart w:id="52" w:name="bookmark52"/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4-3</w:t>
                      </w:r>
                      <w:bookmarkEnd w:id="50"/>
                      <w:bookmarkEnd w:id="51"/>
                      <w:bookmarkEnd w:id="52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023870" distB="0" distL="0" distR="0" simplePos="0" relativeHeight="251745280" behindDoc="0" locked="0" layoutInCell="1" allowOverlap="1">
                <wp:simplePos x="0" y="0"/>
                <wp:positionH relativeFrom="page">
                  <wp:posOffset>8277860</wp:posOffset>
                </wp:positionH>
                <wp:positionV relativeFrom="paragraph">
                  <wp:posOffset>3023870</wp:posOffset>
                </wp:positionV>
                <wp:extent cx="603250" cy="289560"/>
                <wp:wrapTopAndBottom/>
                <wp:docPr id="119" name="Shape 1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0325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bookmarkStart w:id="53" w:name="bookmark53"/>
                            <w:bookmarkStart w:id="54" w:name="bookmark54"/>
                            <w:bookmarkStart w:id="55" w:name="bookmark55"/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4-4</w:t>
                            </w:r>
                            <w:bookmarkEnd w:id="53"/>
                            <w:bookmarkEnd w:id="54"/>
                            <w:bookmarkEnd w:id="55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9" o:spid="_x0000_s1053" type="#_x0000_t202" style="width:47.5pt;height:22.8pt;margin-top:238.1pt;margin-left:651.8pt;mso-position-horizontal-relative:page;mso-wrap-distance-bottom:0;mso-wrap-distance-left:0;mso-wrap-distance-right:0;mso-wrap-distance-top:238.1pt;mso-wrap-style:none;position:absolute;v-text-anchor:top;z-index:251744256" filled="f" fillcolor="this">
                <v:textbox inset="0,0,0,0">
                  <w:txbxContent>
                    <w:p>
                      <w:pPr>
                        <w:pStyle w:val="2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bookmarkStart w:id="53" w:name="bookmark53"/>
                      <w:bookmarkStart w:id="54" w:name="bookmark54"/>
                      <w:bookmarkStart w:id="55" w:name="bookmark55"/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4-4</w:t>
                      </w:r>
                      <w:bookmarkEnd w:id="53"/>
                      <w:bookmarkEnd w:id="54"/>
                      <w:bookmarkEnd w:id="55"/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21" w:lineRule="exact"/>
        <w:rPr>
          <w:sz w:val="18"/>
          <w:szCs w:val="18"/>
        </w:rPr>
      </w:pPr>
    </w:p>
    <w:p>
      <w:pPr>
        <w:widowControl w:val="0"/>
        <w:spacing w:line="1" w:lineRule="exact"/>
        <w:sectPr>
          <w:type w:val="continuous"/>
          <w:pgSz w:w="17861" w:h="25262"/>
          <w:pgMar w:top="2040" w:right="0" w:bottom="2320" w:left="0" w:header="0" w:footer="3" w:gutter="0"/>
          <w:pgNumType w:start="24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7" w:lineRule="exact"/>
        <w:ind w:left="0" w:right="0" w:firstLine="400"/>
        <w:jc w:val="both"/>
      </w:pPr>
      <w:r>
        <w:rPr>
          <w:color w:val="000000"/>
          <w:spacing w:val="0"/>
          <w:w w:val="100"/>
          <w:position w:val="0"/>
        </w:rPr>
        <w:t>此外，为使气缸摆动灵活，其吊耳处，应为图</w:t>
      </w:r>
      <w:r>
        <w:rPr>
          <w:color w:val="000000"/>
          <w:spacing w:val="0"/>
          <w:w w:val="100"/>
          <w:position w:val="0"/>
        </w:rPr>
        <w:t>4—4</w:t>
      </w:r>
      <w:r>
        <w:rPr>
          <w:color w:val="000000"/>
          <w:spacing w:val="0"/>
          <w:w w:val="100"/>
          <w:position w:val="0"/>
        </w:rPr>
        <w:t>结构。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7" w:lineRule="exact"/>
        <w:ind w:left="400" w:right="0" w:firstLine="0"/>
        <w:jc w:val="left"/>
      </w:pPr>
      <w:r>
        <w:rPr>
          <w:color w:val="000000"/>
          <w:spacing w:val="0"/>
          <w:w w:val="100"/>
          <w:position w:val="0"/>
        </w:rPr>
        <w:t>当</w:t>
      </w:r>
      <w:r>
        <w:rPr>
          <w:color w:val="000000"/>
          <w:spacing w:val="0"/>
          <w:w w:val="100"/>
          <w:position w:val="0"/>
        </w:rPr>
        <w:t>Post</w:t>
      </w:r>
      <w:r>
        <w:rPr>
          <w:color w:val="000000"/>
          <w:spacing w:val="0"/>
          <w:w w:val="100"/>
          <w:position w:val="0"/>
        </w:rPr>
        <w:t>上定位块</w:t>
      </w:r>
      <w:r>
        <w:rPr>
          <w:color w:val="000000"/>
          <w:spacing w:val="0"/>
          <w:w w:val="100"/>
          <w:position w:val="0"/>
        </w:rPr>
        <w:t>A、B</w:t>
      </w:r>
      <w:r>
        <w:rPr>
          <w:color w:val="000000"/>
          <w:spacing w:val="0"/>
          <w:w w:val="100"/>
          <w:position w:val="0"/>
        </w:rPr>
        <w:t>面间的斜角大于10°时，或夹紧臂上装有斜的</w:t>
      </w:r>
      <w:r>
        <w:rPr>
          <w:color w:val="000000"/>
          <w:spacing w:val="0"/>
          <w:w w:val="100"/>
          <w:position w:val="0"/>
        </w:rPr>
        <w:t>Locate pin</w:t>
      </w:r>
      <w:r>
        <w:rPr>
          <w:color w:val="000000"/>
          <w:spacing w:val="0"/>
          <w:w w:val="100"/>
          <w:position w:val="0"/>
        </w:rPr>
        <w:t>时，在支板及</w:t>
      </w:r>
      <w:r>
        <w:rPr>
          <w:color w:val="000000"/>
          <w:spacing w:val="0"/>
          <w:w w:val="100"/>
          <w:position w:val="0"/>
        </w:rPr>
        <w:t>L- plate</w:t>
      </w:r>
      <w:r>
        <w:rPr>
          <w:color w:val="000000"/>
          <w:spacing w:val="0"/>
          <w:w w:val="100"/>
          <w:position w:val="0"/>
        </w:rPr>
        <w:t>间需采用斜铁，其尺寸标注见图</w:t>
      </w:r>
      <w:r>
        <w:rPr>
          <w:color w:val="000000"/>
          <w:spacing w:val="0"/>
          <w:w w:val="100"/>
          <w:position w:val="0"/>
        </w:rPr>
        <w:t>4—5.</w:t>
      </w:r>
    </w:p>
    <w:p>
      <w:pPr>
        <w:widowControl w:val="0"/>
        <w:spacing w:line="1" w:lineRule="exact"/>
        <w:sectPr>
          <w:type w:val="continuous"/>
          <w:pgSz w:w="17861" w:h="25262"/>
          <w:pgMar w:top="2040" w:right="2184" w:bottom="2320" w:left="1464" w:header="0" w:footer="3" w:gutter="0"/>
          <w:pgNumType w:start="25"/>
          <w:cols w:space="720"/>
          <w:noEndnote/>
          <w:rtlGutter w:val="0"/>
          <w:docGrid w:linePitch="360"/>
        </w:sectPr>
      </w:pPr>
      <w:r>
        <w:drawing>
          <wp:anchor distT="647700" distB="0" distL="0" distR="0" simplePos="0" relativeHeight="251748352" behindDoc="0" locked="0" layoutInCell="1" allowOverlap="1">
            <wp:simplePos x="0" y="0"/>
            <wp:positionH relativeFrom="page">
              <wp:posOffset>2292350</wp:posOffset>
            </wp:positionH>
            <wp:positionV relativeFrom="paragraph">
              <wp:posOffset>647700</wp:posOffset>
            </wp:positionV>
            <wp:extent cx="6663055" cy="2109470"/>
            <wp:wrapTopAndBottom/>
            <wp:docPr id="121" name="Shape 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box 122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63055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35" w:after="35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62"/>
          <w:pgMar w:top="2040" w:right="0" w:bottom="2040" w:left="0" w:header="0" w:footer="3" w:gutter="0"/>
          <w:pgNumType w:start="26"/>
          <w:cols w:space="720"/>
          <w:noEndnote/>
          <w:rtlGutter w:val="0"/>
          <w:docGrid w:linePitch="360"/>
        </w:sectPr>
      </w:pPr>
    </w:p>
    <w:p>
      <w:pPr>
        <w:pStyle w:val="2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56" w:name="bookmark56"/>
      <w:bookmarkStart w:id="57" w:name="bookmark57"/>
      <w:bookmarkStart w:id="58" w:name="bookmark58"/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</w:rPr>
        <w:t>4-5</w:t>
      </w:r>
      <w:bookmarkEnd w:id="56"/>
      <w:bookmarkEnd w:id="57"/>
      <w:bookmarkEnd w:id="58"/>
    </w:p>
    <w:p>
      <w:pPr>
        <w:widowControl w:val="0"/>
        <w:spacing w:line="1" w:lineRule="exact"/>
        <w:sectPr>
          <w:type w:val="continuous"/>
          <w:pgSz w:w="17861" w:h="25262"/>
          <w:pgMar w:top="2040" w:right="2184" w:bottom="2040" w:left="1464" w:header="0" w:footer="3" w:gutter="0"/>
          <w:pgNumType w:start="27"/>
          <w:cols w:space="720"/>
          <w:noEndnote/>
          <w:rtlGutter w:val="0"/>
          <w:docGrid w:linePitch="360"/>
        </w:sectPr>
      </w:pPr>
      <w:r>
        <w:drawing>
          <wp:anchor distT="520700" distB="521335" distL="0" distR="0" simplePos="0" relativeHeight="251749376" behindDoc="0" locked="0" layoutInCell="1" allowOverlap="1">
            <wp:simplePos x="0" y="0"/>
            <wp:positionH relativeFrom="page">
              <wp:posOffset>1459865</wp:posOffset>
            </wp:positionH>
            <wp:positionV relativeFrom="paragraph">
              <wp:posOffset>520700</wp:posOffset>
            </wp:positionV>
            <wp:extent cx="8424545" cy="3535680"/>
            <wp:wrapTopAndBottom/>
            <wp:docPr id="123" name="Shape 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box 124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424545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51424" behindDoc="0" locked="0" layoutInCell="1" allowOverlap="1">
                <wp:simplePos x="0" y="0"/>
                <wp:positionH relativeFrom="page">
                  <wp:posOffset>2590800</wp:posOffset>
                </wp:positionH>
                <wp:positionV relativeFrom="paragraph">
                  <wp:posOffset>4327525</wp:posOffset>
                </wp:positionV>
                <wp:extent cx="664210" cy="247015"/>
                <wp:wrapNone/>
                <wp:docPr id="125" name="Shape 1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421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5—1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5" o:spid="_x0000_s1054" type="#_x0000_t202" style="width:52.3pt;height:19.45pt;margin-top:340.75pt;margin-left:204pt;mso-position-horizontal-relative:page;mso-wrap-distance-bottom:0;mso-wrap-distance-left:0;mso-wrap-distance-right:0;mso-wrap-distance-top:0;position:absolute;v-text-anchor:top;z-index:25175040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5—1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53472" behindDoc="0" locked="0" layoutInCell="1" allowOverlap="1">
                <wp:simplePos x="0" y="0"/>
                <wp:positionH relativeFrom="page">
                  <wp:posOffset>5742305</wp:posOffset>
                </wp:positionH>
                <wp:positionV relativeFrom="paragraph">
                  <wp:posOffset>4327525</wp:posOffset>
                </wp:positionV>
                <wp:extent cx="563880" cy="247015"/>
                <wp:wrapNone/>
                <wp:docPr id="127" name="Shape 1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388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5-2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7" o:spid="_x0000_s1055" type="#_x0000_t202" style="width:44.4pt;height:19.45pt;margin-top:340.75pt;margin-left:452.15pt;mso-position-horizontal-relative:page;mso-wrap-distance-bottom:0;mso-wrap-distance-left:0;mso-wrap-distance-right:0;mso-wrap-distance-top:0;position:absolute;v-text-anchor:top;z-index:25175244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5-2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55520" behindDoc="0" locked="0" layoutInCell="1" allowOverlap="1">
                <wp:simplePos x="0" y="0"/>
                <wp:positionH relativeFrom="page">
                  <wp:posOffset>8689975</wp:posOffset>
                </wp:positionH>
                <wp:positionV relativeFrom="paragraph">
                  <wp:posOffset>4330700</wp:posOffset>
                </wp:positionV>
                <wp:extent cx="664210" cy="243840"/>
                <wp:wrapNone/>
                <wp:docPr id="129" name="Shape 1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421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5—3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9" o:spid="_x0000_s1056" type="#_x0000_t202" style="width:52.3pt;height:19.2pt;margin-top:341pt;margin-left:684.25pt;mso-position-horizontal-relative:page;mso-wrap-distance-bottom:0;mso-wrap-distance-left:0;mso-wrap-distance-right:0;mso-wrap-distance-top:0;position:absolute;v-text-anchor:top;z-index:25175449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5—3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553" w:lineRule="exact"/>
        <w:ind w:left="0" w:right="0" w:firstLine="0"/>
        <w:jc w:val="left"/>
      </w:pPr>
      <w:bookmarkStart w:id="59" w:name="bookmark59"/>
      <w:bookmarkStart w:id="60" w:name="bookmark60"/>
      <w:bookmarkStart w:id="61" w:name="bookmark61"/>
      <w:bookmarkStart w:id="62" w:name="bookmark62"/>
      <w:r>
        <w:rPr>
          <w:color w:val="000000"/>
          <w:spacing w:val="0"/>
          <w:w w:val="100"/>
          <w:position w:val="0"/>
        </w:rPr>
        <w:t>五</w:t>
      </w:r>
      <w:bookmarkEnd w:id="61"/>
      <w:r>
        <w:rPr>
          <w:color w:val="000000"/>
          <w:spacing w:val="0"/>
          <w:w w:val="100"/>
          <w:position w:val="0"/>
        </w:rPr>
        <w:t>。夹紧臂</w:t>
      </w:r>
      <w:bookmarkEnd w:id="59"/>
      <w:bookmarkEnd w:id="60"/>
      <w:bookmarkEnd w:id="62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0" w:line="553" w:lineRule="exact"/>
        <w:ind w:left="0" w:right="0" w:firstLine="0"/>
        <w:jc w:val="left"/>
      </w:pPr>
      <w:bookmarkStart w:id="63" w:name="bookmark63"/>
      <w:bookmarkStart w:id="64" w:name="bookmark64"/>
      <w:r>
        <w:rPr>
          <w:color w:val="000000"/>
          <w:spacing w:val="0"/>
          <w:w w:val="100"/>
          <w:position w:val="0"/>
        </w:rPr>
        <w:t>1</w:t>
      </w:r>
      <w:bookmarkEnd w:id="63"/>
      <w:r>
        <w:rPr>
          <w:color w:val="000000"/>
          <w:spacing w:val="0"/>
          <w:w w:val="100"/>
          <w:position w:val="0"/>
        </w:rPr>
        <w:t>。紧臂的夹紧力</w:t>
      </w:r>
      <w:bookmarkEnd w:id="64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普通</w:t>
      </w:r>
      <w:r>
        <w:rPr>
          <w:color w:val="000000"/>
          <w:spacing w:val="0"/>
          <w:w w:val="100"/>
          <w:position w:val="0"/>
        </w:rPr>
        <w:t>Post</w:t>
      </w:r>
      <w:r>
        <w:rPr>
          <w:color w:val="000000"/>
          <w:spacing w:val="0"/>
          <w:w w:val="100"/>
          <w:position w:val="0"/>
        </w:rPr>
        <w:t>中夹紧臂夹紧力不得小于</w:t>
      </w:r>
      <w:r>
        <w:rPr>
          <w:color w:val="000000"/>
          <w:spacing w:val="0"/>
          <w:w w:val="100"/>
          <w:position w:val="0"/>
        </w:rPr>
        <w:t>30kgf,</w:t>
      </w:r>
      <w:r>
        <w:rPr>
          <w:color w:val="000000"/>
          <w:spacing w:val="0"/>
          <w:w w:val="100"/>
          <w:position w:val="0"/>
        </w:rPr>
        <w:t>当</w:t>
      </w:r>
      <w:r>
        <w:rPr>
          <w:color w:val="000000"/>
          <w:spacing w:val="0"/>
          <w:w w:val="100"/>
          <w:position w:val="0"/>
        </w:rPr>
        <w:t>Post</w:t>
      </w:r>
      <w:r>
        <w:rPr>
          <w:color w:val="000000"/>
          <w:spacing w:val="0"/>
          <w:w w:val="100"/>
          <w:position w:val="0"/>
        </w:rPr>
        <w:t>为双级夹紧臂时，第一级气缸直径为①63，第二 级气缸直径为①50。(图</w:t>
      </w:r>
      <w:r>
        <w:rPr>
          <w:color w:val="000000"/>
          <w:spacing w:val="0"/>
          <w:w w:val="100"/>
          <w:position w:val="0"/>
        </w:rPr>
        <w:t>5-1)</w:t>
      </w:r>
      <w:r>
        <w:rPr>
          <w:color w:val="000000"/>
          <w:spacing w:val="0"/>
          <w:w w:val="100"/>
          <w:position w:val="0"/>
        </w:rPr>
        <w:t>此外，当</w:t>
      </w:r>
      <w:r>
        <w:rPr>
          <w:color w:val="000000"/>
          <w:spacing w:val="0"/>
          <w:w w:val="100"/>
          <w:position w:val="0"/>
        </w:rPr>
        <w:t>Post</w:t>
      </w:r>
      <w:r>
        <w:rPr>
          <w:color w:val="000000"/>
          <w:spacing w:val="0"/>
          <w:w w:val="100"/>
          <w:position w:val="0"/>
        </w:rPr>
        <w:t>为双夹紧臂且分为支板和夹紧臂时，支板侧气缸直径为 ①63，夹紧臂侧气缸直径为①50。见图</w:t>
      </w:r>
      <w:r>
        <w:rPr>
          <w:color w:val="000000"/>
          <w:spacing w:val="0"/>
          <w:w w:val="100"/>
          <w:position w:val="0"/>
        </w:rPr>
        <w:t>5-2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6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一般情况下(图</w:t>
      </w:r>
      <w:r>
        <w:rPr>
          <w:color w:val="000000"/>
          <w:spacing w:val="0"/>
          <w:w w:val="100"/>
          <w:position w:val="0"/>
        </w:rPr>
        <w:t>5—2</w:t>
      </w:r>
      <w:r>
        <w:rPr>
          <w:color w:val="000000"/>
          <w:spacing w:val="0"/>
          <w:w w:val="100"/>
          <w:position w:val="0"/>
        </w:rPr>
        <w:t>)尺寸</w:t>
      </w:r>
      <w:r>
        <w:rPr>
          <w:color w:val="000000"/>
          <w:spacing w:val="0"/>
          <w:w w:val="100"/>
          <w:position w:val="0"/>
        </w:rPr>
        <w:t>A=60</w:t>
      </w:r>
      <w:r>
        <w:rPr>
          <w:color w:val="000000"/>
          <w:spacing w:val="0"/>
          <w:w w:val="100"/>
          <w:position w:val="0"/>
        </w:rPr>
        <w:t>，系统压力为</w:t>
      </w:r>
      <w:r>
        <w:rPr>
          <w:color w:val="000000"/>
          <w:spacing w:val="0"/>
          <w:w w:val="100"/>
          <w:position w:val="0"/>
        </w:rPr>
        <w:t>0.5MPa，</w:t>
      </w:r>
      <w:r>
        <w:rPr>
          <w:color w:val="000000"/>
          <w:spacing w:val="0"/>
          <w:w w:val="100"/>
          <w:position w:val="0"/>
        </w:rPr>
        <w:t>气缸的效率为80%时，夹紧臂的夹紧力如下表 所示：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2131"/>
        <w:gridCol w:w="2798"/>
        <w:gridCol w:w="970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11"/>
          <w:jc w:val="left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缸径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(mm)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气缸力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(kgf)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</w:rPr>
              <w:t>B/A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581"/>
          <w:jc w:val="left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78。5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2.5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557"/>
          <w:jc w:val="left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63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125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4.2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590"/>
          <w:jc w:val="left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2。8</w:t>
            </w:r>
          </w:p>
        </w:tc>
      </w:tr>
    </w:tbl>
    <w:p>
      <w:pPr>
        <w:widowControl w:val="0"/>
        <w:spacing w:after="519" w:line="1" w:lineRule="exact"/>
      </w:pP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6067"/>
        </w:tabs>
        <w:bidi w:val="0"/>
        <w:spacing w:before="0" w:after="0" w:line="54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此外，对于汽车车架类夹具由于其板厚较</w:t>
        <w:tab/>
        <w:t>大，需要夹紧力在50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color w:val="000000"/>
          <w:spacing w:val="0"/>
          <w:w w:val="100"/>
          <w:position w:val="0"/>
        </w:rPr>
        <w:t>80kg</w:t>
      </w:r>
      <w:r>
        <w:rPr>
          <w:color w:val="000000"/>
          <w:spacing w:val="0"/>
          <w:w w:val="100"/>
          <w:position w:val="0"/>
        </w:rPr>
        <w:t>以上。此时，气缸直径应为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4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中63或中80。</w:t>
      </w:r>
    </w:p>
    <w:p>
      <w:pPr>
        <w:pStyle w:val="31"/>
        <w:keepNext/>
        <w:keepLines/>
        <w:widowControl w:val="0"/>
        <w:shd w:val="clear" w:color="auto" w:fill="auto"/>
        <w:tabs>
          <w:tab w:val="left" w:pos="555"/>
        </w:tabs>
        <w:bidi w:val="0"/>
        <w:spacing w:before="0" w:after="0" w:line="546" w:lineRule="exact"/>
        <w:ind w:left="0" w:right="0" w:firstLine="0"/>
        <w:jc w:val="left"/>
      </w:pPr>
      <w:bookmarkStart w:id="65" w:name="bookmark65"/>
      <w:bookmarkStart w:id="66" w:name="bookmark66"/>
      <w:bookmarkStart w:id="67" w:name="bookmark67"/>
      <w:bookmarkStart w:id="68" w:name="bookmark68"/>
      <w:r>
        <w:rPr>
          <w:color w:val="000000"/>
          <w:spacing w:val="0"/>
          <w:w w:val="100"/>
          <w:position w:val="0"/>
        </w:rPr>
        <w:t>2</w:t>
      </w:r>
      <w:bookmarkEnd w:id="67"/>
      <w:r>
        <w:rPr>
          <w:color w:val="000000"/>
          <w:spacing w:val="0"/>
          <w:w w:val="100"/>
          <w:position w:val="0"/>
        </w:rPr>
        <w:t>。</w:t>
        <w:tab/>
        <w:t>夹紧臂的开启角度：</w:t>
      </w:r>
      <w:bookmarkEnd w:id="65"/>
      <w:bookmarkEnd w:id="66"/>
      <w:bookmarkEnd w:id="68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18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为方便装卸工件,必须保证夹紧臂有一定的开启角度，一般而言，夹紧臂打开以后，其与工件间隙沿搬 运方向的投影不小于</w:t>
      </w:r>
      <w:r>
        <w:rPr>
          <w:color w:val="000000"/>
          <w:spacing w:val="0"/>
          <w:w w:val="100"/>
          <w:position w:val="0"/>
        </w:rPr>
        <w:t>30mm</w:t>
      </w:r>
      <w:r>
        <w:rPr>
          <w:color w:val="000000"/>
          <w:spacing w:val="0"/>
          <w:w w:val="100"/>
          <w:position w:val="0"/>
        </w:rPr>
        <w:t>，见图5-3。</w:t>
      </w:r>
    </w:p>
    <w:p>
      <w:pPr>
        <w:pStyle w:val="31"/>
        <w:keepNext/>
        <w:keepLines/>
        <w:widowControl w:val="0"/>
        <w:shd w:val="clear" w:color="auto" w:fill="auto"/>
        <w:tabs>
          <w:tab w:val="left" w:pos="555"/>
        </w:tabs>
        <w:bidi w:val="0"/>
        <w:spacing w:before="0" w:after="0" w:line="546" w:lineRule="exact"/>
        <w:ind w:left="0" w:right="0" w:firstLine="0"/>
        <w:jc w:val="left"/>
      </w:pPr>
      <w:bookmarkStart w:id="69" w:name="bookmark69"/>
      <w:bookmarkStart w:id="70" w:name="bookmark70"/>
      <w:bookmarkStart w:id="71" w:name="bookmark71"/>
      <w:bookmarkStart w:id="72" w:name="bookmark72"/>
      <w:r>
        <w:rPr>
          <w:color w:val="000000"/>
          <w:spacing w:val="0"/>
          <w:w w:val="100"/>
          <w:position w:val="0"/>
        </w:rPr>
        <w:t>3</w:t>
      </w:r>
      <w:bookmarkEnd w:id="71"/>
      <w:r>
        <w:rPr>
          <w:color w:val="000000"/>
          <w:spacing w:val="0"/>
          <w:w w:val="100"/>
          <w:position w:val="0"/>
        </w:rPr>
        <w:t>。</w:t>
        <w:tab/>
        <w:t>使用气缸夹紧时应注意的几个问题：</w:t>
      </w:r>
      <w:bookmarkEnd w:id="69"/>
      <w:bookmarkEnd w:id="70"/>
      <w:bookmarkEnd w:id="72"/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555"/>
        </w:tabs>
        <w:bidi w:val="0"/>
        <w:spacing w:before="0" w:after="0" w:line="546" w:lineRule="exact"/>
        <w:ind w:left="0" w:right="0" w:firstLine="0"/>
        <w:jc w:val="left"/>
      </w:pPr>
      <w:bookmarkStart w:id="73" w:name="bookmark73"/>
      <w:bookmarkEnd w:id="73"/>
      <w:r>
        <w:rPr>
          <w:color w:val="000000"/>
          <w:spacing w:val="0"/>
          <w:w w:val="100"/>
          <w:position w:val="0"/>
        </w:rPr>
        <w:t>为保证夹紧，不能将气缸的行程全部使用出来，应保留5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</w:rPr>
        <w:t>〜</w:t>
      </w:r>
      <w:r>
        <w:rPr>
          <w:color w:val="000000"/>
          <w:spacing w:val="0"/>
          <w:w w:val="100"/>
          <w:position w:val="0"/>
        </w:rPr>
        <w:t>10mm</w:t>
      </w:r>
      <w:r>
        <w:rPr>
          <w:color w:val="000000"/>
          <w:spacing w:val="0"/>
          <w:w w:val="100"/>
          <w:position w:val="0"/>
        </w:rPr>
        <w:t>余量.例如：额定行程为</w:t>
      </w:r>
      <w:r>
        <w:rPr>
          <w:color w:val="000000"/>
          <w:spacing w:val="0"/>
          <w:w w:val="100"/>
          <w:position w:val="0"/>
        </w:rPr>
        <w:t>75mm</w:t>
      </w:r>
      <w:r>
        <w:rPr>
          <w:color w:val="000000"/>
          <w:spacing w:val="0"/>
          <w:w w:val="100"/>
          <w:position w:val="0"/>
        </w:rPr>
        <w:t>的 气缸使用</w:t>
      </w:r>
      <w:r>
        <w:rPr>
          <w:color w:val="000000"/>
          <w:spacing w:val="0"/>
          <w:w w:val="100"/>
          <w:position w:val="0"/>
        </w:rPr>
        <w:t>70mm</w:t>
      </w:r>
      <w:r>
        <w:rPr>
          <w:color w:val="000000"/>
          <w:spacing w:val="0"/>
          <w:w w:val="100"/>
          <w:position w:val="0"/>
        </w:rPr>
        <w:t>作为实际行程，保留</w:t>
      </w:r>
      <w:r>
        <w:rPr>
          <w:color w:val="000000"/>
          <w:spacing w:val="0"/>
          <w:w w:val="100"/>
          <w:position w:val="0"/>
        </w:rPr>
        <w:t>5mm</w:t>
      </w:r>
      <w:r>
        <w:rPr>
          <w:color w:val="000000"/>
          <w:spacing w:val="0"/>
          <w:w w:val="100"/>
          <w:position w:val="0"/>
        </w:rPr>
        <w:t>以保证有效的夹紧。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555"/>
        </w:tabs>
        <w:bidi w:val="0"/>
        <w:spacing w:before="0" w:after="0" w:line="546" w:lineRule="exact"/>
        <w:ind w:left="0" w:right="0" w:firstLine="0"/>
        <w:jc w:val="left"/>
      </w:pPr>
      <w:bookmarkStart w:id="74" w:name="bookmark74"/>
      <w:bookmarkEnd w:id="74"/>
      <w:r>
        <w:rPr>
          <w:color w:val="000000"/>
          <w:spacing w:val="0"/>
          <w:w w:val="100"/>
          <w:position w:val="0"/>
        </w:rPr>
        <w:t>Hinge Pin</w:t>
      </w:r>
      <w:r>
        <w:rPr>
          <w:color w:val="000000"/>
          <w:spacing w:val="0"/>
          <w:w w:val="100"/>
          <w:position w:val="0"/>
        </w:rPr>
        <w:t>在高度方向的位置应在实际行程的1/2高度以保证气缸在运动过程中摆动均匀，且两 个极限位置姿态一致。见图5-4。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555"/>
        </w:tabs>
        <w:bidi w:val="0"/>
        <w:spacing w:before="0" w:after="0" w:line="546" w:lineRule="exact"/>
        <w:ind w:left="0" w:right="0" w:firstLine="0"/>
        <w:jc w:val="left"/>
      </w:pPr>
      <w:bookmarkStart w:id="75" w:name="bookmark75"/>
      <w:bookmarkEnd w:id="75"/>
      <w:r>
        <w:rPr>
          <w:color w:val="000000"/>
          <w:spacing w:val="0"/>
          <w:w w:val="100"/>
          <w:position w:val="0"/>
        </w:rPr>
        <w:t>气缸底部距</w:t>
      </w:r>
      <w:r>
        <w:rPr>
          <w:color w:val="000000"/>
          <w:spacing w:val="0"/>
          <w:w w:val="100"/>
          <w:position w:val="0"/>
        </w:rPr>
        <w:t>Base</w:t>
      </w:r>
      <w:r>
        <w:rPr>
          <w:color w:val="000000"/>
          <w:spacing w:val="0"/>
          <w:w w:val="100"/>
          <w:position w:val="0"/>
        </w:rPr>
        <w:t>面的间隙不小于</w:t>
      </w:r>
      <w:r>
        <w:rPr>
          <w:color w:val="000000"/>
          <w:spacing w:val="0"/>
          <w:w w:val="100"/>
          <w:position w:val="0"/>
        </w:rPr>
        <w:t>25mm</w:t>
      </w:r>
      <w:r>
        <w:rPr>
          <w:color w:val="000000"/>
          <w:spacing w:val="0"/>
          <w:w w:val="100"/>
          <w:position w:val="0"/>
        </w:rPr>
        <w:t>，气缸摆动的极限位置应在图中表达，其与可能发生干涉 的部位距离不得小于</w:t>
      </w:r>
      <w:r>
        <w:rPr>
          <w:color w:val="000000"/>
          <w:spacing w:val="0"/>
          <w:w w:val="100"/>
          <w:position w:val="0"/>
        </w:rPr>
        <w:t>15mm.</w:t>
      </w:r>
      <w:r>
        <w:rPr>
          <w:color w:val="000000"/>
          <w:spacing w:val="0"/>
          <w:w w:val="100"/>
          <w:position w:val="0"/>
        </w:rPr>
        <w:t>见图5—5。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555"/>
        </w:tabs>
        <w:bidi w:val="0"/>
        <w:spacing w:before="0" w:after="0" w:line="546" w:lineRule="exact"/>
        <w:ind w:left="0" w:right="0" w:firstLine="0"/>
        <w:jc w:val="left"/>
      </w:pPr>
      <w:bookmarkStart w:id="76" w:name="bookmark76"/>
      <w:bookmarkEnd w:id="76"/>
      <w:r>
        <w:rPr>
          <w:color w:val="000000"/>
          <w:spacing w:val="0"/>
          <w:w w:val="100"/>
          <w:position w:val="0"/>
        </w:rPr>
        <w:t>当气缸行程较大时，应注意夹紧臂与气缸头的结合处以免干涉见图5-6。</w:t>
      </w:r>
    </w:p>
    <w:p>
      <w:pPr>
        <w:widowControl w:val="0"/>
        <w:spacing w:line="1" w:lineRule="exact"/>
      </w:pPr>
      <w:r>
        <w:drawing>
          <wp:anchor distT="165100" distB="1149350" distL="0" distR="0" simplePos="0" relativeHeight="251756544" behindDoc="0" locked="0" layoutInCell="1" allowOverlap="1">
            <wp:simplePos x="0" y="0"/>
            <wp:positionH relativeFrom="page">
              <wp:posOffset>1905000</wp:posOffset>
            </wp:positionH>
            <wp:positionV relativeFrom="paragraph">
              <wp:posOffset>165100</wp:posOffset>
            </wp:positionV>
            <wp:extent cx="1475105" cy="3090545"/>
            <wp:wrapTopAndBottom/>
            <wp:docPr id="131" name="Shape 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box 132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75105" cy="309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140970" distB="1148715" distL="0" distR="0" simplePos="0" relativeHeight="251757568" behindDoc="0" locked="0" layoutInCell="1" allowOverlap="1">
            <wp:simplePos x="0" y="0"/>
            <wp:positionH relativeFrom="page">
              <wp:posOffset>4304030</wp:posOffset>
            </wp:positionH>
            <wp:positionV relativeFrom="paragraph">
              <wp:posOffset>140970</wp:posOffset>
            </wp:positionV>
            <wp:extent cx="2005330" cy="3115310"/>
            <wp:wrapTopAndBottom/>
            <wp:docPr id="133" name="Shape 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 box 134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5330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12700" distB="246380" distL="0" distR="0" simplePos="0" relativeHeight="251758592" behindDoc="0" locked="0" layoutInCell="1" allowOverlap="1">
            <wp:simplePos x="0" y="0"/>
            <wp:positionH relativeFrom="page">
              <wp:posOffset>7162800</wp:posOffset>
            </wp:positionH>
            <wp:positionV relativeFrom="paragraph">
              <wp:posOffset>12700</wp:posOffset>
            </wp:positionV>
            <wp:extent cx="2719070" cy="4145280"/>
            <wp:wrapTopAndBottom/>
            <wp:docPr id="135" name="Shape 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box 136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19070" cy="414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64736" behindDoc="0" locked="0" layoutInCell="1" allowOverlap="1">
                <wp:simplePos x="0" y="0"/>
                <wp:positionH relativeFrom="page">
                  <wp:posOffset>7738745</wp:posOffset>
                </wp:positionH>
                <wp:positionV relativeFrom="paragraph">
                  <wp:posOffset>4088130</wp:posOffset>
                </wp:positionV>
                <wp:extent cx="640080" cy="274320"/>
                <wp:wrapNone/>
                <wp:docPr id="137" name="Shape 1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4008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5-6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7" o:spid="_x0000_s1057" type="#_x0000_t202" style="width:50.4pt;height:21.6pt;margin-top:321.9pt;margin-left:609.35pt;mso-position-horizontal-relative:page;mso-wrap-distance-bottom:0;mso-wrap-distance-left:0;mso-wrap-distance-right:0;mso-wrap-distance-top:0;position:absolute;v-text-anchor:top;z-index:25176371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5-6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157980" distB="0" distL="0" distR="0" simplePos="0" relativeHeight="251760640" behindDoc="0" locked="0" layoutInCell="1" allowOverlap="1">
                <wp:simplePos x="0" y="0"/>
                <wp:positionH relativeFrom="page">
                  <wp:posOffset>2365375</wp:posOffset>
                </wp:positionH>
                <wp:positionV relativeFrom="paragraph">
                  <wp:posOffset>4157980</wp:posOffset>
                </wp:positionV>
                <wp:extent cx="563880" cy="243840"/>
                <wp:wrapTopAndBottom/>
                <wp:docPr id="139" name="Shape 1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388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5-4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9" o:spid="_x0000_s1058" type="#_x0000_t202" style="width:44.4pt;height:19.2pt;margin-top:327.4pt;margin-left:186.25pt;mso-position-horizontal-relative:page;mso-wrap-distance-bottom:0;mso-wrap-distance-left:0;mso-wrap-distance-right:0;mso-wrap-distance-top:327.4pt;mso-wrap-style:none;position:absolute;v-text-anchor:top;z-index:25175961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5-4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4157980" distB="0" distL="0" distR="0" simplePos="0" relativeHeight="251762688" behindDoc="0" locked="0" layoutInCell="1" allowOverlap="1">
                <wp:simplePos x="0" y="0"/>
                <wp:positionH relativeFrom="page">
                  <wp:posOffset>5416550</wp:posOffset>
                </wp:positionH>
                <wp:positionV relativeFrom="paragraph">
                  <wp:posOffset>4157980</wp:posOffset>
                </wp:positionV>
                <wp:extent cx="661670" cy="243840"/>
                <wp:wrapTopAndBottom/>
                <wp:docPr id="141" name="Shape 1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1670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5—5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rFonts w:ascii="SimSun" w:eastAsia="SimSun" w:hAnsi="SimSun" w:cs="SimSun"/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  <w:shd w:val="clear" w:color="auto" w:fill="auto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  <w:shd w:val="clear" w:color="auto" w:fill="auto"/>
                              </w:rPr>
                              <w:t>以上内容仅为本文档的试下载部分，为可阅读页数的一半内容。如要下载或阅读全文，请访问：</w:t>
                            </w:r>
                            <w:hyperlink r:id="rId41" w:history="1">
                              <w:r>
                                <w:rPr>
                                  <w:rFonts w:ascii="SimSun" w:eastAsia="SimSun" w:hAnsi="SimSun" w:cs="SimSun"/>
                                  <w:b/>
                                  <w:bCs/>
                                  <w:color w:val="0000EE"/>
                                  <w:spacing w:val="0"/>
                                  <w:w w:val="100"/>
                                  <w:position w:val="0"/>
                                  <w:sz w:val="30"/>
                                  <w:szCs w:val="30"/>
                                  <w:u w:val="single" w:color="0000EE"/>
                                  <w:shd w:val="clear" w:color="auto" w:fill="auto"/>
                                </w:rPr>
                                <w:t>https://d.book118.com/325311342304011124</w:t>
                              </w:r>
                            </w:hyperlink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1" o:spid="_x0000_s1059" type="#_x0000_t202" style="width:52.1pt;height:19.2pt;margin-top:327.4pt;margin-left:426.5pt;mso-position-horizontal-relative:page;mso-wrap-distance-bottom:0;mso-wrap-distance-left:0;mso-wrap-distance-right:0;mso-wrap-distance-top:327.4pt;mso-wrap-style:none;position:absolute;v-text-anchor:top;z-index:25176166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5—5</w:t>
                      </w:r>
                      <w:r>
                        <w:br/>
                      </w:r>
                      <w:r>
                        <w:br/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rFonts w:ascii="SimSun" w:eastAsia="SimSun" w:hAnsi="SimSun" w:cs="SimSun"/>
                          <w:b/>
                          <w:bCs/>
                          <w:spacing w:val="0"/>
                          <w:w w:val="100"/>
                          <w:position w:val="0"/>
                          <w:sz w:val="30"/>
                          <w:szCs w:val="30"/>
                          <w:shd w:val="clear" w:color="auto" w:fill="auto"/>
                        </w:rPr>
                      </w:pPr>
                      <w:r>
                        <w:rPr>
                          <w:rFonts w:ascii="SimSun" w:eastAsia="SimSun" w:hAnsi="SimSun" w:cs="SimSun"/>
                          <w:b/>
                          <w:bCs/>
                          <w:spacing w:val="0"/>
                          <w:w w:val="100"/>
                          <w:position w:val="0"/>
                          <w:sz w:val="30"/>
                          <w:szCs w:val="30"/>
                          <w:shd w:val="clear" w:color="auto" w:fill="auto"/>
                        </w:rPr>
                        <w:t>以上内容仅为本文档的试下载部分，为可阅读页数的一半内容。如要下载或阅读全文，请访问：</w:t>
                      </w:r>
                      <w:hyperlink r:id="rId41" w:history="1">
                        <w:r>
                          <w:rPr>
                            <w:rFonts w:ascii="SimSun" w:eastAsia="SimSun" w:hAnsi="SimSun" w:cs="SimSun"/>
                            <w:b/>
                            <w:bCs/>
                            <w:color w:val="0000EE"/>
                            <w:spacing w:val="0"/>
                            <w:w w:val="100"/>
                            <w:position w:val="0"/>
                            <w:sz w:val="30"/>
                            <w:szCs w:val="30"/>
                            <w:u w:val="single" w:color="0000EE"/>
                            <w:shd w:val="clear" w:color="auto" w:fill="auto"/>
                          </w:rPr>
                          <w:t>https://d.book118.com/325311342304011124</w:t>
                        </w:r>
                      </w:hyperlink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>
      <w:pgSz w:w="17861" w:h="25262"/>
      <w:pgMar w:top="869" w:right="2122" w:bottom="1643" w:left="1800" w:header="0" w:footer="3" w:gutter="0"/>
      <w:pgNumType w:start="28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CDA06E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3E73091"/>
    <w:multiLevelType w:val="multilevel"/>
    <w:tmpl w:val="00000000"/>
    <w:lvl w:ilvl="0">
      <w:start w:val="1"/>
      <w:numFmt w:val="lowerLetter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24F59989"/>
    <w:multiLevelType w:val="multilevel"/>
    <w:tmpl w:val="00000000"/>
    <w:lvl w:ilvl="0">
      <w:start w:val="100"/>
      <w:numFmt w:val="lowerRoman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2802AB12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2F7EC99C"/>
    <w:multiLevelType w:val="multilevel"/>
    <w:tmpl w:val="00000000"/>
    <w:lvl w:ilvl="0">
      <w:start w:val="1"/>
      <w:numFmt w:val="lowerRoman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3D6E1D39"/>
    <w:multiLevelType w:val="multilevel"/>
    <w:tmpl w:val="00000000"/>
    <w:lvl w:ilvl="0">
      <w:start w:val="7"/>
      <w:numFmt w:val="ideographDigit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4202419E"/>
    <w:multiLevelType w:val="multilevel"/>
    <w:tmpl w:val="00000000"/>
    <w:lvl w:ilvl="0">
      <w:start w:val="5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421A7887"/>
    <w:multiLevelType w:val="multilevel"/>
    <w:tmpl w:val="00000000"/>
    <w:lvl w:ilvl="0">
      <w:start w:val="1"/>
      <w:numFmt w:val="low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4A8CD2B4"/>
    <w:multiLevelType w:val="multilevel"/>
    <w:tmpl w:val="00000000"/>
    <w:lvl w:ilvl="0">
      <w:start w:val="1"/>
      <w:numFmt w:val="low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4C40C055"/>
    <w:multiLevelType w:val="multilevel"/>
    <w:tmpl w:val="00000000"/>
    <w:lvl w:ilvl="0">
      <w:start w:val="2"/>
      <w:numFmt w:val="low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527737D9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625B15D9"/>
    <w:multiLevelType w:val="multilevel"/>
    <w:tmpl w:val="00000000"/>
    <w:lvl w:ilvl="0">
      <w:start w:val="1"/>
      <w:numFmt w:val="lowerLetter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6F5E0382"/>
    <w:multiLevelType w:val="multilevel"/>
    <w:tmpl w:val="00000000"/>
    <w:lvl w:ilvl="0">
      <w:start w:val="2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7373CD62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7B825C6C"/>
    <w:multiLevelType w:val="multilevel"/>
    <w:tmpl w:val="00000000"/>
    <w:lvl w:ilvl="0">
      <w:start w:val="3"/>
      <w:numFmt w:val="ideographDigit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14"/>
  </w:num>
  <w:num w:numId="5">
    <w:abstractNumId w:val="7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1"/>
  </w:num>
  <w:num w:numId="12">
    <w:abstractNumId w:val="6"/>
  </w:num>
  <w:num w:numId="13">
    <w:abstractNumId w:val="13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3">
    <w:name w:val="标题 #3_"/>
    <w:basedOn w:val="DefaultParagraphFont"/>
    <w:link w:val="31"/>
    <w:rPr>
      <w:rFonts w:ascii="SimSun" w:eastAsia="SimSun" w:hAnsi="SimSun" w:cs="SimSu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a">
    <w:name w:val="正文文本_"/>
    <w:basedOn w:val="DefaultParagraphFont"/>
    <w:link w:val="a3"/>
    <w:rPr>
      <w:rFonts w:ascii="SimSun" w:eastAsia="SimSun" w:hAnsi="SimSun" w:cs="SimSun"/>
      <w:bCs w:val="0"/>
      <w:smallCaps w:val="0"/>
      <w:sz w:val="32"/>
      <w:szCs w:val="32"/>
      <w:u w:val="none"/>
      <w:shd w:val="clear" w:color="auto" w:fill="auto"/>
    </w:rPr>
  </w:style>
  <w:style w:type="character" w:customStyle="1" w:styleId="a0">
    <w:name w:val="图片标题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a1">
    <w:name w:val="表格标题_"/>
    <w:basedOn w:val="DefaultParagraphFont"/>
    <w:link w:val="a5"/>
    <w:rPr>
      <w:rFonts w:ascii="SimSun" w:eastAsia="SimSun" w:hAnsi="SimSun" w:cs="SimSu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a2">
    <w:name w:val="其他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">
    <w:name w:val="标题 #2_"/>
    <w:basedOn w:val="DefaultParagraphFont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20">
    <w:name w:val="正文文本 (2)_"/>
    <w:basedOn w:val="DefaultParagraphFont"/>
    <w:link w:val="23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30">
    <w:name w:val="正文文本 (3)_"/>
    <w:basedOn w:val="DefaultParagraphFont"/>
    <w:link w:val="32"/>
    <w:rPr>
      <w:rFonts w:ascii="SimSun" w:eastAsia="SimSun" w:hAnsi="SimSun" w:cs="SimSu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图片标题 (2)_"/>
    <w:basedOn w:val="DefaultParagraphFont"/>
    <w:link w:val="24"/>
    <w:rPr>
      <w:rFonts w:ascii="SimHei" w:eastAsia="SimHei" w:hAnsi="SimHei" w:cs="SimHei"/>
      <w:b/>
      <w:bCs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260"/>
      <w:jc w:val="center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31">
    <w:name w:val="标题 #3"/>
    <w:basedOn w:val="Normal"/>
    <w:link w:val="3"/>
    <w:pPr>
      <w:widowControl w:val="0"/>
      <w:shd w:val="clear" w:color="auto" w:fill="auto"/>
      <w:spacing w:line="537" w:lineRule="exact"/>
      <w:outlineLvl w:val="2"/>
    </w:pPr>
    <w:rPr>
      <w:rFonts w:ascii="SimSun" w:eastAsia="SimSun" w:hAnsi="SimSun" w:cs="SimSun"/>
      <w:b/>
      <w:bCs/>
      <w:smallCaps w:val="0"/>
      <w:sz w:val="32"/>
      <w:szCs w:val="32"/>
      <w:u w:val="none"/>
      <w:shd w:val="clear" w:color="auto" w:fill="auto"/>
    </w:rPr>
  </w:style>
  <w:style w:type="paragraph" w:customStyle="1" w:styleId="a3">
    <w:name w:val="正文文本"/>
    <w:basedOn w:val="Normal"/>
    <w:link w:val="a"/>
    <w:pPr>
      <w:widowControl w:val="0"/>
      <w:shd w:val="clear" w:color="auto" w:fill="auto"/>
      <w:spacing w:line="353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a4">
    <w:name w:val="图片标题"/>
    <w:basedOn w:val="Normal"/>
    <w:link w:val="a0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a5">
    <w:name w:val="表格标题"/>
    <w:basedOn w:val="Normal"/>
    <w:link w:val="a1"/>
    <w:pPr>
      <w:widowControl w:val="0"/>
      <w:shd w:val="clear" w:color="auto" w:fill="auto"/>
    </w:pPr>
    <w:rPr>
      <w:rFonts w:ascii="SimSun" w:eastAsia="SimSun" w:hAnsi="SimSun" w:cs="SimSu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a6">
    <w:name w:val="其他"/>
    <w:basedOn w:val="Normal"/>
    <w:link w:val="a2"/>
    <w:pPr>
      <w:widowControl w:val="0"/>
      <w:shd w:val="clear" w:color="auto" w:fill="auto"/>
      <w:spacing w:line="353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22">
    <w:name w:val="标题 #2"/>
    <w:basedOn w:val="Normal"/>
    <w:link w:val="2"/>
    <w:pPr>
      <w:widowControl w:val="0"/>
      <w:shd w:val="clear" w:color="auto" w:fill="auto"/>
      <w:jc w:val="right"/>
      <w:outlineLvl w:val="1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23">
    <w:name w:val="正文文本 (2)"/>
    <w:basedOn w:val="Normal"/>
    <w:link w:val="20"/>
    <w:pPr>
      <w:widowControl w:val="0"/>
      <w:shd w:val="clear" w:color="auto" w:fill="auto"/>
      <w:spacing w:after="480"/>
      <w:ind w:right="380"/>
      <w:jc w:val="right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32">
    <w:name w:val="正文文本 (3)"/>
    <w:basedOn w:val="Normal"/>
    <w:link w:val="30"/>
    <w:pPr>
      <w:widowControl w:val="0"/>
      <w:shd w:val="clear" w:color="auto" w:fill="auto"/>
      <w:spacing w:after="6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paragraph" w:customStyle="1" w:styleId="24">
    <w:name w:val="图片标题 (2)"/>
    <w:basedOn w:val="Normal"/>
    <w:link w:val="21"/>
    <w:pPr>
      <w:widowControl w:val="0"/>
      <w:shd w:val="clear" w:color="auto" w:fill="auto"/>
    </w:pPr>
    <w:rPr>
      <w:rFonts w:ascii="SimHei" w:eastAsia="SimHei" w:hAnsi="SimHei" w:cs="SimHei"/>
      <w:b/>
      <w:bCs/>
      <w:i w:val="0"/>
      <w:iCs w:val="0"/>
      <w:smallCaps w:val="0"/>
      <w:strike w:val="0"/>
      <w:sz w:val="14"/>
      <w:szCs w:val="14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jpeg" /><Relationship Id="rId32" Type="http://schemas.openxmlformats.org/officeDocument/2006/relationships/image" Target="media/image29.jpeg" /><Relationship Id="rId33" Type="http://schemas.openxmlformats.org/officeDocument/2006/relationships/image" Target="media/image30.jpeg" /><Relationship Id="rId34" Type="http://schemas.openxmlformats.org/officeDocument/2006/relationships/image" Target="media/image31.jpeg" /><Relationship Id="rId35" Type="http://schemas.openxmlformats.org/officeDocument/2006/relationships/image" Target="media/image32.jpeg" /><Relationship Id="rId36" Type="http://schemas.openxmlformats.org/officeDocument/2006/relationships/image" Target="media/image33.jpeg" /><Relationship Id="rId37" Type="http://schemas.openxmlformats.org/officeDocument/2006/relationships/image" Target="media/image34.jpeg" /><Relationship Id="rId38" Type="http://schemas.openxmlformats.org/officeDocument/2006/relationships/image" Target="media/image35.jpeg" /><Relationship Id="rId39" Type="http://schemas.openxmlformats.org/officeDocument/2006/relationships/image" Target="media/image36.jpeg" /><Relationship Id="rId4" Type="http://schemas.openxmlformats.org/officeDocument/2006/relationships/image" Target="media/image1.jpeg" /><Relationship Id="rId40" Type="http://schemas.openxmlformats.org/officeDocument/2006/relationships/image" Target="media/image37.jpeg" /><Relationship Id="rId41" Type="http://schemas.openxmlformats.org/officeDocument/2006/relationships/hyperlink" Target="https://d.book118.com/325311342304011124" TargetMode="External" /><Relationship Id="rId42" Type="http://schemas.openxmlformats.org/officeDocument/2006/relationships/theme" Target="theme/theme1.xml" /><Relationship Id="rId43" Type="http://schemas.openxmlformats.org/officeDocument/2006/relationships/numbering" Target="numbering.xml" /><Relationship Id="rId44" Type="http://schemas.openxmlformats.org/officeDocument/2006/relationships/styles" Target="styles.xml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