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adjustRightInd w:val="0"/>
        <w:snapToGrid w:val="0"/>
        <w:outlineLvl w:val="0"/>
        <w:rPr>
          <w:sz w:val="36"/>
          <w:szCs w:val="36"/>
        </w:rPr>
      </w:pPr>
      <w:bookmarkStart w:id="0" w:name="_Toc69572061"/>
      <w:bookmarkStart w:id="1" w:name="_Toc69572272"/>
    </w:p>
    <w:p>
      <w:pPr>
        <w:adjustRightInd w:val="0"/>
        <w:snapToGrid w:val="0"/>
        <w:outlineLvl w:val="0"/>
        <w:rPr>
          <w:sz w:val="36"/>
          <w:szCs w:val="36"/>
        </w:rPr>
      </w:pPr>
    </w:p>
    <w:p>
      <w:pPr>
        <w:adjustRightInd w:val="0"/>
        <w:snapToGrid w:val="0"/>
        <w:outlineLvl w:val="0"/>
        <w:rPr>
          <w:sz w:val="36"/>
          <w:szCs w:val="36"/>
        </w:rPr>
      </w:pPr>
    </w:p>
    <w:p>
      <w:pPr>
        <w:adjustRightInd w:val="0"/>
        <w:snapToGrid w:val="0"/>
        <w:jc w:val="center"/>
        <w:outlineLvl w:val="0"/>
        <w:rPr>
          <w:b/>
          <w:sz w:val="72"/>
          <w:szCs w:val="72"/>
        </w:rPr>
      </w:pPr>
      <w:bookmarkStart w:id="2" w:name="_Toc24646"/>
      <w:r>
        <w:rPr>
          <w:b/>
          <w:sz w:val="72"/>
          <w:szCs w:val="72"/>
        </w:rPr>
        <w:t>建设项目环境影响报告表</w:t>
      </w:r>
      <w:bookmarkEnd w:id="0"/>
      <w:bookmarkEnd w:id="1"/>
      <w:bookmarkEnd w:id="2"/>
    </w:p>
    <w:p>
      <w:pPr>
        <w:adjustRightInd w:val="0"/>
        <w:snapToGrid w:val="0"/>
        <w:spacing w:before="192" w:beforeLines="80"/>
        <w:jc w:val="center"/>
        <w:rPr>
          <w:b/>
          <w:sz w:val="44"/>
          <w:szCs w:val="44"/>
        </w:rPr>
      </w:pPr>
      <w:r>
        <w:rPr>
          <w:b/>
          <w:sz w:val="44"/>
          <w:szCs w:val="44"/>
        </w:rPr>
        <w:t>（</w:t>
      </w:r>
      <w:r>
        <w:rPr>
          <w:rFonts w:eastAsia="仿宋"/>
          <w:b/>
          <w:sz w:val="44"/>
          <w:szCs w:val="44"/>
        </w:rPr>
        <w:t>污染影响类</w:t>
      </w:r>
      <w:r>
        <w:rPr>
          <w:b/>
          <w:sz w:val="44"/>
          <w:szCs w:val="44"/>
        </w:rPr>
        <w:t>）</w:t>
      </w:r>
    </w:p>
    <w:p>
      <w:pPr>
        <w:adjustRightInd w:val="0"/>
        <w:snapToGrid w:val="0"/>
        <w:spacing w:line="288" w:lineRule="auto"/>
        <w:ind w:firstLine="1040"/>
        <w:rPr>
          <w:b/>
          <w:kern w:val="44"/>
          <w:sz w:val="44"/>
          <w:szCs w:val="44"/>
        </w:rPr>
      </w:pPr>
    </w:p>
    <w:p>
      <w:pPr>
        <w:rPr>
          <w:b/>
          <w:sz w:val="52"/>
          <w:szCs w:val="52"/>
        </w:rPr>
      </w:pPr>
    </w:p>
    <w:p>
      <w:pPr>
        <w:ind w:firstLine="1040"/>
        <w:rPr>
          <w:b/>
          <w:sz w:val="44"/>
          <w:szCs w:val="44"/>
        </w:rPr>
      </w:pPr>
    </w:p>
    <w:p>
      <w:pPr>
        <w:ind w:firstLine="1040"/>
        <w:rPr>
          <w:b/>
          <w:sz w:val="44"/>
          <w:szCs w:val="44"/>
        </w:rPr>
      </w:pPr>
    </w:p>
    <w:p>
      <w:pPr>
        <w:ind w:firstLine="1040"/>
        <w:rPr>
          <w:b/>
          <w:sz w:val="44"/>
          <w:szCs w:val="44"/>
        </w:rPr>
      </w:pPr>
    </w:p>
    <w:p>
      <w:pPr>
        <w:ind w:firstLine="1040"/>
        <w:rPr>
          <w:b/>
          <w:sz w:val="44"/>
          <w:szCs w:val="44"/>
        </w:rPr>
      </w:pPr>
    </w:p>
    <w:p>
      <w:pPr>
        <w:ind w:firstLine="1040"/>
        <w:rPr>
          <w:b/>
          <w:sz w:val="44"/>
          <w:szCs w:val="44"/>
        </w:rPr>
      </w:pPr>
    </w:p>
    <w:p>
      <w:pPr>
        <w:adjustRightInd w:val="0"/>
        <w:snapToGrid w:val="0"/>
        <w:spacing w:line="480" w:lineRule="auto"/>
        <w:jc w:val="center"/>
        <w:rPr>
          <w:rFonts w:ascii="Times New Roman" w:eastAsia="宋体" w:hAnsi="Times New Roman" w:cs="Times New Roman" w:hint="default"/>
          <w:b/>
          <w:sz w:val="30"/>
          <w:szCs w:val="30"/>
        </w:rPr>
      </w:pPr>
      <w:r>
        <w:rPr>
          <w:rFonts w:ascii="Times New Roman" w:eastAsia="宋体" w:hAnsi="Times New Roman" w:cs="Times New Roman"/>
          <w:b/>
          <w:sz w:val="30"/>
          <w:szCs w:val="30"/>
        </w:rPr>
        <w:t>项目名称：</w:t>
      </w:r>
      <w:r>
        <w:rPr>
          <w:rFonts w:ascii="Times New Roman" w:eastAsia="宋体" w:hAnsi="Times New Roman" w:cs="Times New Roman" w:hint="eastAsia"/>
          <w:b/>
          <w:sz w:val="30"/>
          <w:szCs w:val="30"/>
          <w:u w:val="single"/>
          <w:lang w:eastAsia="zh-CN"/>
        </w:rPr>
        <w:t>年产两千吨金属表面处理项目</w:t>
      </w:r>
      <w:r>
        <w:rPr>
          <w:rFonts w:ascii="Times New Roman" w:eastAsia="宋体" w:hAnsi="Times New Roman" w:cs="Times New Roman" w:hint="eastAsia"/>
          <w:b/>
          <w:sz w:val="30"/>
          <w:szCs w:val="30"/>
          <w:u w:val="single"/>
          <w:lang w:val="en-US" w:eastAsia="zh-CN"/>
        </w:rPr>
        <w:t xml:space="preserve"> </w:t>
      </w:r>
    </w:p>
    <w:p>
      <w:pPr>
        <w:adjustRightInd w:val="0"/>
        <w:snapToGrid w:val="0"/>
        <w:spacing w:line="480" w:lineRule="auto"/>
        <w:ind w:firstLine="2100" w:firstLineChars="700"/>
        <w:rPr>
          <w:rFonts w:ascii="Times New Roman" w:eastAsia="宋体" w:hAnsi="Times New Roman" w:cs="Times New Roman" w:hint="default"/>
          <w:b/>
          <w:sz w:val="30"/>
          <w:szCs w:val="30"/>
        </w:rPr>
      </w:pPr>
      <w:r>
        <w:rPr>
          <w:rFonts w:ascii="Times New Roman" w:eastAsia="宋体" w:hAnsi="Times New Roman" w:cs="Times New Roman"/>
          <w:b/>
          <w:sz w:val="30"/>
          <w:szCs w:val="30"/>
        </w:rPr>
        <w:t>建设单位</w:t>
      </w:r>
      <w:r>
        <w:rPr>
          <w:rFonts w:ascii="Times New Roman" w:eastAsia="宋体" w:hAnsi="Times New Roman" w:cs="Times New Roman" w:hint="eastAsia"/>
          <w:b/>
          <w:sz w:val="30"/>
          <w:szCs w:val="30"/>
        </w:rPr>
        <w:t>（盖章）</w:t>
      </w:r>
      <w:r>
        <w:rPr>
          <w:rFonts w:ascii="Times New Roman" w:eastAsia="宋体" w:hAnsi="Times New Roman" w:cs="Times New Roman"/>
          <w:b/>
          <w:sz w:val="30"/>
          <w:szCs w:val="30"/>
        </w:rPr>
        <w:t>：</w:t>
      </w:r>
      <w:r>
        <w:rPr>
          <w:rFonts w:ascii="Times New Roman" w:eastAsia="宋体" w:hAnsi="Times New Roman" w:cs="Times New Roman" w:hint="eastAsia"/>
          <w:b/>
          <w:sz w:val="30"/>
          <w:szCs w:val="30"/>
          <w:u w:val="single"/>
          <w:lang w:val="en-US" w:eastAsia="zh-CN"/>
        </w:rPr>
        <w:t xml:space="preserve">平原聚泽热处理有限公司 </w:t>
      </w:r>
    </w:p>
    <w:p>
      <w:pPr>
        <w:adjustRightInd w:val="0"/>
        <w:snapToGrid w:val="0"/>
        <w:spacing w:line="480" w:lineRule="auto"/>
        <w:ind w:firstLine="2100" w:firstLineChars="700"/>
        <w:rPr>
          <w:rFonts w:ascii="Times New Roman" w:eastAsia="宋体" w:hAnsi="Times New Roman" w:cs="Times New Roman" w:hint="default"/>
          <w:b/>
          <w:sz w:val="30"/>
          <w:szCs w:val="30"/>
        </w:rPr>
      </w:pPr>
      <w:r>
        <w:rPr>
          <w:rFonts w:ascii="Times New Roman" w:eastAsia="宋体" w:hAnsi="Times New Roman" w:cs="Times New Roman"/>
          <w:b/>
          <w:sz w:val="30"/>
          <w:szCs w:val="30"/>
        </w:rPr>
        <w:t>编制日期：</w:t>
      </w:r>
      <w:bookmarkStart w:id="3" w:name="_Hlk57884087"/>
      <w:r>
        <w:rPr>
          <w:rFonts w:ascii="Times New Roman" w:eastAsia="宋体" w:hAnsi="Times New Roman" w:cs="Times New Roman" w:hint="eastAsia"/>
          <w:b/>
          <w:sz w:val="30"/>
          <w:szCs w:val="30"/>
          <w:u w:val="single"/>
          <w:lang w:val="en-US" w:eastAsia="zh-CN"/>
        </w:rPr>
        <w:t xml:space="preserve">         </w:t>
      </w:r>
      <w:r>
        <w:rPr>
          <w:rFonts w:ascii="Times New Roman" w:eastAsia="宋体" w:hAnsi="Times New Roman" w:cs="Times New Roman"/>
          <w:b/>
          <w:sz w:val="30"/>
          <w:szCs w:val="30"/>
          <w:u w:val="single"/>
        </w:rPr>
        <w:t>二零二</w:t>
      </w:r>
      <w:r>
        <w:rPr>
          <w:rFonts w:ascii="Times New Roman" w:eastAsia="宋体" w:hAnsi="Times New Roman" w:cs="Times New Roman" w:hint="eastAsia"/>
          <w:b/>
          <w:sz w:val="30"/>
          <w:szCs w:val="30"/>
          <w:u w:val="single"/>
          <w:lang w:val="en-US" w:eastAsia="zh-CN"/>
        </w:rPr>
        <w:t>三</w:t>
      </w:r>
      <w:r>
        <w:rPr>
          <w:rFonts w:ascii="Times New Roman" w:eastAsia="宋体" w:hAnsi="Times New Roman" w:cs="Times New Roman"/>
          <w:b/>
          <w:sz w:val="30"/>
          <w:szCs w:val="30"/>
          <w:u w:val="single"/>
        </w:rPr>
        <w:t>年</w:t>
      </w:r>
      <w:r>
        <w:rPr>
          <w:rFonts w:ascii="Times New Roman" w:eastAsia="宋体" w:hAnsi="Times New Roman" w:cs="Times New Roman" w:hint="eastAsia"/>
          <w:b/>
          <w:sz w:val="30"/>
          <w:szCs w:val="30"/>
          <w:u w:val="single"/>
          <w:lang w:val="en-US" w:eastAsia="zh-CN"/>
        </w:rPr>
        <w:t>十</w:t>
      </w:r>
      <w:r>
        <w:rPr>
          <w:rFonts w:ascii="Times New Roman" w:eastAsia="宋体" w:hAnsi="Times New Roman" w:cs="Times New Roman"/>
          <w:b/>
          <w:sz w:val="30"/>
          <w:szCs w:val="30"/>
          <w:u w:val="single"/>
        </w:rPr>
        <w:t>月</w:t>
      </w:r>
      <w:r>
        <w:rPr>
          <w:rFonts w:ascii="Times New Roman" w:eastAsia="宋体" w:hAnsi="Times New Roman" w:cs="Times New Roman" w:hint="eastAsia"/>
          <w:b/>
          <w:sz w:val="30"/>
          <w:szCs w:val="30"/>
          <w:u w:val="single"/>
          <w:lang w:val="en-US" w:eastAsia="zh-CN"/>
        </w:rPr>
        <w:t xml:space="preserve">       </w:t>
      </w:r>
    </w:p>
    <w:p>
      <w:pPr>
        <w:adjustRightInd w:val="0"/>
        <w:snapToGrid w:val="0"/>
        <w:spacing w:line="288" w:lineRule="auto"/>
        <w:jc w:val="center"/>
        <w:rPr>
          <w:b/>
          <w:sz w:val="30"/>
          <w:szCs w:val="30"/>
        </w:rPr>
      </w:pPr>
      <w:bookmarkEnd w:id="3"/>
    </w:p>
    <w:p>
      <w:pPr>
        <w:adjustRightInd w:val="0"/>
        <w:snapToGrid w:val="0"/>
        <w:spacing w:line="288" w:lineRule="auto"/>
        <w:jc w:val="center"/>
        <w:rPr>
          <w:b/>
          <w:sz w:val="36"/>
          <w:szCs w:val="36"/>
        </w:rPr>
      </w:pPr>
    </w:p>
    <w:p>
      <w:pPr>
        <w:adjustRightInd w:val="0"/>
        <w:snapToGrid w:val="0"/>
        <w:spacing w:line="288" w:lineRule="auto"/>
        <w:jc w:val="center"/>
        <w:rPr>
          <w:b/>
          <w:sz w:val="36"/>
          <w:szCs w:val="36"/>
        </w:rPr>
      </w:pPr>
    </w:p>
    <w:p>
      <w:pPr>
        <w:adjustRightInd w:val="0"/>
        <w:snapToGrid w:val="0"/>
        <w:spacing w:line="288" w:lineRule="auto"/>
        <w:jc w:val="center"/>
        <w:rPr>
          <w:b/>
          <w:sz w:val="36"/>
          <w:szCs w:val="36"/>
        </w:rPr>
      </w:pPr>
    </w:p>
    <w:p>
      <w:pPr>
        <w:adjustRightInd w:val="0"/>
        <w:snapToGrid w:val="0"/>
        <w:spacing w:line="288" w:lineRule="auto"/>
        <w:jc w:val="center"/>
        <w:rPr>
          <w:rFonts w:hint="eastAsia"/>
          <w:b/>
          <w:sz w:val="36"/>
          <w:szCs w:val="36"/>
        </w:rPr>
      </w:pPr>
    </w:p>
    <w:p>
      <w:pPr>
        <w:adjustRightInd w:val="0"/>
        <w:snapToGrid w:val="0"/>
        <w:spacing w:line="288" w:lineRule="auto"/>
        <w:jc w:val="center"/>
        <w:rPr>
          <w:rFonts w:hint="eastAsia"/>
          <w:b/>
          <w:sz w:val="36"/>
          <w:szCs w:val="36"/>
        </w:rPr>
      </w:pPr>
    </w:p>
    <w:p>
      <w:pPr>
        <w:adjustRightInd w:val="0"/>
        <w:snapToGrid w:val="0"/>
        <w:spacing w:line="288" w:lineRule="auto"/>
        <w:jc w:val="center"/>
        <w:rPr>
          <w:b/>
          <w:sz w:val="30"/>
          <w:szCs w:val="30"/>
        </w:rPr>
      </w:pPr>
      <w:r>
        <w:rPr>
          <w:b/>
          <w:sz w:val="30"/>
          <w:szCs w:val="30"/>
        </w:rPr>
        <w:t>中华人民共和国生态环境部制</w:t>
      </w:r>
    </w:p>
    <w:p>
      <w:pPr>
        <w:rPr>
          <w:b/>
          <w:sz w:val="30"/>
          <w:szCs w:val="30"/>
        </w:rPr>
      </w:pPr>
    </w:p>
    <w:p>
      <w:pPr>
        <w:pStyle w:val="BodyTextFirstIndent2"/>
      </w:pPr>
    </w:p>
    <w:p>
      <w:pPr>
        <w:sectPr>
          <w:footerReference w:type="even" r:id="rId4"/>
          <w:footerReference w:type="default" r:id="rId5"/>
          <w:type w:val="nextPage"/>
          <w:pgSz w:w="11906" w:h="16838"/>
          <w:pgMar w:top="1701" w:right="1134" w:bottom="1701" w:left="1134" w:header="851" w:footer="1077" w:gutter="0"/>
          <w:paperSrc w:first="0" w:other="0"/>
          <w:pgNumType w:start="3"/>
          <w:cols w:space="708"/>
          <w:titlePg w:val="0"/>
          <w:rtlGutter w:val="0"/>
          <w:docGrid w:linePitch="312" w:charSpace="0"/>
        </w:sectPr>
      </w:pPr>
    </w:p>
    <w:p>
      <w:pPr>
        <w:spacing w:line="360" w:lineRule="auto"/>
        <w:ind w:firstLine="720" w:firstLineChars="200"/>
        <w:jc w:val="center"/>
        <w:rPr>
          <w:b/>
          <w:bCs/>
          <w:sz w:val="24"/>
        </w:rPr>
      </w:pPr>
      <w:r>
        <w:rPr>
          <w:b/>
          <w:bCs/>
          <w:sz w:val="36"/>
          <w:szCs w:val="36"/>
        </w:rPr>
        <w:t>目</w:t>
      </w:r>
      <w:r>
        <w:rPr>
          <w:rFonts w:hint="eastAsia"/>
          <w:b/>
          <w:bCs/>
          <w:sz w:val="36"/>
          <w:szCs w:val="36"/>
          <w:lang w:val="en-US" w:eastAsia="zh-CN"/>
        </w:rPr>
        <w:t xml:space="preserve">  </w:t>
      </w:r>
      <w:r>
        <w:rPr>
          <w:b/>
          <w:bCs/>
          <w:sz w:val="36"/>
          <w:szCs w:val="36"/>
        </w:rPr>
        <w:t>录</w:t>
      </w:r>
      <w:r>
        <w:rPr>
          <w:b/>
          <w:bCs/>
          <w:sz w:val="24"/>
        </w:rPr>
        <w:fldChar w:fldCharType="begin"/>
      </w:r>
      <w:r>
        <w:rPr>
          <w:b/>
          <w:bCs/>
          <w:sz w:val="24"/>
        </w:rPr>
        <w:instrText>TOC\o"1-3"\u</w:instrText>
      </w:r>
      <w:r>
        <w:rPr>
          <w:b/>
          <w:bCs/>
          <w:sz w:val="24"/>
        </w:rPr>
        <w:fldChar w:fldCharType="separate"/>
      </w:r>
    </w:p>
    <w:p>
      <w:pPr>
        <w:pStyle w:val="TOC1"/>
        <w:keepNext w:val="0"/>
        <w:keepLines w:val="0"/>
        <w:pageBreakBefore w:val="0"/>
        <w:widowControl w:val="0"/>
        <w:tabs>
          <w:tab w:val="right" w:leader="dot" w:pos="8844"/>
        </w:tabs>
        <w:kinsoku/>
        <w:wordWrap/>
        <w:overflowPunct/>
        <w:topLinePunct w:val="0"/>
        <w:autoSpaceDE/>
        <w:autoSpaceDN/>
        <w:bidi w:val="0"/>
        <w:adjustRightInd/>
        <w:snapToGrid/>
        <w:spacing w:before="0" w:after="0" w:line="480" w:lineRule="auto"/>
        <w:textAlignment w:val="auto"/>
        <w:rPr>
          <w:sz w:val="24"/>
          <w:szCs w:val="24"/>
        </w:rPr>
      </w:pPr>
      <w:r>
        <w:rPr>
          <w:rFonts w:ascii="Times New Roman" w:hAnsi="Times New Roman"/>
          <w:bCs/>
          <w:snapToGrid w:val="0"/>
          <w:sz w:val="24"/>
          <w:szCs w:val="24"/>
        </w:rPr>
        <w:t>一、建设项目基本情况</w:t>
      </w:r>
      <w:r>
        <w:rPr>
          <w:sz w:val="24"/>
          <w:szCs w:val="24"/>
        </w:rPr>
        <w:tab/>
      </w:r>
      <w:r>
        <w:rPr>
          <w:sz w:val="24"/>
          <w:szCs w:val="24"/>
        </w:rPr>
        <w:fldChar w:fldCharType="begin"/>
      </w:r>
      <w:r>
        <w:rPr>
          <w:sz w:val="24"/>
          <w:szCs w:val="24"/>
        </w:rPr>
        <w:instrText xml:space="preserve"> PAGEREF _Toc2786 \h </w:instrText>
      </w:r>
      <w:r>
        <w:rPr>
          <w:sz w:val="24"/>
          <w:szCs w:val="24"/>
        </w:rPr>
        <w:fldChar w:fldCharType="separate"/>
      </w:r>
      <w:r>
        <w:rPr>
          <w:sz w:val="24"/>
          <w:szCs w:val="24"/>
        </w:rPr>
        <w:t>1</w:t>
      </w:r>
      <w:r>
        <w:rPr>
          <w:sz w:val="24"/>
          <w:szCs w:val="24"/>
        </w:rPr>
        <w:fldChar w:fldCharType="end"/>
      </w:r>
    </w:p>
    <w:p>
      <w:pPr>
        <w:pStyle w:val="TOC1"/>
        <w:keepNext w:val="0"/>
        <w:keepLines w:val="0"/>
        <w:pageBreakBefore w:val="0"/>
        <w:widowControl w:val="0"/>
        <w:tabs>
          <w:tab w:val="right" w:leader="dot" w:pos="8844"/>
        </w:tabs>
        <w:kinsoku/>
        <w:wordWrap/>
        <w:overflowPunct/>
        <w:topLinePunct w:val="0"/>
        <w:autoSpaceDE/>
        <w:autoSpaceDN/>
        <w:bidi w:val="0"/>
        <w:adjustRightInd/>
        <w:snapToGrid/>
        <w:spacing w:before="0" w:after="0" w:line="480" w:lineRule="auto"/>
        <w:textAlignment w:val="auto"/>
        <w:rPr>
          <w:sz w:val="24"/>
          <w:szCs w:val="24"/>
        </w:rPr>
      </w:pPr>
      <w:r>
        <w:rPr>
          <w:rFonts w:ascii="Times New Roman" w:hAnsi="Times New Roman"/>
          <w:bCs/>
          <w:snapToGrid w:val="0"/>
          <w:sz w:val="24"/>
          <w:szCs w:val="24"/>
        </w:rPr>
        <w:t>二、建设项目工程分析</w:t>
      </w:r>
      <w:r>
        <w:rPr>
          <w:sz w:val="24"/>
          <w:szCs w:val="24"/>
        </w:rPr>
        <w:tab/>
      </w:r>
      <w:r>
        <w:rPr>
          <w:sz w:val="24"/>
          <w:szCs w:val="24"/>
        </w:rPr>
        <w:fldChar w:fldCharType="begin"/>
      </w:r>
      <w:r>
        <w:rPr>
          <w:sz w:val="24"/>
          <w:szCs w:val="24"/>
        </w:rPr>
        <w:instrText xml:space="preserve"> PAGEREF _Toc7155 \h </w:instrText>
      </w:r>
      <w:r>
        <w:rPr>
          <w:sz w:val="24"/>
          <w:szCs w:val="24"/>
        </w:rPr>
        <w:fldChar w:fldCharType="separate"/>
      </w:r>
      <w:r>
        <w:rPr>
          <w:sz w:val="24"/>
          <w:szCs w:val="24"/>
        </w:rPr>
        <w:t>14</w:t>
      </w:r>
      <w:r>
        <w:rPr>
          <w:sz w:val="24"/>
          <w:szCs w:val="24"/>
        </w:rPr>
        <w:fldChar w:fldCharType="end"/>
      </w:r>
    </w:p>
    <w:p>
      <w:pPr>
        <w:pStyle w:val="TOC1"/>
        <w:keepNext w:val="0"/>
        <w:keepLines w:val="0"/>
        <w:pageBreakBefore w:val="0"/>
        <w:widowControl w:val="0"/>
        <w:tabs>
          <w:tab w:val="right" w:leader="dot" w:pos="8844"/>
        </w:tabs>
        <w:kinsoku/>
        <w:wordWrap/>
        <w:overflowPunct/>
        <w:topLinePunct w:val="0"/>
        <w:autoSpaceDE/>
        <w:autoSpaceDN/>
        <w:bidi w:val="0"/>
        <w:adjustRightInd/>
        <w:snapToGrid/>
        <w:spacing w:before="0" w:after="0" w:line="480" w:lineRule="auto"/>
        <w:textAlignment w:val="auto"/>
        <w:rPr>
          <w:sz w:val="24"/>
          <w:szCs w:val="24"/>
        </w:rPr>
      </w:pPr>
      <w:r>
        <w:rPr>
          <w:rFonts w:ascii="Times New Roman" w:hAnsi="Times New Roman"/>
          <w:bCs/>
          <w:snapToGrid w:val="0"/>
          <w:sz w:val="24"/>
          <w:szCs w:val="24"/>
        </w:rPr>
        <w:t>三、区域环境质量现状、环境保护目标及评价标准</w:t>
      </w:r>
      <w:r>
        <w:rPr>
          <w:sz w:val="24"/>
          <w:szCs w:val="24"/>
        </w:rPr>
        <w:tab/>
      </w:r>
      <w:r>
        <w:rPr>
          <w:sz w:val="24"/>
          <w:szCs w:val="24"/>
        </w:rPr>
        <w:fldChar w:fldCharType="begin"/>
      </w:r>
      <w:r>
        <w:rPr>
          <w:sz w:val="24"/>
          <w:szCs w:val="24"/>
        </w:rPr>
        <w:instrText xml:space="preserve"> PAGEREF _Toc23942 \h </w:instrText>
      </w:r>
      <w:r>
        <w:rPr>
          <w:sz w:val="24"/>
          <w:szCs w:val="24"/>
        </w:rPr>
        <w:fldChar w:fldCharType="separate"/>
      </w:r>
      <w:r>
        <w:rPr>
          <w:sz w:val="24"/>
          <w:szCs w:val="24"/>
        </w:rPr>
        <w:t>21</w:t>
      </w:r>
      <w:r>
        <w:rPr>
          <w:sz w:val="24"/>
          <w:szCs w:val="24"/>
        </w:rPr>
        <w:fldChar w:fldCharType="end"/>
      </w:r>
    </w:p>
    <w:p>
      <w:pPr>
        <w:pStyle w:val="TOC1"/>
        <w:keepNext w:val="0"/>
        <w:keepLines w:val="0"/>
        <w:pageBreakBefore w:val="0"/>
        <w:widowControl w:val="0"/>
        <w:tabs>
          <w:tab w:val="right" w:leader="dot" w:pos="8844"/>
        </w:tabs>
        <w:kinsoku/>
        <w:wordWrap/>
        <w:overflowPunct/>
        <w:topLinePunct w:val="0"/>
        <w:autoSpaceDE/>
        <w:autoSpaceDN/>
        <w:bidi w:val="0"/>
        <w:adjustRightInd/>
        <w:snapToGrid/>
        <w:spacing w:before="0" w:after="0" w:line="480" w:lineRule="auto"/>
        <w:textAlignment w:val="auto"/>
        <w:rPr>
          <w:sz w:val="24"/>
          <w:szCs w:val="24"/>
        </w:rPr>
      </w:pPr>
      <w:r>
        <w:rPr>
          <w:rFonts w:ascii="Times New Roman" w:hAnsi="Times New Roman"/>
          <w:bCs/>
          <w:snapToGrid w:val="0"/>
          <w:sz w:val="24"/>
          <w:szCs w:val="24"/>
        </w:rPr>
        <w:t>四、主要环境影响和保护措施</w:t>
      </w:r>
      <w:r>
        <w:rPr>
          <w:sz w:val="24"/>
          <w:szCs w:val="24"/>
        </w:rPr>
        <w:tab/>
      </w:r>
      <w:r>
        <w:rPr>
          <w:sz w:val="24"/>
          <w:szCs w:val="24"/>
        </w:rPr>
        <w:fldChar w:fldCharType="begin"/>
      </w:r>
      <w:r>
        <w:rPr>
          <w:sz w:val="24"/>
          <w:szCs w:val="24"/>
        </w:rPr>
        <w:instrText xml:space="preserve"> PAGEREF _Toc1065 \h </w:instrText>
      </w:r>
      <w:r>
        <w:rPr>
          <w:sz w:val="24"/>
          <w:szCs w:val="24"/>
        </w:rPr>
        <w:fldChar w:fldCharType="separate"/>
      </w:r>
      <w:r>
        <w:rPr>
          <w:sz w:val="24"/>
          <w:szCs w:val="24"/>
        </w:rPr>
        <w:t>26</w:t>
      </w:r>
      <w:r>
        <w:rPr>
          <w:sz w:val="24"/>
          <w:szCs w:val="24"/>
        </w:rPr>
        <w:fldChar w:fldCharType="end"/>
      </w:r>
    </w:p>
    <w:p>
      <w:pPr>
        <w:pStyle w:val="TOC1"/>
        <w:keepNext w:val="0"/>
        <w:keepLines w:val="0"/>
        <w:pageBreakBefore w:val="0"/>
        <w:widowControl w:val="0"/>
        <w:tabs>
          <w:tab w:val="right" w:leader="dot" w:pos="8844"/>
        </w:tabs>
        <w:kinsoku/>
        <w:wordWrap/>
        <w:overflowPunct/>
        <w:topLinePunct w:val="0"/>
        <w:autoSpaceDE/>
        <w:autoSpaceDN/>
        <w:bidi w:val="0"/>
        <w:adjustRightInd/>
        <w:snapToGrid/>
        <w:spacing w:before="0" w:after="0" w:line="480" w:lineRule="auto"/>
        <w:textAlignment w:val="auto"/>
        <w:rPr>
          <w:sz w:val="24"/>
          <w:szCs w:val="24"/>
        </w:rPr>
      </w:pPr>
      <w:r>
        <w:rPr>
          <w:rFonts w:ascii="Times New Roman" w:hAnsi="Times New Roman"/>
          <w:bCs/>
          <w:snapToGrid w:val="0"/>
          <w:sz w:val="24"/>
          <w:szCs w:val="24"/>
        </w:rPr>
        <w:t>五、环境保护措施监督检查清单</w:t>
      </w:r>
      <w:r>
        <w:rPr>
          <w:sz w:val="24"/>
          <w:szCs w:val="24"/>
        </w:rPr>
        <w:tab/>
      </w:r>
      <w:r>
        <w:rPr>
          <w:sz w:val="24"/>
          <w:szCs w:val="24"/>
        </w:rPr>
        <w:fldChar w:fldCharType="begin"/>
      </w:r>
      <w:r>
        <w:rPr>
          <w:sz w:val="24"/>
          <w:szCs w:val="24"/>
        </w:rPr>
        <w:instrText xml:space="preserve"> PAGEREF _Toc12571 \h </w:instrText>
      </w:r>
      <w:r>
        <w:rPr>
          <w:sz w:val="24"/>
          <w:szCs w:val="24"/>
        </w:rPr>
        <w:fldChar w:fldCharType="separate"/>
      </w:r>
      <w:r>
        <w:rPr>
          <w:sz w:val="24"/>
          <w:szCs w:val="24"/>
        </w:rPr>
        <w:t>45</w:t>
      </w:r>
      <w:r>
        <w:rPr>
          <w:sz w:val="24"/>
          <w:szCs w:val="24"/>
        </w:rPr>
        <w:fldChar w:fldCharType="end"/>
      </w:r>
    </w:p>
    <w:p>
      <w:pPr>
        <w:pStyle w:val="TOC1"/>
        <w:keepNext w:val="0"/>
        <w:keepLines w:val="0"/>
        <w:pageBreakBefore w:val="0"/>
        <w:widowControl w:val="0"/>
        <w:tabs>
          <w:tab w:val="right" w:leader="dot" w:pos="8844"/>
        </w:tabs>
        <w:kinsoku/>
        <w:wordWrap/>
        <w:overflowPunct/>
        <w:topLinePunct w:val="0"/>
        <w:autoSpaceDE/>
        <w:autoSpaceDN/>
        <w:bidi w:val="0"/>
        <w:adjustRightInd/>
        <w:snapToGrid/>
        <w:spacing w:before="0" w:after="0" w:line="480" w:lineRule="auto"/>
        <w:textAlignment w:val="auto"/>
        <w:rPr>
          <w:sz w:val="24"/>
          <w:szCs w:val="24"/>
        </w:rPr>
      </w:pPr>
      <w:r>
        <w:rPr>
          <w:rFonts w:ascii="Times New Roman" w:hAnsi="Times New Roman"/>
          <w:bCs/>
          <w:snapToGrid w:val="0"/>
          <w:sz w:val="24"/>
          <w:szCs w:val="24"/>
        </w:rPr>
        <w:t>六、结论</w:t>
      </w:r>
      <w:r>
        <w:rPr>
          <w:sz w:val="24"/>
          <w:szCs w:val="24"/>
        </w:rPr>
        <w:tab/>
      </w:r>
      <w:r>
        <w:rPr>
          <w:sz w:val="24"/>
          <w:szCs w:val="24"/>
        </w:rPr>
        <w:fldChar w:fldCharType="begin"/>
      </w:r>
      <w:r>
        <w:rPr>
          <w:sz w:val="24"/>
          <w:szCs w:val="24"/>
        </w:rPr>
        <w:instrText xml:space="preserve"> PAGEREF _Toc24291 \h </w:instrText>
      </w:r>
      <w:r>
        <w:rPr>
          <w:sz w:val="24"/>
          <w:szCs w:val="24"/>
        </w:rPr>
        <w:fldChar w:fldCharType="separate"/>
      </w:r>
      <w:r>
        <w:rPr>
          <w:sz w:val="24"/>
          <w:szCs w:val="24"/>
        </w:rPr>
        <w:t>50</w:t>
      </w:r>
      <w:r>
        <w:rPr>
          <w:sz w:val="24"/>
          <w:szCs w:val="24"/>
        </w:rPr>
        <w:fldChar w:fldCharType="end"/>
      </w:r>
    </w:p>
    <w:p>
      <w:pPr>
        <w:pStyle w:val="TOC1"/>
        <w:keepNext w:val="0"/>
        <w:keepLines w:val="0"/>
        <w:pageBreakBefore w:val="0"/>
        <w:widowControl w:val="0"/>
        <w:tabs>
          <w:tab w:val="right" w:leader="dot" w:pos="8844"/>
        </w:tabs>
        <w:kinsoku/>
        <w:wordWrap/>
        <w:overflowPunct/>
        <w:topLinePunct w:val="0"/>
        <w:autoSpaceDE/>
        <w:autoSpaceDN/>
        <w:bidi w:val="0"/>
        <w:adjustRightInd/>
        <w:snapToGrid/>
        <w:spacing w:before="0" w:after="0" w:line="480" w:lineRule="auto"/>
        <w:textAlignment w:val="auto"/>
        <w:rPr>
          <w:sz w:val="24"/>
          <w:szCs w:val="24"/>
        </w:rPr>
      </w:pPr>
      <w:r>
        <w:rPr>
          <w:rFonts w:ascii="Times New Roman" w:hAnsi="Times New Roman"/>
          <w:bCs/>
          <w:snapToGrid w:val="0"/>
          <w:sz w:val="24"/>
          <w:szCs w:val="24"/>
        </w:rPr>
        <w:t>建设项目污染物排放量汇总表</w:t>
      </w:r>
      <w:r>
        <w:rPr>
          <w:sz w:val="24"/>
          <w:szCs w:val="24"/>
        </w:rPr>
        <w:tab/>
      </w:r>
      <w:r>
        <w:rPr>
          <w:sz w:val="24"/>
          <w:szCs w:val="24"/>
        </w:rPr>
        <w:fldChar w:fldCharType="begin"/>
      </w:r>
      <w:r>
        <w:rPr>
          <w:sz w:val="24"/>
          <w:szCs w:val="24"/>
        </w:rPr>
        <w:instrText xml:space="preserve"> PAGEREF _Toc29491 \h </w:instrText>
      </w:r>
      <w:r>
        <w:rPr>
          <w:sz w:val="24"/>
          <w:szCs w:val="24"/>
        </w:rPr>
        <w:fldChar w:fldCharType="separate"/>
      </w:r>
      <w:r>
        <w:rPr>
          <w:sz w:val="24"/>
          <w:szCs w:val="24"/>
        </w:rPr>
        <w:t>51</w:t>
      </w:r>
      <w:r>
        <w:rPr>
          <w:sz w:val="24"/>
          <w:szCs w:val="24"/>
        </w:rPr>
        <w:fldChar w:fldCharType="end"/>
      </w:r>
    </w:p>
    <w:p>
      <w:pPr>
        <w:adjustRightInd w:val="0"/>
        <w:snapToGrid w:val="0"/>
        <w:spacing w:line="360" w:lineRule="auto"/>
        <w:ind w:firstLine="480" w:firstLineChars="200"/>
        <w:jc w:val="left"/>
        <w:rPr>
          <w:b/>
          <w:sz w:val="24"/>
        </w:rPr>
      </w:pPr>
      <w:r>
        <w:rPr>
          <w:b/>
          <w:bCs/>
          <w:sz w:val="24"/>
        </w:rPr>
        <w:fldChar w:fldCharType="end"/>
      </w:r>
      <w:r>
        <w:rPr>
          <w:b/>
          <w:sz w:val="24"/>
        </w:rPr>
        <w:t>附图：</w:t>
      </w:r>
    </w:p>
    <w:p>
      <w:pPr>
        <w:tabs>
          <w:tab w:val="right" w:pos="8384"/>
        </w:tabs>
        <w:adjustRightInd w:val="0"/>
        <w:snapToGrid w:val="0"/>
        <w:spacing w:line="360" w:lineRule="auto"/>
        <w:ind w:firstLine="461" w:firstLineChars="192"/>
        <w:rPr>
          <w:rFonts w:eastAsia="宋体" w:hint="eastAsia"/>
          <w:sz w:val="24"/>
        </w:rPr>
      </w:pPr>
      <w:r>
        <w:rPr>
          <w:sz w:val="24"/>
        </w:rPr>
        <w:t>附图1、项目地理位置图</w:t>
      </w:r>
      <w:r>
        <w:rPr>
          <w:rFonts w:hint="eastAsia"/>
          <w:sz w:val="24"/>
          <w:lang w:eastAsia="zh-CN"/>
        </w:rPr>
        <w:tab/>
      </w:r>
    </w:p>
    <w:p>
      <w:pPr>
        <w:adjustRightInd w:val="0"/>
        <w:snapToGrid w:val="0"/>
        <w:spacing w:line="360" w:lineRule="auto"/>
        <w:ind w:firstLine="461" w:firstLineChars="192"/>
        <w:rPr>
          <w:rFonts w:hint="eastAsia"/>
          <w:sz w:val="24"/>
        </w:rPr>
      </w:pPr>
      <w:r>
        <w:rPr>
          <w:sz w:val="24"/>
        </w:rPr>
        <w:t>附图2、德州市</w:t>
      </w:r>
      <w:r>
        <w:rPr>
          <w:rFonts w:hint="eastAsia"/>
          <w:sz w:val="24"/>
        </w:rPr>
        <w:t>生态环境分区管控单元</w:t>
      </w:r>
      <w:r>
        <w:rPr>
          <w:sz w:val="24"/>
        </w:rPr>
        <w:t>图</w:t>
      </w:r>
    </w:p>
    <w:p>
      <w:pPr>
        <w:adjustRightInd w:val="0"/>
        <w:snapToGrid w:val="0"/>
        <w:spacing w:line="360" w:lineRule="auto"/>
        <w:ind w:firstLine="461" w:firstLineChars="192"/>
        <w:rPr>
          <w:sz w:val="24"/>
        </w:rPr>
      </w:pPr>
      <w:r>
        <w:rPr>
          <w:sz w:val="24"/>
        </w:rPr>
        <w:t>附图3、</w:t>
      </w:r>
      <w:r>
        <w:rPr>
          <w:rFonts w:hint="eastAsia"/>
          <w:sz w:val="24"/>
          <w:lang w:val="en-US" w:eastAsia="zh-CN"/>
        </w:rPr>
        <w:t>山东平原经济开发区</w:t>
      </w:r>
      <w:r>
        <w:rPr>
          <w:rFonts w:hint="eastAsia"/>
          <w:sz w:val="24"/>
        </w:rPr>
        <w:t>规划图</w:t>
      </w:r>
    </w:p>
    <w:p>
      <w:pPr>
        <w:adjustRightInd w:val="0"/>
        <w:snapToGrid w:val="0"/>
        <w:spacing w:line="360" w:lineRule="auto"/>
        <w:ind w:firstLine="461" w:firstLineChars="192"/>
        <w:rPr>
          <w:rFonts w:hint="eastAsia"/>
          <w:sz w:val="24"/>
        </w:rPr>
      </w:pPr>
      <w:r>
        <w:rPr>
          <w:sz w:val="24"/>
        </w:rPr>
        <w:t>附图</w:t>
      </w:r>
      <w:r>
        <w:rPr>
          <w:rFonts w:hint="eastAsia"/>
          <w:sz w:val="24"/>
          <w:lang w:val="en-US" w:eastAsia="zh-CN"/>
        </w:rPr>
        <w:t>4</w:t>
      </w:r>
      <w:r>
        <w:rPr>
          <w:sz w:val="24"/>
        </w:rPr>
        <w:t>、项目</w:t>
      </w:r>
      <w:r>
        <w:rPr>
          <w:rFonts w:hint="eastAsia"/>
          <w:sz w:val="24"/>
          <w:lang w:val="en-US" w:eastAsia="zh-CN"/>
        </w:rPr>
        <w:t>车间</w:t>
      </w:r>
      <w:r>
        <w:rPr>
          <w:sz w:val="24"/>
        </w:rPr>
        <w:t>平面布置图</w:t>
      </w:r>
    </w:p>
    <w:p>
      <w:pPr>
        <w:adjustRightInd w:val="0"/>
        <w:snapToGrid w:val="0"/>
        <w:spacing w:line="360" w:lineRule="auto"/>
        <w:ind w:firstLine="461" w:firstLineChars="192"/>
        <w:rPr>
          <w:rFonts w:hint="eastAsia"/>
          <w:bCs/>
          <w:sz w:val="24"/>
        </w:rPr>
      </w:pPr>
      <w:r>
        <w:rPr>
          <w:rFonts w:hint="eastAsia"/>
          <w:sz w:val="24"/>
        </w:rPr>
        <w:t>附图</w:t>
      </w:r>
      <w:r>
        <w:rPr>
          <w:rFonts w:hint="eastAsia"/>
          <w:sz w:val="24"/>
          <w:lang w:val="en-US" w:eastAsia="zh-CN"/>
        </w:rPr>
        <w:t>5</w:t>
      </w:r>
      <w:r>
        <w:rPr>
          <w:rFonts w:hint="eastAsia"/>
          <w:sz w:val="24"/>
        </w:rPr>
        <w:t>、</w:t>
      </w:r>
      <w:r>
        <w:rPr>
          <w:sz w:val="24"/>
        </w:rPr>
        <w:t>项目</w:t>
      </w:r>
      <w:r>
        <w:rPr>
          <w:rFonts w:hint="eastAsia"/>
          <w:sz w:val="24"/>
          <w:lang w:val="en-US" w:eastAsia="zh-CN"/>
        </w:rPr>
        <w:t>环境保护目标分布</w:t>
      </w:r>
      <w:r>
        <w:rPr>
          <w:sz w:val="24"/>
        </w:rPr>
        <w:t>图</w:t>
      </w:r>
    </w:p>
    <w:p>
      <w:pPr>
        <w:adjustRightInd w:val="0"/>
        <w:snapToGrid w:val="0"/>
        <w:spacing w:line="360" w:lineRule="auto"/>
        <w:ind w:firstLine="461" w:firstLineChars="192"/>
        <w:rPr>
          <w:sz w:val="24"/>
        </w:rPr>
      </w:pPr>
      <w:r>
        <w:rPr>
          <w:sz w:val="24"/>
        </w:rPr>
        <w:t>附图</w:t>
      </w:r>
      <w:r>
        <w:rPr>
          <w:rFonts w:hint="eastAsia"/>
          <w:sz w:val="24"/>
          <w:lang w:val="en-US" w:eastAsia="zh-CN"/>
        </w:rPr>
        <w:t>6</w:t>
      </w:r>
      <w:r>
        <w:rPr>
          <w:sz w:val="24"/>
        </w:rPr>
        <w:t>、</w:t>
      </w:r>
      <w:r>
        <w:rPr>
          <w:bCs/>
          <w:sz w:val="24"/>
        </w:rPr>
        <w:t>项目厂区现状图</w:t>
      </w:r>
    </w:p>
    <w:p>
      <w:pPr>
        <w:spacing w:line="360" w:lineRule="auto"/>
        <w:ind w:firstLine="480" w:firstLineChars="200"/>
        <w:rPr>
          <w:b/>
          <w:sz w:val="24"/>
        </w:rPr>
      </w:pPr>
      <w:r>
        <w:rPr>
          <w:b/>
          <w:sz w:val="24"/>
        </w:rPr>
        <w:t>附件：</w:t>
      </w:r>
    </w:p>
    <w:p>
      <w:pPr>
        <w:adjustRightInd w:val="0"/>
        <w:snapToGrid w:val="0"/>
        <w:spacing w:line="360" w:lineRule="auto"/>
        <w:ind w:firstLine="461" w:firstLineChars="192"/>
        <w:rPr>
          <w:sz w:val="24"/>
        </w:rPr>
      </w:pPr>
      <w:r>
        <w:rPr>
          <w:sz w:val="24"/>
        </w:rPr>
        <w:t>附件1、委托书</w:t>
      </w:r>
    </w:p>
    <w:p>
      <w:pPr>
        <w:adjustRightInd w:val="0"/>
        <w:snapToGrid w:val="0"/>
        <w:spacing w:line="360" w:lineRule="auto"/>
        <w:ind w:firstLine="461" w:firstLineChars="192"/>
        <w:rPr>
          <w:sz w:val="24"/>
        </w:rPr>
      </w:pPr>
      <w:r>
        <w:rPr>
          <w:sz w:val="24"/>
        </w:rPr>
        <w:t>附件2、立项文件</w:t>
      </w:r>
    </w:p>
    <w:p>
      <w:pPr>
        <w:adjustRightInd w:val="0"/>
        <w:snapToGrid w:val="0"/>
        <w:spacing w:line="360" w:lineRule="auto"/>
        <w:ind w:firstLine="461" w:firstLineChars="192"/>
        <w:rPr>
          <w:sz w:val="24"/>
        </w:rPr>
      </w:pPr>
      <w:r>
        <w:rPr>
          <w:sz w:val="24"/>
        </w:rPr>
        <w:t>附件3、营业执照</w:t>
      </w:r>
    </w:p>
    <w:p>
      <w:pPr>
        <w:adjustRightInd w:val="0"/>
        <w:snapToGrid w:val="0"/>
        <w:spacing w:line="360" w:lineRule="auto"/>
        <w:ind w:firstLine="461" w:firstLineChars="192"/>
        <w:rPr>
          <w:rFonts w:eastAsia="宋体" w:hint="eastAsia"/>
          <w:color w:val="000000"/>
          <w:sz w:val="24"/>
        </w:rPr>
      </w:pPr>
      <w:r>
        <w:rPr>
          <w:sz w:val="24"/>
        </w:rPr>
        <w:t>附件4、</w:t>
      </w:r>
      <w:r>
        <w:rPr>
          <w:rFonts w:hint="eastAsia"/>
          <w:color w:val="000000"/>
          <w:sz w:val="24"/>
          <w:lang w:val="en-US" w:eastAsia="zh-CN"/>
        </w:rPr>
        <w:t>土地文件</w:t>
      </w:r>
    </w:p>
    <w:p>
      <w:pPr>
        <w:adjustRightInd w:val="0"/>
        <w:snapToGrid w:val="0"/>
        <w:spacing w:line="360" w:lineRule="auto"/>
        <w:ind w:firstLine="461" w:firstLineChars="192"/>
        <w:rPr>
          <w:rFonts w:eastAsia="宋体" w:hint="default"/>
          <w:sz w:val="24"/>
        </w:rPr>
      </w:pPr>
      <w:r>
        <w:rPr>
          <w:sz w:val="24"/>
        </w:rPr>
        <w:t>附件</w:t>
      </w:r>
      <w:r>
        <w:rPr>
          <w:rFonts w:hint="eastAsia"/>
          <w:sz w:val="24"/>
        </w:rPr>
        <w:t>5</w:t>
      </w:r>
      <w:r>
        <w:rPr>
          <w:sz w:val="24"/>
        </w:rPr>
        <w:t>、</w:t>
      </w:r>
      <w:r>
        <w:rPr>
          <w:rFonts w:hint="eastAsia"/>
          <w:sz w:val="24"/>
          <w:lang w:val="en-US" w:eastAsia="zh-CN"/>
        </w:rPr>
        <w:t>山东平原经济开发区规划环评审批意见</w:t>
      </w:r>
    </w:p>
    <w:p>
      <w:pPr>
        <w:adjustRightInd w:val="0"/>
        <w:snapToGrid w:val="0"/>
        <w:spacing w:line="360" w:lineRule="auto"/>
        <w:ind w:firstLine="461" w:firstLineChars="192"/>
        <w:rPr>
          <w:rFonts w:hint="eastAsia"/>
          <w:sz w:val="24"/>
        </w:rPr>
      </w:pPr>
      <w:r>
        <w:rPr>
          <w:sz w:val="24"/>
        </w:rPr>
        <w:t>附件</w:t>
      </w:r>
      <w:r>
        <w:rPr>
          <w:rFonts w:hint="eastAsia"/>
          <w:sz w:val="24"/>
          <w:lang w:val="en-US" w:eastAsia="zh-CN"/>
        </w:rPr>
        <w:t>6</w:t>
      </w:r>
      <w:r>
        <w:rPr>
          <w:sz w:val="24"/>
        </w:rPr>
        <w:t>、承诺书</w:t>
      </w:r>
    </w:p>
    <w:p>
      <w:pPr>
        <w:adjustRightInd w:val="0"/>
        <w:snapToGrid w:val="0"/>
        <w:spacing w:line="360" w:lineRule="auto"/>
        <w:ind w:firstLine="461" w:firstLineChars="192"/>
        <w:rPr>
          <w:rFonts w:hint="eastAsia"/>
          <w:b/>
          <w:color w:val="FF0000"/>
          <w:sz w:val="36"/>
          <w:szCs w:val="36"/>
        </w:rPr>
      </w:pPr>
      <w:r>
        <w:rPr>
          <w:sz w:val="24"/>
        </w:rPr>
        <w:t>附件</w:t>
      </w:r>
      <w:r>
        <w:rPr>
          <w:rFonts w:hint="eastAsia"/>
          <w:sz w:val="24"/>
          <w:lang w:val="en-US" w:eastAsia="zh-CN"/>
        </w:rPr>
        <w:t>7</w:t>
      </w:r>
      <w:r>
        <w:rPr>
          <w:sz w:val="24"/>
        </w:rPr>
        <w:t>、</w:t>
      </w:r>
      <w:r>
        <w:rPr>
          <w:rFonts w:hint="eastAsia"/>
          <w:sz w:val="24"/>
          <w:lang w:val="en-US" w:eastAsia="zh-CN"/>
        </w:rPr>
        <w:t>环境影响评价文件审批申请</w:t>
      </w:r>
    </w:p>
    <w:p>
      <w:pPr>
        <w:adjustRightInd w:val="0"/>
        <w:snapToGrid w:val="0"/>
        <w:spacing w:line="288" w:lineRule="auto"/>
        <w:ind w:firstLine="1040"/>
        <w:rPr>
          <w:rFonts w:hint="eastAsia"/>
          <w:b/>
          <w:color w:val="FF0000"/>
          <w:sz w:val="36"/>
          <w:szCs w:val="36"/>
        </w:rPr>
      </w:pPr>
    </w:p>
    <w:p>
      <w:pPr>
        <w:pStyle w:val="BodyTextFirstIndent2"/>
        <w:rPr>
          <w:rFonts w:hint="eastAsia"/>
          <w:b/>
          <w:color w:val="FF0000"/>
          <w:sz w:val="36"/>
          <w:szCs w:val="36"/>
        </w:rPr>
      </w:pPr>
    </w:p>
    <w:p>
      <w:pPr>
        <w:rPr>
          <w:rFonts w:hint="eastAsia"/>
        </w:rPr>
        <w:sectPr>
          <w:footerReference w:type="even" r:id="rId6"/>
          <w:footerReference w:type="default" r:id="rId7"/>
          <w:pgSz w:w="11906" w:h="16838"/>
          <w:pgMar w:top="1701" w:right="1531" w:bottom="1701" w:left="1531" w:header="851" w:footer="1077" w:gutter="0"/>
          <w:pgNumType w:start="3"/>
          <w:cols w:space="708"/>
          <w:docGrid w:linePitch="312"/>
        </w:sectPr>
      </w:pPr>
    </w:p>
    <w:p>
      <w:pPr>
        <w:pStyle w:val="NormalWeb"/>
        <w:keepNext w:val="0"/>
        <w:keepLines w:val="0"/>
        <w:pageBreakBefore w:val="0"/>
        <w:widowControl/>
        <w:kinsoku/>
        <w:wordWrap/>
        <w:overflowPunct/>
        <w:topLinePunct w:val="0"/>
        <w:autoSpaceDE/>
        <w:autoSpaceDN/>
        <w:bidi w:val="0"/>
        <w:adjustRightInd/>
        <w:snapToGrid/>
        <w:spacing w:before="0" w:beforeAutospacing="0" w:after="0" w:afterAutospacing="0"/>
        <w:jc w:val="center"/>
        <w:textAlignment w:val="auto"/>
        <w:outlineLvl w:val="0"/>
        <w:rPr>
          <w:rFonts w:ascii="Times New Roman" w:hAnsi="Times New Roman"/>
          <w:b/>
          <w:bCs/>
          <w:snapToGrid w:val="0"/>
          <w:sz w:val="30"/>
          <w:szCs w:val="30"/>
        </w:rPr>
      </w:pPr>
      <w:bookmarkStart w:id="4" w:name="_Toc69572273"/>
      <w:bookmarkStart w:id="5" w:name="_Toc2786"/>
      <w:r>
        <w:rPr>
          <w:rFonts w:ascii="Times New Roman" w:hAnsi="Times New Roman"/>
          <w:b/>
          <w:bCs/>
          <w:snapToGrid w:val="0"/>
          <w:sz w:val="30"/>
          <w:szCs w:val="30"/>
        </w:rPr>
        <w:t>一、建设项目基本情况</w:t>
      </w:r>
    </w:p>
    <w:tbl>
      <w:tblPr>
        <w:tblStyle w:val="TableNormal"/>
        <w:tblW w:w="5000" w:type="pct"/>
        <w:jc w:val="center"/>
        <w:tblInd w:w="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0" w:type="dxa"/>
          <w:bottom w:w="0" w:type="dxa"/>
          <w:right w:w="0" w:type="dxa"/>
        </w:tblCellMar>
        <w:tblLook w:val="0000"/>
      </w:tblPr>
      <w:tblGrid>
        <w:gridCol w:w="1295"/>
        <w:gridCol w:w="2280"/>
        <w:gridCol w:w="2280"/>
        <w:gridCol w:w="3243"/>
      </w:tblGrid>
      <w:tr>
        <w:tblPrEx>
          <w:tblW w:w="5000" w:type="pct"/>
          <w:jc w:val="center"/>
          <w:tblInd w:w="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0" w:type="dxa"/>
            <w:bottom w:w="0" w:type="dxa"/>
            <w:right w:w="0" w:type="dxa"/>
          </w:tblCellMar>
          <w:tblLook w:val="0000"/>
        </w:tblPrEx>
        <w:trPr>
          <w:trHeight w:val="680"/>
          <w:jc w:val="center"/>
        </w:trPr>
        <w:tc>
          <w:tcPr>
            <w:tcW w:w="712" w:type="pct"/>
            <w:tcMar>
              <w:top w:w="16" w:type="dxa"/>
              <w:left w:w="16" w:type="dxa"/>
              <w:right w:w="16" w:type="dxa"/>
            </w:tcMar>
            <w:vAlign w:val="center"/>
          </w:tcPr>
          <w:p>
            <w:pPr>
              <w:adjustRightInd w:val="0"/>
              <w:snapToGrid w:val="0"/>
              <w:spacing w:line="276" w:lineRule="auto"/>
              <w:jc w:val="center"/>
              <w:rPr>
                <w:bCs/>
                <w:sz w:val="24"/>
              </w:rPr>
            </w:pPr>
            <w:bookmarkEnd w:id="4"/>
            <w:bookmarkEnd w:id="5"/>
            <w:r>
              <w:rPr>
                <w:bCs/>
                <w:sz w:val="24"/>
              </w:rPr>
              <w:t>建设项目名称</w:t>
            </w:r>
          </w:p>
        </w:tc>
        <w:tc>
          <w:tcPr>
            <w:tcW w:w="4288" w:type="pct"/>
            <w:gridSpan w:val="3"/>
            <w:vAlign w:val="center"/>
          </w:tcPr>
          <w:p>
            <w:pPr>
              <w:adjustRightInd w:val="0"/>
              <w:snapToGrid w:val="0"/>
              <w:spacing w:line="276" w:lineRule="auto"/>
              <w:jc w:val="center"/>
              <w:rPr>
                <w:bCs/>
                <w:sz w:val="24"/>
              </w:rPr>
            </w:pPr>
            <w:r>
              <w:rPr>
                <w:rFonts w:hint="eastAsia"/>
                <w:bCs/>
                <w:sz w:val="24"/>
                <w:lang w:eastAsia="zh-CN"/>
              </w:rPr>
              <w:t>年产两千吨金属表面处理项目</w:t>
            </w:r>
          </w:p>
        </w:tc>
      </w:tr>
      <w:tr>
        <w:tblPrEx>
          <w:tblW w:w="5000" w:type="pct"/>
          <w:jc w:val="center"/>
          <w:tblInd w:w="3" w:type="dxa"/>
          <w:tblCellMar>
            <w:top w:w="0" w:type="dxa"/>
            <w:left w:w="0" w:type="dxa"/>
            <w:bottom w:w="0" w:type="dxa"/>
            <w:right w:w="0" w:type="dxa"/>
          </w:tblCellMar>
          <w:tblLook w:val="0000"/>
        </w:tblPrEx>
        <w:trPr>
          <w:trHeight w:val="402"/>
          <w:jc w:val="center"/>
        </w:trPr>
        <w:tc>
          <w:tcPr>
            <w:tcW w:w="712" w:type="pct"/>
            <w:tcMar>
              <w:top w:w="16" w:type="dxa"/>
              <w:left w:w="16" w:type="dxa"/>
              <w:right w:w="16" w:type="dxa"/>
            </w:tcMar>
            <w:vAlign w:val="center"/>
          </w:tcPr>
          <w:p>
            <w:pPr>
              <w:adjustRightInd w:val="0"/>
              <w:snapToGrid w:val="0"/>
              <w:spacing w:line="276" w:lineRule="auto"/>
              <w:jc w:val="center"/>
              <w:rPr>
                <w:bCs/>
                <w:sz w:val="24"/>
              </w:rPr>
            </w:pPr>
            <w:r>
              <w:rPr>
                <w:bCs/>
                <w:sz w:val="24"/>
              </w:rPr>
              <w:t>项目代码</w:t>
            </w:r>
          </w:p>
        </w:tc>
        <w:tc>
          <w:tcPr>
            <w:tcW w:w="4288" w:type="pct"/>
            <w:gridSpan w:val="3"/>
            <w:vAlign w:val="center"/>
          </w:tcPr>
          <w:p>
            <w:pPr>
              <w:adjustRightInd w:val="0"/>
              <w:snapToGrid w:val="0"/>
              <w:spacing w:line="276" w:lineRule="auto"/>
              <w:jc w:val="center"/>
              <w:rPr>
                <w:rFonts w:eastAsia="宋体" w:hint="eastAsia"/>
                <w:bCs/>
                <w:sz w:val="24"/>
              </w:rPr>
            </w:pPr>
            <w:r>
              <w:rPr>
                <w:rFonts w:hint="eastAsia"/>
                <w:bCs/>
                <w:color w:val="000000"/>
                <w:sz w:val="24"/>
                <w:lang w:eastAsia="zh-CN"/>
              </w:rPr>
              <w:t>2310-371426-89-01-547294</w:t>
            </w:r>
          </w:p>
        </w:tc>
      </w:tr>
      <w:tr>
        <w:tblPrEx>
          <w:tblW w:w="5000" w:type="pct"/>
          <w:jc w:val="center"/>
          <w:tblInd w:w="3" w:type="dxa"/>
          <w:tblCellMar>
            <w:top w:w="0" w:type="dxa"/>
            <w:left w:w="0" w:type="dxa"/>
            <w:bottom w:w="0" w:type="dxa"/>
            <w:right w:w="0" w:type="dxa"/>
          </w:tblCellMar>
          <w:tblLook w:val="0000"/>
        </w:tblPrEx>
        <w:trPr>
          <w:trHeight w:val="591"/>
          <w:jc w:val="center"/>
        </w:trPr>
        <w:tc>
          <w:tcPr>
            <w:tcW w:w="712" w:type="pct"/>
            <w:tcMar>
              <w:top w:w="16" w:type="dxa"/>
              <w:left w:w="16" w:type="dxa"/>
              <w:right w:w="16" w:type="dxa"/>
            </w:tcMar>
            <w:vAlign w:val="center"/>
          </w:tcPr>
          <w:p>
            <w:pPr>
              <w:adjustRightInd w:val="0"/>
              <w:snapToGrid w:val="0"/>
              <w:spacing w:line="276" w:lineRule="auto"/>
              <w:jc w:val="center"/>
              <w:rPr>
                <w:bCs/>
                <w:sz w:val="24"/>
              </w:rPr>
            </w:pPr>
            <w:r>
              <w:rPr>
                <w:bCs/>
                <w:sz w:val="24"/>
              </w:rPr>
              <w:t>建设单位联系人</w:t>
            </w:r>
          </w:p>
        </w:tc>
        <w:tc>
          <w:tcPr>
            <w:tcW w:w="1253" w:type="pct"/>
            <w:vAlign w:val="center"/>
          </w:tcPr>
          <w:p>
            <w:pPr>
              <w:adjustRightInd w:val="0"/>
              <w:snapToGrid w:val="0"/>
              <w:spacing w:line="276" w:lineRule="auto"/>
              <w:jc w:val="center"/>
              <w:rPr>
                <w:rFonts w:eastAsia="宋体" w:hint="eastAsia"/>
                <w:bCs/>
                <w:color w:val="000000"/>
                <w:sz w:val="24"/>
              </w:rPr>
            </w:pPr>
          </w:p>
        </w:tc>
        <w:tc>
          <w:tcPr>
            <w:tcW w:w="1253" w:type="pct"/>
            <w:vAlign w:val="center"/>
          </w:tcPr>
          <w:p>
            <w:pPr>
              <w:adjustRightInd w:val="0"/>
              <w:snapToGrid w:val="0"/>
              <w:spacing w:line="276" w:lineRule="auto"/>
              <w:ind w:firstLine="480" w:firstLineChars="200"/>
              <w:jc w:val="center"/>
              <w:rPr>
                <w:bCs/>
                <w:sz w:val="24"/>
              </w:rPr>
            </w:pPr>
            <w:r>
              <w:rPr>
                <w:bCs/>
                <w:sz w:val="24"/>
              </w:rPr>
              <w:t>联系方式</w:t>
            </w:r>
          </w:p>
        </w:tc>
        <w:tc>
          <w:tcPr>
            <w:tcW w:w="1782" w:type="pct"/>
            <w:vAlign w:val="center"/>
          </w:tcPr>
          <w:p>
            <w:pPr>
              <w:adjustRightInd w:val="0"/>
              <w:snapToGrid w:val="0"/>
              <w:spacing w:line="276" w:lineRule="auto"/>
              <w:jc w:val="center"/>
              <w:rPr>
                <w:rFonts w:eastAsia="宋体" w:hint="default"/>
                <w:bCs/>
                <w:color w:val="000000"/>
                <w:sz w:val="24"/>
              </w:rPr>
            </w:pPr>
          </w:p>
        </w:tc>
      </w:tr>
      <w:tr>
        <w:tblPrEx>
          <w:tblW w:w="5000" w:type="pct"/>
          <w:jc w:val="center"/>
          <w:tblInd w:w="3" w:type="dxa"/>
          <w:tblCellMar>
            <w:top w:w="0" w:type="dxa"/>
            <w:left w:w="0" w:type="dxa"/>
            <w:bottom w:w="0" w:type="dxa"/>
            <w:right w:w="0" w:type="dxa"/>
          </w:tblCellMar>
          <w:tblLook w:val="0000"/>
        </w:tblPrEx>
        <w:trPr>
          <w:trHeight w:val="496"/>
          <w:jc w:val="center"/>
        </w:trPr>
        <w:tc>
          <w:tcPr>
            <w:tcW w:w="712" w:type="pct"/>
            <w:tcMar>
              <w:top w:w="16" w:type="dxa"/>
              <w:left w:w="16" w:type="dxa"/>
              <w:right w:w="16" w:type="dxa"/>
            </w:tcMar>
            <w:vAlign w:val="center"/>
          </w:tcPr>
          <w:p>
            <w:pPr>
              <w:adjustRightInd w:val="0"/>
              <w:snapToGrid w:val="0"/>
              <w:spacing w:line="276" w:lineRule="auto"/>
              <w:jc w:val="center"/>
              <w:rPr>
                <w:bCs/>
                <w:sz w:val="24"/>
              </w:rPr>
            </w:pPr>
            <w:r>
              <w:rPr>
                <w:bCs/>
                <w:sz w:val="24"/>
              </w:rPr>
              <w:t>建设地点</w:t>
            </w:r>
          </w:p>
        </w:tc>
        <w:tc>
          <w:tcPr>
            <w:tcW w:w="4288" w:type="pct"/>
            <w:gridSpan w:val="3"/>
            <w:vAlign w:val="center"/>
          </w:tcPr>
          <w:p>
            <w:pPr>
              <w:adjustRightInd w:val="0"/>
              <w:snapToGrid w:val="0"/>
              <w:spacing w:line="276" w:lineRule="auto"/>
              <w:jc w:val="center"/>
              <w:rPr>
                <w:rFonts w:eastAsia="宋体" w:hint="eastAsia"/>
                <w:bCs/>
                <w:sz w:val="24"/>
              </w:rPr>
            </w:pPr>
            <w:r>
              <w:rPr>
                <w:rFonts w:hint="eastAsia"/>
                <w:bCs/>
                <w:sz w:val="24"/>
                <w:lang w:eastAsia="zh-CN"/>
              </w:rPr>
              <w:t>山东省德州市平原县开发区德原街道北园路10号</w:t>
            </w:r>
          </w:p>
        </w:tc>
      </w:tr>
      <w:tr>
        <w:tblPrEx>
          <w:tblW w:w="5000" w:type="pct"/>
          <w:jc w:val="center"/>
          <w:tblInd w:w="3" w:type="dxa"/>
          <w:tblCellMar>
            <w:top w:w="0" w:type="dxa"/>
            <w:left w:w="0" w:type="dxa"/>
            <w:bottom w:w="0" w:type="dxa"/>
            <w:right w:w="0" w:type="dxa"/>
          </w:tblCellMar>
          <w:tblLook w:val="0000"/>
        </w:tblPrEx>
        <w:trPr>
          <w:trHeight w:val="526"/>
          <w:jc w:val="center"/>
        </w:trPr>
        <w:tc>
          <w:tcPr>
            <w:tcW w:w="712" w:type="pct"/>
            <w:tcMar>
              <w:top w:w="16" w:type="dxa"/>
              <w:left w:w="16" w:type="dxa"/>
              <w:right w:w="16" w:type="dxa"/>
            </w:tcMar>
            <w:vAlign w:val="center"/>
          </w:tcPr>
          <w:p>
            <w:pPr>
              <w:adjustRightInd w:val="0"/>
              <w:snapToGrid w:val="0"/>
              <w:spacing w:line="276" w:lineRule="auto"/>
              <w:jc w:val="center"/>
              <w:rPr>
                <w:bCs/>
                <w:sz w:val="24"/>
              </w:rPr>
            </w:pPr>
            <w:r>
              <w:rPr>
                <w:bCs/>
                <w:sz w:val="24"/>
              </w:rPr>
              <w:t>地理坐标</w:t>
            </w:r>
          </w:p>
        </w:tc>
        <w:tc>
          <w:tcPr>
            <w:tcW w:w="4288" w:type="pct"/>
            <w:gridSpan w:val="3"/>
            <w:vAlign w:val="center"/>
          </w:tcPr>
          <w:p>
            <w:pPr>
              <w:adjustRightInd w:val="0"/>
              <w:snapToGrid w:val="0"/>
              <w:spacing w:line="276" w:lineRule="auto"/>
              <w:jc w:val="center"/>
              <w:rPr>
                <w:bCs/>
                <w:sz w:val="24"/>
              </w:rPr>
            </w:pPr>
            <w:r>
              <w:rPr>
                <w:bCs/>
                <w:color w:val="auto"/>
                <w:sz w:val="24"/>
              </w:rPr>
              <w:t>（116</w:t>
            </w:r>
            <w:r>
              <w:rPr>
                <w:rFonts w:hint="eastAsia"/>
                <w:bCs/>
                <w:color w:val="auto"/>
                <w:sz w:val="24"/>
              </w:rPr>
              <w:t>度</w:t>
            </w:r>
            <w:r>
              <w:rPr>
                <w:rFonts w:hint="eastAsia"/>
                <w:bCs/>
                <w:color w:val="auto"/>
                <w:sz w:val="24"/>
                <w:lang w:val="en-US" w:eastAsia="zh-CN"/>
              </w:rPr>
              <w:t>2</w:t>
            </w:r>
            <w:r>
              <w:rPr>
                <w:rFonts w:hint="eastAsia"/>
                <w:bCs/>
                <w:color w:val="auto"/>
                <w:sz w:val="24"/>
                <w:lang w:val="en-US" w:eastAsia="zh-CN"/>
              </w:rPr>
              <w:t>8</w:t>
            </w:r>
            <w:r>
              <w:rPr>
                <w:rFonts w:hint="eastAsia"/>
                <w:bCs/>
                <w:color w:val="auto"/>
                <w:sz w:val="24"/>
              </w:rPr>
              <w:t>分</w:t>
            </w:r>
            <w:r>
              <w:rPr>
                <w:rFonts w:hint="eastAsia"/>
                <w:bCs/>
                <w:color w:val="auto"/>
                <w:sz w:val="24"/>
                <w:lang w:val="en-US" w:eastAsia="zh-CN"/>
              </w:rPr>
              <w:t>3</w:t>
            </w:r>
            <w:r>
              <w:rPr>
                <w:rFonts w:hint="eastAsia"/>
                <w:bCs/>
                <w:color w:val="auto"/>
                <w:sz w:val="24"/>
                <w:lang w:val="en-US" w:eastAsia="zh-CN"/>
              </w:rPr>
              <w:t>0.000</w:t>
            </w:r>
            <w:r>
              <w:rPr>
                <w:rFonts w:hint="eastAsia"/>
                <w:bCs/>
                <w:color w:val="auto"/>
                <w:sz w:val="24"/>
              </w:rPr>
              <w:t>秒</w:t>
            </w:r>
            <w:r>
              <w:rPr>
                <w:bCs/>
                <w:color w:val="auto"/>
                <w:sz w:val="24"/>
              </w:rPr>
              <w:t>，3</w:t>
            </w:r>
            <w:r>
              <w:rPr>
                <w:rFonts w:hint="eastAsia"/>
                <w:bCs/>
                <w:color w:val="auto"/>
                <w:sz w:val="24"/>
                <w:lang w:val="en-US" w:eastAsia="zh-CN"/>
              </w:rPr>
              <w:t>7</w:t>
            </w:r>
            <w:r>
              <w:rPr>
                <w:rFonts w:hint="eastAsia"/>
                <w:bCs/>
                <w:color w:val="auto"/>
                <w:sz w:val="24"/>
              </w:rPr>
              <w:t>度</w:t>
            </w:r>
            <w:r>
              <w:rPr>
                <w:rFonts w:hint="eastAsia"/>
                <w:bCs/>
                <w:color w:val="auto"/>
                <w:sz w:val="24"/>
                <w:lang w:val="en-US" w:eastAsia="zh-CN"/>
              </w:rPr>
              <w:t>11</w:t>
            </w:r>
            <w:r>
              <w:rPr>
                <w:rFonts w:hint="eastAsia"/>
                <w:bCs/>
                <w:color w:val="auto"/>
                <w:sz w:val="24"/>
              </w:rPr>
              <w:t>分</w:t>
            </w:r>
            <w:r>
              <w:rPr>
                <w:rFonts w:hint="eastAsia"/>
                <w:bCs/>
                <w:color w:val="auto"/>
                <w:sz w:val="24"/>
                <w:lang w:val="en-US" w:eastAsia="zh-CN"/>
              </w:rPr>
              <w:t>5</w:t>
            </w:r>
            <w:r>
              <w:rPr>
                <w:rFonts w:hint="eastAsia"/>
                <w:bCs/>
                <w:color w:val="auto"/>
                <w:sz w:val="24"/>
                <w:lang w:val="en-US" w:eastAsia="zh-CN"/>
              </w:rPr>
              <w:t>2.800</w:t>
            </w:r>
            <w:r>
              <w:rPr>
                <w:rFonts w:hint="eastAsia"/>
                <w:bCs/>
                <w:color w:val="auto"/>
                <w:sz w:val="24"/>
              </w:rPr>
              <w:t>秒</w:t>
            </w:r>
            <w:r>
              <w:rPr>
                <w:bCs/>
                <w:color w:val="auto"/>
                <w:sz w:val="24"/>
              </w:rPr>
              <w:t>）</w:t>
            </w:r>
          </w:p>
        </w:tc>
      </w:tr>
      <w:tr>
        <w:tblPrEx>
          <w:tblW w:w="5000" w:type="pct"/>
          <w:jc w:val="center"/>
          <w:tblInd w:w="3" w:type="dxa"/>
          <w:tblCellMar>
            <w:top w:w="0" w:type="dxa"/>
            <w:left w:w="0" w:type="dxa"/>
            <w:bottom w:w="0" w:type="dxa"/>
            <w:right w:w="0" w:type="dxa"/>
          </w:tblCellMar>
          <w:tblLook w:val="0000"/>
        </w:tblPrEx>
        <w:trPr>
          <w:trHeight w:val="680"/>
          <w:jc w:val="center"/>
        </w:trPr>
        <w:tc>
          <w:tcPr>
            <w:tcW w:w="712" w:type="pct"/>
            <w:tcMar>
              <w:top w:w="16" w:type="dxa"/>
              <w:left w:w="16" w:type="dxa"/>
              <w:right w:w="16" w:type="dxa"/>
            </w:tcMar>
            <w:vAlign w:val="center"/>
          </w:tcPr>
          <w:p>
            <w:pPr>
              <w:adjustRightInd w:val="0"/>
              <w:snapToGrid w:val="0"/>
              <w:spacing w:line="276" w:lineRule="auto"/>
              <w:jc w:val="center"/>
              <w:rPr>
                <w:bCs/>
                <w:sz w:val="24"/>
              </w:rPr>
            </w:pPr>
            <w:r>
              <w:rPr>
                <w:bCs/>
                <w:sz w:val="24"/>
              </w:rPr>
              <w:t>国民经济</w:t>
            </w:r>
          </w:p>
          <w:p>
            <w:pPr>
              <w:adjustRightInd w:val="0"/>
              <w:snapToGrid w:val="0"/>
              <w:spacing w:line="276" w:lineRule="auto"/>
              <w:jc w:val="center"/>
              <w:rPr>
                <w:bCs/>
                <w:sz w:val="24"/>
              </w:rPr>
            </w:pPr>
            <w:r>
              <w:rPr>
                <w:bCs/>
                <w:sz w:val="24"/>
              </w:rPr>
              <w:t>行业类别</w:t>
            </w:r>
          </w:p>
        </w:tc>
        <w:tc>
          <w:tcPr>
            <w:tcW w:w="1253" w:type="pct"/>
            <w:vAlign w:val="center"/>
          </w:tcPr>
          <w:p>
            <w:pPr>
              <w:adjustRightInd w:val="0"/>
              <w:snapToGrid w:val="0"/>
              <w:spacing w:line="276" w:lineRule="auto"/>
              <w:jc w:val="center"/>
              <w:rPr>
                <w:rFonts w:eastAsia="宋体" w:hint="default"/>
                <w:bCs/>
                <w:sz w:val="24"/>
              </w:rPr>
            </w:pPr>
            <w:r>
              <w:rPr>
                <w:sz w:val="24"/>
              </w:rPr>
              <w:t>C</w:t>
            </w:r>
            <w:r>
              <w:rPr>
                <w:rFonts w:hint="eastAsia"/>
                <w:sz w:val="24"/>
                <w:lang w:val="en-US" w:eastAsia="zh-CN"/>
              </w:rPr>
              <w:t>3360金属表面处理及热处理加工</w:t>
            </w:r>
          </w:p>
        </w:tc>
        <w:tc>
          <w:tcPr>
            <w:tcW w:w="1253" w:type="pct"/>
            <w:vAlign w:val="center"/>
          </w:tcPr>
          <w:p>
            <w:pPr>
              <w:adjustRightInd w:val="0"/>
              <w:snapToGrid w:val="0"/>
              <w:spacing w:line="276" w:lineRule="auto"/>
              <w:jc w:val="center"/>
              <w:rPr>
                <w:bCs/>
                <w:sz w:val="24"/>
              </w:rPr>
            </w:pPr>
            <w:bookmarkStart w:id="6" w:name="_Hlk49843745"/>
            <w:r>
              <w:rPr>
                <w:bCs/>
                <w:sz w:val="24"/>
              </w:rPr>
              <w:t>建设项目行业类别</w:t>
            </w:r>
            <w:bookmarkEnd w:id="6"/>
          </w:p>
        </w:tc>
        <w:tc>
          <w:tcPr>
            <w:tcW w:w="1782" w:type="pct"/>
            <w:vAlign w:val="center"/>
          </w:tcPr>
          <w:p>
            <w:pPr>
              <w:spacing w:beforeLines="0" w:afterLines="0"/>
              <w:jc w:val="left"/>
              <w:rPr>
                <w:rFonts w:eastAsia="宋体" w:hint="default"/>
                <w:bCs/>
                <w:color w:val="FF0000"/>
                <w:sz w:val="24"/>
              </w:rPr>
            </w:pPr>
            <w:r>
              <w:rPr>
                <w:rFonts w:hint="eastAsia"/>
                <w:sz w:val="24"/>
                <w:lang w:val="en-US" w:eastAsia="zh-CN"/>
              </w:rPr>
              <w:t>三十、金属制品业33；67.金属表面处理及热处理加工</w:t>
            </w:r>
            <w:r>
              <w:rPr>
                <w:rFonts w:ascii="Times New Roman" w:eastAsia="宋体" w:hAnsi="Times New Roman" w:cs="Times New Roman" w:hint="default"/>
                <w:sz w:val="24"/>
                <w:szCs w:val="24"/>
              </w:rPr>
              <w:t>；</w:t>
            </w:r>
            <w:r>
              <w:rPr>
                <w:rFonts w:ascii="Times New Roman" w:eastAsia="宋体" w:hAnsi="Times New Roman" w:cs="Times New Roman" w:hint="default"/>
                <w:sz w:val="24"/>
                <w:szCs w:val="24"/>
                <w:lang w:val="en-US" w:eastAsia="zh-CN"/>
              </w:rPr>
              <w:t>其他（年用非溶剂型低VOCs含量涂料10吨以下的除外）</w:t>
            </w:r>
          </w:p>
        </w:tc>
      </w:tr>
      <w:tr>
        <w:tblPrEx>
          <w:tblW w:w="5000" w:type="pct"/>
          <w:jc w:val="center"/>
          <w:tblInd w:w="3" w:type="dxa"/>
          <w:tblCellMar>
            <w:top w:w="0" w:type="dxa"/>
            <w:left w:w="0" w:type="dxa"/>
            <w:bottom w:w="0" w:type="dxa"/>
            <w:right w:w="0" w:type="dxa"/>
          </w:tblCellMar>
          <w:tblLook w:val="0000"/>
        </w:tblPrEx>
        <w:trPr>
          <w:trHeight w:val="680"/>
          <w:jc w:val="center"/>
        </w:trPr>
        <w:tc>
          <w:tcPr>
            <w:tcW w:w="712" w:type="pct"/>
            <w:tcMar>
              <w:top w:w="16" w:type="dxa"/>
              <w:left w:w="16" w:type="dxa"/>
              <w:right w:w="16" w:type="dxa"/>
            </w:tcMar>
            <w:vAlign w:val="center"/>
          </w:tcPr>
          <w:p>
            <w:pPr>
              <w:adjustRightInd w:val="0"/>
              <w:snapToGrid w:val="0"/>
              <w:spacing w:line="276" w:lineRule="auto"/>
              <w:jc w:val="center"/>
              <w:rPr>
                <w:bCs/>
                <w:sz w:val="24"/>
              </w:rPr>
            </w:pPr>
            <w:r>
              <w:rPr>
                <w:bCs/>
                <w:sz w:val="24"/>
              </w:rPr>
              <w:t>建设性质</w:t>
            </w:r>
          </w:p>
        </w:tc>
        <w:tc>
          <w:tcPr>
            <w:tcW w:w="1253" w:type="pct"/>
            <w:vAlign w:val="center"/>
          </w:tcPr>
          <w:p>
            <w:pPr>
              <w:adjustRightInd w:val="0"/>
              <w:snapToGrid w:val="0"/>
              <w:spacing w:line="276" w:lineRule="auto"/>
              <w:rPr>
                <w:bCs/>
                <w:sz w:val="24"/>
              </w:rPr>
            </w:pPr>
            <w:r>
              <w:rPr>
                <w:rFonts w:ascii="Wingdings" w:hAnsi="Wingdings"/>
                <w:bCs/>
                <w:sz w:val="24"/>
              </w:rPr>
              <w:sym w:font="Wingdings" w:char="F0FE"/>
            </w:r>
            <w:r>
              <w:rPr>
                <w:bCs/>
                <w:sz w:val="24"/>
              </w:rPr>
              <w:t>新建（迁建）</w:t>
            </w:r>
          </w:p>
          <w:p>
            <w:pPr>
              <w:adjustRightInd w:val="0"/>
              <w:snapToGrid w:val="0"/>
              <w:spacing w:line="276" w:lineRule="auto"/>
              <w:rPr>
                <w:bCs/>
                <w:sz w:val="24"/>
              </w:rPr>
            </w:pPr>
            <w:r>
              <w:rPr>
                <w:bCs/>
                <w:sz w:val="24"/>
              </w:rPr>
              <w:t>□改建</w:t>
            </w:r>
          </w:p>
          <w:p>
            <w:pPr>
              <w:adjustRightInd w:val="0"/>
              <w:snapToGrid w:val="0"/>
              <w:spacing w:line="276" w:lineRule="auto"/>
              <w:rPr>
                <w:bCs/>
                <w:sz w:val="24"/>
              </w:rPr>
            </w:pPr>
            <w:r>
              <w:rPr>
                <w:bCs/>
                <w:sz w:val="24"/>
              </w:rPr>
              <w:t>□扩建</w:t>
            </w:r>
          </w:p>
          <w:p>
            <w:pPr>
              <w:adjustRightInd w:val="0"/>
              <w:snapToGrid w:val="0"/>
              <w:spacing w:line="276" w:lineRule="auto"/>
              <w:rPr>
                <w:bCs/>
                <w:sz w:val="24"/>
              </w:rPr>
            </w:pPr>
            <w:r>
              <w:rPr>
                <w:bCs/>
                <w:sz w:val="24"/>
              </w:rPr>
              <w:t>□技术改造</w:t>
            </w:r>
          </w:p>
        </w:tc>
        <w:tc>
          <w:tcPr>
            <w:tcW w:w="1253" w:type="pct"/>
            <w:vAlign w:val="center"/>
          </w:tcPr>
          <w:p>
            <w:pPr>
              <w:adjustRightInd w:val="0"/>
              <w:snapToGrid w:val="0"/>
              <w:spacing w:line="276" w:lineRule="auto"/>
              <w:jc w:val="center"/>
              <w:rPr>
                <w:bCs/>
                <w:sz w:val="24"/>
              </w:rPr>
            </w:pPr>
            <w:r>
              <w:rPr>
                <w:bCs/>
                <w:sz w:val="24"/>
              </w:rPr>
              <w:t>建设项目申报情形</w:t>
            </w:r>
          </w:p>
        </w:tc>
        <w:tc>
          <w:tcPr>
            <w:tcW w:w="1782" w:type="pct"/>
            <w:vAlign w:val="center"/>
          </w:tcPr>
          <w:p>
            <w:pPr>
              <w:adjustRightInd w:val="0"/>
              <w:snapToGrid w:val="0"/>
              <w:spacing w:line="276" w:lineRule="auto"/>
              <w:rPr>
                <w:bCs/>
                <w:sz w:val="24"/>
              </w:rPr>
            </w:pPr>
            <w:r>
              <w:rPr>
                <w:rFonts w:ascii="Wingdings" w:hAnsi="Wingdings"/>
                <w:bCs/>
                <w:sz w:val="24"/>
              </w:rPr>
              <w:sym w:font="Wingdings" w:char="F0FE"/>
            </w:r>
            <w:r>
              <w:rPr>
                <w:bCs/>
                <w:sz w:val="24"/>
              </w:rPr>
              <w:t>首次申报项目</w:t>
            </w:r>
          </w:p>
          <w:p>
            <w:pPr>
              <w:adjustRightInd w:val="0"/>
              <w:snapToGrid w:val="0"/>
              <w:spacing w:line="276" w:lineRule="auto"/>
              <w:rPr>
                <w:bCs/>
                <w:sz w:val="24"/>
              </w:rPr>
            </w:pPr>
            <w:r>
              <w:rPr>
                <w:bCs/>
                <w:sz w:val="24"/>
              </w:rPr>
              <w:t>□不予批准后再次申报项目</w:t>
            </w:r>
          </w:p>
          <w:p>
            <w:pPr>
              <w:adjustRightInd w:val="0"/>
              <w:snapToGrid w:val="0"/>
              <w:spacing w:line="276" w:lineRule="auto"/>
              <w:rPr>
                <w:bCs/>
                <w:sz w:val="24"/>
              </w:rPr>
            </w:pPr>
            <w:r>
              <w:rPr>
                <w:bCs/>
                <w:sz w:val="24"/>
              </w:rPr>
              <w:t>□超五年重新审核项目</w:t>
            </w:r>
          </w:p>
          <w:p>
            <w:pPr>
              <w:adjustRightInd w:val="0"/>
              <w:snapToGrid w:val="0"/>
              <w:spacing w:line="276" w:lineRule="auto"/>
              <w:rPr>
                <w:bCs/>
                <w:sz w:val="24"/>
              </w:rPr>
            </w:pPr>
            <w:r>
              <w:rPr>
                <w:bCs/>
                <w:sz w:val="24"/>
              </w:rPr>
              <w:t>□重大变动重新报批项目</w:t>
            </w:r>
          </w:p>
        </w:tc>
      </w:tr>
      <w:tr>
        <w:tblPrEx>
          <w:tblW w:w="5000" w:type="pct"/>
          <w:jc w:val="center"/>
          <w:tblInd w:w="3" w:type="dxa"/>
          <w:tblCellMar>
            <w:top w:w="0" w:type="dxa"/>
            <w:left w:w="0" w:type="dxa"/>
            <w:bottom w:w="0" w:type="dxa"/>
            <w:right w:w="0" w:type="dxa"/>
          </w:tblCellMar>
          <w:tblLook w:val="0000"/>
        </w:tblPrEx>
        <w:trPr>
          <w:trHeight w:val="680"/>
          <w:jc w:val="center"/>
        </w:trPr>
        <w:tc>
          <w:tcPr>
            <w:tcW w:w="712" w:type="pct"/>
            <w:tcMar>
              <w:top w:w="16" w:type="dxa"/>
              <w:left w:w="16" w:type="dxa"/>
              <w:right w:w="16" w:type="dxa"/>
            </w:tcMar>
            <w:vAlign w:val="center"/>
          </w:tcPr>
          <w:p>
            <w:pPr>
              <w:adjustRightInd w:val="0"/>
              <w:snapToGrid w:val="0"/>
              <w:spacing w:line="276" w:lineRule="auto"/>
              <w:jc w:val="center"/>
              <w:rPr>
                <w:bCs/>
                <w:sz w:val="24"/>
              </w:rPr>
            </w:pPr>
            <w:r>
              <w:rPr>
                <w:bCs/>
                <w:sz w:val="24"/>
              </w:rPr>
              <w:t>项目审批（核准/备案）部门</w:t>
            </w:r>
          </w:p>
        </w:tc>
        <w:tc>
          <w:tcPr>
            <w:tcW w:w="1253" w:type="pct"/>
            <w:vAlign w:val="center"/>
          </w:tcPr>
          <w:p>
            <w:pPr>
              <w:adjustRightInd w:val="0"/>
              <w:snapToGrid w:val="0"/>
              <w:spacing w:line="276" w:lineRule="auto"/>
              <w:jc w:val="center"/>
              <w:rPr>
                <w:bCs/>
                <w:sz w:val="24"/>
              </w:rPr>
            </w:pPr>
            <w:r>
              <w:rPr>
                <w:rFonts w:hint="eastAsia"/>
                <w:bCs/>
                <w:sz w:val="24"/>
                <w:lang w:val="en-US" w:eastAsia="zh-CN"/>
              </w:rPr>
              <w:t>平原</w:t>
            </w:r>
            <w:r>
              <w:rPr>
                <w:rFonts w:hint="eastAsia"/>
                <w:bCs/>
                <w:sz w:val="24"/>
                <w:lang w:val="en-US" w:eastAsia="zh-CN"/>
              </w:rPr>
              <w:t>县</w:t>
            </w:r>
            <w:r>
              <w:rPr>
                <w:bCs/>
                <w:sz w:val="24"/>
              </w:rPr>
              <w:t>行政</w:t>
            </w:r>
          </w:p>
          <w:p>
            <w:pPr>
              <w:adjustRightInd w:val="0"/>
              <w:snapToGrid w:val="0"/>
              <w:spacing w:line="276" w:lineRule="auto"/>
              <w:jc w:val="center"/>
              <w:rPr>
                <w:bCs/>
                <w:sz w:val="24"/>
              </w:rPr>
            </w:pPr>
            <w:r>
              <w:rPr>
                <w:bCs/>
                <w:sz w:val="24"/>
              </w:rPr>
              <w:t>审批服务局</w:t>
            </w:r>
          </w:p>
        </w:tc>
        <w:tc>
          <w:tcPr>
            <w:tcW w:w="1253" w:type="pct"/>
            <w:vAlign w:val="center"/>
          </w:tcPr>
          <w:p>
            <w:pPr>
              <w:adjustRightInd w:val="0"/>
              <w:snapToGrid w:val="0"/>
              <w:spacing w:line="276" w:lineRule="auto"/>
              <w:jc w:val="center"/>
              <w:rPr>
                <w:bCs/>
                <w:sz w:val="24"/>
              </w:rPr>
            </w:pPr>
            <w:r>
              <w:rPr>
                <w:bCs/>
                <w:sz w:val="24"/>
              </w:rPr>
              <w:t>项目审批（核准/</w:t>
            </w:r>
          </w:p>
          <w:p>
            <w:pPr>
              <w:adjustRightInd w:val="0"/>
              <w:snapToGrid w:val="0"/>
              <w:spacing w:line="276" w:lineRule="auto"/>
              <w:jc w:val="center"/>
              <w:rPr>
                <w:bCs/>
                <w:sz w:val="24"/>
              </w:rPr>
            </w:pPr>
            <w:r>
              <w:rPr>
                <w:bCs/>
                <w:sz w:val="24"/>
              </w:rPr>
              <w:t>备案）文号</w:t>
            </w:r>
          </w:p>
        </w:tc>
        <w:tc>
          <w:tcPr>
            <w:tcW w:w="1782" w:type="pct"/>
            <w:vAlign w:val="center"/>
          </w:tcPr>
          <w:p>
            <w:pPr>
              <w:adjustRightInd w:val="0"/>
              <w:snapToGrid w:val="0"/>
              <w:spacing w:line="276" w:lineRule="auto"/>
              <w:jc w:val="center"/>
              <w:rPr>
                <w:rFonts w:eastAsia="宋体" w:hint="eastAsia"/>
                <w:bCs/>
                <w:sz w:val="24"/>
              </w:rPr>
            </w:pPr>
            <w:r>
              <w:rPr>
                <w:rFonts w:hint="eastAsia"/>
                <w:bCs/>
                <w:color w:val="000000"/>
                <w:sz w:val="24"/>
                <w:lang w:eastAsia="zh-CN"/>
              </w:rPr>
              <w:t>2310-371426-89-01-547294</w:t>
            </w:r>
          </w:p>
        </w:tc>
      </w:tr>
      <w:tr>
        <w:tblPrEx>
          <w:tblW w:w="5000" w:type="pct"/>
          <w:jc w:val="center"/>
          <w:tblInd w:w="3" w:type="dxa"/>
          <w:tblCellMar>
            <w:top w:w="0" w:type="dxa"/>
            <w:left w:w="0" w:type="dxa"/>
            <w:bottom w:w="0" w:type="dxa"/>
            <w:right w:w="0" w:type="dxa"/>
          </w:tblCellMar>
          <w:tblLook w:val="0000"/>
        </w:tblPrEx>
        <w:trPr>
          <w:trHeight w:val="680"/>
          <w:jc w:val="center"/>
        </w:trPr>
        <w:tc>
          <w:tcPr>
            <w:tcW w:w="712" w:type="pct"/>
            <w:tcMar>
              <w:top w:w="16" w:type="dxa"/>
              <w:left w:w="16" w:type="dxa"/>
              <w:right w:w="16" w:type="dxa"/>
            </w:tcMar>
            <w:vAlign w:val="center"/>
          </w:tcPr>
          <w:p>
            <w:pPr>
              <w:adjustRightInd w:val="0"/>
              <w:snapToGrid w:val="0"/>
              <w:spacing w:line="276" w:lineRule="auto"/>
              <w:jc w:val="center"/>
              <w:rPr>
                <w:bCs/>
                <w:sz w:val="24"/>
              </w:rPr>
            </w:pPr>
            <w:r>
              <w:rPr>
                <w:bCs/>
                <w:sz w:val="24"/>
              </w:rPr>
              <w:t>总投资</w:t>
            </w:r>
          </w:p>
          <w:p>
            <w:pPr>
              <w:adjustRightInd w:val="0"/>
              <w:snapToGrid w:val="0"/>
              <w:spacing w:line="276" w:lineRule="auto"/>
              <w:jc w:val="center"/>
              <w:rPr>
                <w:bCs/>
                <w:sz w:val="24"/>
              </w:rPr>
            </w:pPr>
            <w:r>
              <w:rPr>
                <w:bCs/>
                <w:sz w:val="24"/>
              </w:rPr>
              <w:t>（万元）</w:t>
            </w:r>
          </w:p>
        </w:tc>
        <w:tc>
          <w:tcPr>
            <w:tcW w:w="1253" w:type="pct"/>
            <w:vAlign w:val="center"/>
          </w:tcPr>
          <w:p>
            <w:pPr>
              <w:adjustRightInd w:val="0"/>
              <w:snapToGrid w:val="0"/>
              <w:spacing w:line="276" w:lineRule="auto"/>
              <w:jc w:val="center"/>
              <w:rPr>
                <w:rFonts w:eastAsia="宋体" w:hint="default"/>
                <w:bCs/>
                <w:sz w:val="24"/>
              </w:rPr>
            </w:pPr>
            <w:r>
              <w:rPr>
                <w:rFonts w:hint="eastAsia"/>
                <w:bCs/>
                <w:sz w:val="24"/>
                <w:lang w:val="en-US" w:eastAsia="zh-CN"/>
              </w:rPr>
              <w:t>5</w:t>
            </w:r>
            <w:r>
              <w:rPr>
                <w:rFonts w:hint="eastAsia"/>
                <w:bCs/>
                <w:sz w:val="24"/>
                <w:lang w:val="en-US" w:eastAsia="zh-CN"/>
              </w:rPr>
              <w:t>00</w:t>
            </w:r>
          </w:p>
        </w:tc>
        <w:tc>
          <w:tcPr>
            <w:tcW w:w="1253" w:type="pct"/>
            <w:tcMar>
              <w:top w:w="16" w:type="dxa"/>
              <w:left w:w="16" w:type="dxa"/>
              <w:right w:w="16" w:type="dxa"/>
            </w:tcMar>
            <w:vAlign w:val="center"/>
          </w:tcPr>
          <w:p>
            <w:pPr>
              <w:adjustRightInd w:val="0"/>
              <w:snapToGrid w:val="0"/>
              <w:spacing w:line="276" w:lineRule="auto"/>
              <w:jc w:val="center"/>
              <w:rPr>
                <w:bCs/>
                <w:sz w:val="24"/>
              </w:rPr>
            </w:pPr>
            <w:r>
              <w:rPr>
                <w:bCs/>
                <w:sz w:val="24"/>
              </w:rPr>
              <w:t>环保投资（万元）</w:t>
            </w:r>
          </w:p>
        </w:tc>
        <w:tc>
          <w:tcPr>
            <w:tcW w:w="1782" w:type="pct"/>
            <w:vAlign w:val="center"/>
          </w:tcPr>
          <w:p>
            <w:pPr>
              <w:adjustRightInd w:val="0"/>
              <w:snapToGrid w:val="0"/>
              <w:spacing w:line="276" w:lineRule="auto"/>
              <w:jc w:val="center"/>
              <w:rPr>
                <w:rFonts w:eastAsia="宋体" w:hint="default"/>
                <w:bCs/>
                <w:sz w:val="24"/>
              </w:rPr>
            </w:pPr>
            <w:r>
              <w:rPr>
                <w:rFonts w:hint="eastAsia"/>
                <w:bCs/>
                <w:sz w:val="24"/>
                <w:lang w:val="en-US" w:eastAsia="zh-CN"/>
              </w:rPr>
              <w:t>2</w:t>
            </w:r>
            <w:r>
              <w:rPr>
                <w:rFonts w:hint="eastAsia"/>
                <w:bCs/>
                <w:sz w:val="24"/>
                <w:lang w:val="en-US" w:eastAsia="zh-CN"/>
              </w:rPr>
              <w:t>0</w:t>
            </w:r>
          </w:p>
        </w:tc>
      </w:tr>
      <w:tr>
        <w:tblPrEx>
          <w:tblW w:w="5000" w:type="pct"/>
          <w:jc w:val="center"/>
          <w:tblInd w:w="3" w:type="dxa"/>
          <w:tblCellMar>
            <w:top w:w="0" w:type="dxa"/>
            <w:left w:w="0" w:type="dxa"/>
            <w:bottom w:w="0" w:type="dxa"/>
            <w:right w:w="0" w:type="dxa"/>
          </w:tblCellMar>
          <w:tblLook w:val="0000"/>
        </w:tblPrEx>
        <w:trPr>
          <w:trHeight w:val="680"/>
          <w:jc w:val="center"/>
        </w:trPr>
        <w:tc>
          <w:tcPr>
            <w:tcW w:w="712" w:type="pct"/>
            <w:tcMar>
              <w:top w:w="16" w:type="dxa"/>
              <w:left w:w="16" w:type="dxa"/>
              <w:right w:w="16" w:type="dxa"/>
            </w:tcMar>
            <w:vAlign w:val="center"/>
          </w:tcPr>
          <w:p>
            <w:pPr>
              <w:adjustRightInd w:val="0"/>
              <w:snapToGrid w:val="0"/>
              <w:spacing w:line="276" w:lineRule="auto"/>
              <w:jc w:val="center"/>
              <w:rPr>
                <w:bCs/>
                <w:sz w:val="24"/>
              </w:rPr>
            </w:pPr>
            <w:r>
              <w:rPr>
                <w:bCs/>
                <w:sz w:val="24"/>
              </w:rPr>
              <w:t>环保投资占比（%）</w:t>
            </w:r>
          </w:p>
        </w:tc>
        <w:tc>
          <w:tcPr>
            <w:tcW w:w="1253" w:type="pct"/>
            <w:vAlign w:val="center"/>
          </w:tcPr>
          <w:p>
            <w:pPr>
              <w:adjustRightInd w:val="0"/>
              <w:snapToGrid w:val="0"/>
              <w:spacing w:line="276" w:lineRule="auto"/>
              <w:jc w:val="center"/>
              <w:rPr>
                <w:rFonts w:eastAsia="宋体" w:hint="default"/>
                <w:bCs/>
                <w:sz w:val="24"/>
              </w:rPr>
            </w:pPr>
            <w:r>
              <w:rPr>
                <w:rFonts w:hint="eastAsia"/>
                <w:bCs/>
                <w:sz w:val="24"/>
                <w:lang w:val="en-US" w:eastAsia="zh-CN"/>
              </w:rPr>
              <w:t>4</w:t>
            </w:r>
          </w:p>
        </w:tc>
        <w:tc>
          <w:tcPr>
            <w:tcW w:w="1253" w:type="pct"/>
            <w:tcMar>
              <w:top w:w="16" w:type="dxa"/>
              <w:left w:w="16" w:type="dxa"/>
              <w:right w:w="16" w:type="dxa"/>
            </w:tcMar>
            <w:vAlign w:val="center"/>
          </w:tcPr>
          <w:p>
            <w:pPr>
              <w:adjustRightInd w:val="0"/>
              <w:snapToGrid w:val="0"/>
              <w:spacing w:line="276" w:lineRule="auto"/>
              <w:jc w:val="center"/>
              <w:rPr>
                <w:bCs/>
                <w:sz w:val="24"/>
              </w:rPr>
            </w:pPr>
            <w:r>
              <w:rPr>
                <w:bCs/>
                <w:sz w:val="24"/>
              </w:rPr>
              <w:t>施工工期</w:t>
            </w:r>
          </w:p>
        </w:tc>
        <w:tc>
          <w:tcPr>
            <w:tcW w:w="1782" w:type="pct"/>
            <w:vAlign w:val="center"/>
          </w:tcPr>
          <w:p>
            <w:pPr>
              <w:adjustRightInd w:val="0"/>
              <w:snapToGrid w:val="0"/>
              <w:spacing w:line="276" w:lineRule="auto"/>
              <w:jc w:val="center"/>
              <w:rPr>
                <w:bCs/>
                <w:sz w:val="24"/>
              </w:rPr>
            </w:pPr>
            <w:r>
              <w:rPr>
                <w:rFonts w:hint="eastAsia"/>
                <w:bCs/>
                <w:sz w:val="24"/>
                <w:lang w:val="en-US" w:eastAsia="zh-CN"/>
              </w:rPr>
              <w:t>2</w:t>
            </w:r>
            <w:r>
              <w:rPr>
                <w:bCs/>
                <w:sz w:val="24"/>
              </w:rPr>
              <w:t>个月</w:t>
            </w:r>
          </w:p>
        </w:tc>
      </w:tr>
      <w:tr>
        <w:tblPrEx>
          <w:tblW w:w="5000" w:type="pct"/>
          <w:jc w:val="center"/>
          <w:tblInd w:w="3" w:type="dxa"/>
          <w:tblCellMar>
            <w:top w:w="0" w:type="dxa"/>
            <w:left w:w="0" w:type="dxa"/>
            <w:bottom w:w="0" w:type="dxa"/>
            <w:right w:w="0" w:type="dxa"/>
          </w:tblCellMar>
          <w:tblLook w:val="0000"/>
        </w:tblPrEx>
        <w:trPr>
          <w:trHeight w:val="680"/>
          <w:jc w:val="center"/>
        </w:trPr>
        <w:tc>
          <w:tcPr>
            <w:tcW w:w="712" w:type="pct"/>
            <w:tcMar>
              <w:top w:w="16" w:type="dxa"/>
              <w:left w:w="16" w:type="dxa"/>
              <w:right w:w="16" w:type="dxa"/>
            </w:tcMar>
            <w:vAlign w:val="center"/>
          </w:tcPr>
          <w:p>
            <w:pPr>
              <w:adjustRightInd w:val="0"/>
              <w:snapToGrid w:val="0"/>
              <w:spacing w:line="276" w:lineRule="auto"/>
              <w:jc w:val="center"/>
              <w:rPr>
                <w:bCs/>
                <w:sz w:val="24"/>
              </w:rPr>
            </w:pPr>
            <w:r>
              <w:rPr>
                <w:bCs/>
                <w:sz w:val="24"/>
              </w:rPr>
              <w:t>是否开工建设</w:t>
            </w:r>
          </w:p>
        </w:tc>
        <w:tc>
          <w:tcPr>
            <w:tcW w:w="1253" w:type="pct"/>
            <w:vAlign w:val="center"/>
          </w:tcPr>
          <w:p>
            <w:pPr>
              <w:adjustRightInd w:val="0"/>
              <w:snapToGrid w:val="0"/>
              <w:spacing w:line="276" w:lineRule="auto"/>
              <w:jc w:val="center"/>
              <w:rPr>
                <w:bCs/>
                <w:sz w:val="24"/>
              </w:rPr>
            </w:pPr>
            <w:r>
              <w:rPr>
                <w:rFonts w:ascii="Wingdings" w:hAnsi="Wingdings"/>
                <w:bCs/>
                <w:sz w:val="24"/>
              </w:rPr>
              <w:sym w:font="Wingdings" w:char="F0FE"/>
            </w:r>
            <w:r>
              <w:rPr>
                <w:bCs/>
                <w:sz w:val="24"/>
              </w:rPr>
              <w:t>否</w:t>
            </w:r>
            <w:r>
              <w:rPr>
                <w:rFonts w:ascii="Wingdings" w:hAnsi="Wingdings"/>
                <w:bCs/>
                <w:sz w:val="24"/>
              </w:rPr>
              <w:sym w:font="Wingdings" w:char="F0A8"/>
            </w:r>
            <w:r>
              <w:rPr>
                <w:bCs/>
                <w:sz w:val="24"/>
              </w:rPr>
              <w:t>是：</w:t>
            </w:r>
          </w:p>
        </w:tc>
        <w:tc>
          <w:tcPr>
            <w:tcW w:w="1253" w:type="pct"/>
            <w:tcMar>
              <w:top w:w="16" w:type="dxa"/>
              <w:left w:w="16" w:type="dxa"/>
              <w:right w:w="16" w:type="dxa"/>
            </w:tcMar>
            <w:vAlign w:val="center"/>
          </w:tcPr>
          <w:p>
            <w:pPr>
              <w:adjustRightInd w:val="0"/>
              <w:snapToGrid w:val="0"/>
              <w:spacing w:line="276" w:lineRule="auto"/>
              <w:jc w:val="center"/>
              <w:rPr>
                <w:bCs/>
                <w:sz w:val="24"/>
              </w:rPr>
            </w:pPr>
            <w:r>
              <w:rPr>
                <w:bCs/>
                <w:sz w:val="24"/>
              </w:rPr>
              <w:t>用地（用海）面积（m</w:t>
            </w:r>
            <w:r>
              <w:rPr>
                <w:bCs/>
                <w:sz w:val="24"/>
                <w:vertAlign w:val="superscript"/>
              </w:rPr>
              <w:t>2</w:t>
            </w:r>
            <w:r>
              <w:rPr>
                <w:bCs/>
                <w:sz w:val="24"/>
              </w:rPr>
              <w:t>）</w:t>
            </w:r>
          </w:p>
        </w:tc>
        <w:tc>
          <w:tcPr>
            <w:tcW w:w="1782" w:type="pct"/>
            <w:vAlign w:val="center"/>
          </w:tcPr>
          <w:p>
            <w:pPr>
              <w:adjustRightInd w:val="0"/>
              <w:snapToGrid w:val="0"/>
              <w:spacing w:line="276" w:lineRule="auto"/>
              <w:jc w:val="center"/>
              <w:rPr>
                <w:rFonts w:eastAsia="宋体" w:hint="default"/>
                <w:bCs/>
                <w:sz w:val="24"/>
              </w:rPr>
            </w:pPr>
            <w:r>
              <w:rPr>
                <w:rFonts w:hint="eastAsia"/>
                <w:sz w:val="24"/>
                <w:lang w:val="en-US" w:eastAsia="zh-CN"/>
              </w:rPr>
              <w:t>600（占地面积）</w:t>
            </w:r>
          </w:p>
        </w:tc>
      </w:tr>
      <w:tr>
        <w:tblPrEx>
          <w:tblW w:w="5000" w:type="pct"/>
          <w:jc w:val="center"/>
          <w:tblInd w:w="3" w:type="dxa"/>
          <w:tblCellMar>
            <w:top w:w="0" w:type="dxa"/>
            <w:left w:w="108" w:type="dxa"/>
            <w:bottom w:w="0" w:type="dxa"/>
            <w:right w:w="108" w:type="dxa"/>
          </w:tblCellMar>
          <w:tblLook w:val="0000"/>
        </w:tblPrEx>
        <w:trPr>
          <w:trHeight w:val="590"/>
          <w:jc w:val="center"/>
        </w:trPr>
        <w:tc>
          <w:tcPr>
            <w:tcW w:w="712" w:type="pct"/>
            <w:vAlign w:val="center"/>
          </w:tcPr>
          <w:p>
            <w:pPr>
              <w:adjustRightInd w:val="0"/>
              <w:snapToGrid w:val="0"/>
              <w:spacing w:line="276" w:lineRule="auto"/>
              <w:jc w:val="center"/>
              <w:rPr>
                <w:bCs/>
                <w:sz w:val="24"/>
              </w:rPr>
            </w:pPr>
            <w:r>
              <w:rPr>
                <w:bCs/>
                <w:sz w:val="24"/>
              </w:rPr>
              <w:t>专项评价设置情况</w:t>
            </w:r>
          </w:p>
        </w:tc>
        <w:tc>
          <w:tcPr>
            <w:tcW w:w="4288" w:type="pct"/>
            <w:gridSpan w:val="3"/>
            <w:vAlign w:val="center"/>
          </w:tcPr>
          <w:p>
            <w:pPr>
              <w:adjustRightInd w:val="0"/>
              <w:snapToGrid w:val="0"/>
              <w:spacing w:line="276" w:lineRule="auto"/>
              <w:jc w:val="center"/>
              <w:rPr>
                <w:bCs/>
                <w:sz w:val="24"/>
              </w:rPr>
            </w:pPr>
            <w:r>
              <w:rPr>
                <w:bCs/>
                <w:sz w:val="24"/>
              </w:rPr>
              <w:t>无</w:t>
            </w:r>
          </w:p>
        </w:tc>
      </w:tr>
      <w:tr>
        <w:tblPrEx>
          <w:tblW w:w="5000" w:type="pct"/>
          <w:jc w:val="center"/>
          <w:tblInd w:w="3" w:type="dxa"/>
          <w:tblCellMar>
            <w:top w:w="0" w:type="dxa"/>
            <w:left w:w="108" w:type="dxa"/>
            <w:bottom w:w="0" w:type="dxa"/>
            <w:right w:w="108" w:type="dxa"/>
          </w:tblCellMar>
          <w:tblLook w:val="0000"/>
        </w:tblPrEx>
        <w:trPr>
          <w:trHeight w:val="1697"/>
          <w:jc w:val="center"/>
        </w:trPr>
        <w:tc>
          <w:tcPr>
            <w:tcW w:w="712" w:type="pct"/>
            <w:vAlign w:val="center"/>
          </w:tcPr>
          <w:p>
            <w:pPr>
              <w:adjustRightInd w:val="0"/>
              <w:snapToGrid w:val="0"/>
              <w:spacing w:line="276" w:lineRule="auto"/>
              <w:jc w:val="center"/>
              <w:rPr>
                <w:bCs/>
                <w:sz w:val="24"/>
              </w:rPr>
            </w:pPr>
            <w:r>
              <w:rPr>
                <w:bCs/>
                <w:sz w:val="24"/>
              </w:rPr>
              <w:t>规划情况</w:t>
            </w:r>
          </w:p>
        </w:tc>
        <w:tc>
          <w:tcPr>
            <w:tcW w:w="7763" w:type="dxa"/>
            <w:gridSpan w:val="3"/>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ascii="Times New Roman" w:eastAsia="宋体" w:hAnsi="Times New Roman" w:cs="Times New Roman" w:hint="default"/>
                <w:bCs/>
                <w:color w:val="000000"/>
                <w:kern w:val="0"/>
                <w:sz w:val="24"/>
                <w:highlight w:val="none"/>
              </w:rPr>
            </w:pPr>
            <w:r>
              <w:rPr>
                <w:rFonts w:ascii="Times New Roman" w:eastAsia="宋体" w:hAnsi="Times New Roman" w:cs="Times New Roman" w:hint="default"/>
                <w:bCs/>
                <w:color w:val="000000"/>
                <w:kern w:val="0"/>
                <w:sz w:val="24"/>
                <w:szCs w:val="24"/>
                <w:highlight w:val="none"/>
                <w:lang w:val="en-US" w:eastAsia="zh-CN" w:bidi="ar-SA"/>
              </w:rPr>
              <w:t>规划名称：山东平原经济开发区；</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ascii="Times New Roman" w:eastAsia="宋体" w:hAnsi="Times New Roman" w:cs="Times New Roman" w:hint="default"/>
                <w:bCs/>
                <w:color w:val="000000"/>
                <w:kern w:val="0"/>
                <w:sz w:val="24"/>
                <w:highlight w:val="none"/>
              </w:rPr>
            </w:pPr>
            <w:r>
              <w:rPr>
                <w:rFonts w:ascii="Times New Roman" w:eastAsia="宋体" w:hAnsi="Times New Roman" w:cs="Times New Roman" w:hint="default"/>
                <w:bCs/>
                <w:color w:val="000000"/>
                <w:kern w:val="0"/>
                <w:sz w:val="24"/>
                <w:szCs w:val="24"/>
                <w:highlight w:val="none"/>
                <w:lang w:val="en-US" w:eastAsia="zh-CN" w:bidi="ar-SA"/>
              </w:rPr>
              <w:t>审批机关：山东省人民政府</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kern w:val="0"/>
                <w:sz w:val="24"/>
              </w:rPr>
            </w:pPr>
            <w:r>
              <w:rPr>
                <w:rFonts w:ascii="Times New Roman" w:eastAsia="宋体" w:hAnsi="Times New Roman" w:cs="Times New Roman" w:hint="default"/>
                <w:bCs/>
                <w:color w:val="000000"/>
                <w:kern w:val="0"/>
                <w:sz w:val="24"/>
                <w:szCs w:val="24"/>
                <w:highlight w:val="none"/>
                <w:lang w:val="en-US" w:eastAsia="zh-CN" w:bidi="ar-SA"/>
              </w:rPr>
              <w:t>审批文件名称及文号：《山东省人民政府关于济南槐荫工业园区等设立为省级开发区的通知》（鲁政字[2006]71号）</w:t>
            </w:r>
          </w:p>
        </w:tc>
      </w:tr>
      <w:tr>
        <w:tblPrEx>
          <w:tblW w:w="5000" w:type="pct"/>
          <w:jc w:val="center"/>
          <w:tblInd w:w="3" w:type="dxa"/>
          <w:tblCellMar>
            <w:top w:w="0" w:type="dxa"/>
            <w:left w:w="108" w:type="dxa"/>
            <w:bottom w:w="0" w:type="dxa"/>
            <w:right w:w="108" w:type="dxa"/>
          </w:tblCellMar>
          <w:tblLook w:val="0000"/>
        </w:tblPrEx>
        <w:trPr>
          <w:trHeight w:val="44"/>
          <w:jc w:val="center"/>
        </w:trPr>
        <w:tc>
          <w:tcPr>
            <w:tcW w:w="712" w:type="pct"/>
            <w:vAlign w:val="center"/>
          </w:tcPr>
          <w:p>
            <w:pPr>
              <w:adjustRightInd w:val="0"/>
              <w:snapToGrid w:val="0"/>
              <w:spacing w:line="276" w:lineRule="auto"/>
              <w:jc w:val="center"/>
              <w:rPr>
                <w:bCs/>
                <w:sz w:val="24"/>
              </w:rPr>
            </w:pPr>
            <w:r>
              <w:rPr>
                <w:bCs/>
                <w:sz w:val="24"/>
              </w:rPr>
              <w:t>规划环境影响</w:t>
            </w:r>
          </w:p>
          <w:p>
            <w:pPr>
              <w:adjustRightInd w:val="0"/>
              <w:snapToGrid w:val="0"/>
              <w:spacing w:line="276" w:lineRule="auto"/>
              <w:jc w:val="center"/>
              <w:rPr>
                <w:bCs/>
                <w:sz w:val="24"/>
              </w:rPr>
            </w:pPr>
            <w:r>
              <w:rPr>
                <w:bCs/>
                <w:sz w:val="24"/>
              </w:rPr>
              <w:t>评价情况</w:t>
            </w:r>
          </w:p>
        </w:tc>
        <w:tc>
          <w:tcPr>
            <w:tcW w:w="7763" w:type="dxa"/>
            <w:gridSpan w:val="3"/>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ascii="Times New Roman" w:eastAsia="宋体" w:hAnsi="Times New Roman" w:cs="Times New Roman" w:hint="eastAsia"/>
                <w:color w:val="000000"/>
                <w:kern w:val="0"/>
                <w:sz w:val="24"/>
              </w:rPr>
            </w:pPr>
            <w:r>
              <w:rPr>
                <w:rFonts w:ascii="Times New Roman" w:eastAsia="宋体" w:hAnsi="Times New Roman" w:cs="Times New Roman" w:hint="eastAsia"/>
                <w:color w:val="000000"/>
                <w:kern w:val="0"/>
                <w:sz w:val="24"/>
              </w:rPr>
              <w:t>规划环境影响评价文件名称：《山东平原经济开发区发展规划（2020-2035年）环境影响报告书》；</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ascii="Times New Roman" w:eastAsia="宋体" w:hAnsi="Times New Roman" w:cs="Times New Roman" w:hint="eastAsia"/>
                <w:color w:val="000000"/>
                <w:kern w:val="0"/>
                <w:sz w:val="24"/>
              </w:rPr>
            </w:pPr>
            <w:r>
              <w:rPr>
                <w:rFonts w:ascii="Times New Roman" w:eastAsia="宋体" w:hAnsi="Times New Roman" w:cs="Times New Roman" w:hint="eastAsia"/>
                <w:color w:val="000000"/>
                <w:kern w:val="0"/>
                <w:sz w:val="24"/>
              </w:rPr>
              <w:t>召集审查机关：山东省生态环境厅；</w:t>
            </w:r>
          </w:p>
        </w:tc>
      </w:tr>
    </w:tbl>
    <w:p>
      <w:pPr>
        <w:sectPr>
          <w:footerReference w:type="even" r:id="rId8"/>
          <w:footerReference w:type="default" r:id="rId9"/>
          <w:pgSz w:w="11906" w:h="16838"/>
          <w:pgMar w:top="1417" w:right="1417" w:bottom="1417" w:left="1417" w:header="851" w:footer="1077" w:gutter="0"/>
          <w:pgNumType w:start="1"/>
          <w:cols w:space="708"/>
          <w:docGrid w:linePitch="312"/>
        </w:sectPr>
      </w:pPr>
    </w:p>
    <w:tbl>
      <w:tblPr>
        <w:tblStyle w:val="TableNormal"/>
        <w:tblW w:w="5000" w:type="pct"/>
        <w:jc w:val="center"/>
        <w:tblInd w:w="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Look w:val="0000"/>
      </w:tblPr>
      <w:tblGrid>
        <w:gridCol w:w="1295"/>
        <w:gridCol w:w="7803"/>
      </w:tblGrid>
      <w:tr>
        <w:tblPrEx>
          <w:tblW w:w="5000" w:type="pct"/>
          <w:jc w:val="center"/>
          <w:tblInd w:w="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Look w:val="0000"/>
        </w:tblPrEx>
        <w:trPr>
          <w:trHeight w:val="44"/>
          <w:jc w:val="center"/>
        </w:trPr>
        <w:tc>
          <w:tcPr>
            <w:tcW w:w="712" w:type="pct"/>
            <w:vAlign w:val="center"/>
          </w:tcPr>
          <w:p/>
        </w:tc>
        <w:tc>
          <w:tcPr>
            <w:tcW w:w="7763" w:type="dxa"/>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color w:val="FF0000"/>
                <w:kern w:val="0"/>
                <w:sz w:val="24"/>
              </w:rPr>
            </w:pPr>
            <w:r>
              <w:rPr>
                <w:rFonts w:ascii="Times New Roman" w:eastAsia="宋体" w:hAnsi="Times New Roman" w:cs="Times New Roman" w:hint="eastAsia"/>
                <w:color w:val="000000"/>
                <w:kern w:val="0"/>
                <w:sz w:val="24"/>
              </w:rPr>
              <w:t>审查意见名称及文号：山东省环境保护厅关于山东平原经济开发区发展规划（2020-2035年）环境影响报告书的审查意见（鲁环审[2023]4号）。</w:t>
            </w:r>
          </w:p>
        </w:tc>
      </w:tr>
      <w:tr>
        <w:tblPrEx>
          <w:tblW w:w="5000" w:type="pct"/>
          <w:jc w:val="center"/>
          <w:tblInd w:w="3" w:type="dxa"/>
          <w:tblCellMar>
            <w:top w:w="0" w:type="dxa"/>
            <w:left w:w="108" w:type="dxa"/>
            <w:bottom w:w="0" w:type="dxa"/>
            <w:right w:w="108" w:type="dxa"/>
          </w:tblCellMar>
          <w:tblLook w:val="0000"/>
        </w:tblPrEx>
        <w:trPr>
          <w:trHeight w:val="4375"/>
          <w:jc w:val="center"/>
        </w:trPr>
        <w:tc>
          <w:tcPr>
            <w:tcW w:w="712" w:type="pct"/>
            <w:vAlign w:val="center"/>
          </w:tcPr>
          <w:p>
            <w:pPr>
              <w:adjustRightInd w:val="0"/>
              <w:snapToGrid w:val="0"/>
              <w:spacing w:line="276" w:lineRule="auto"/>
              <w:jc w:val="center"/>
              <w:rPr>
                <w:bCs/>
                <w:sz w:val="24"/>
              </w:rPr>
            </w:pPr>
            <w:r>
              <w:rPr>
                <w:bCs/>
                <w:sz w:val="24"/>
              </w:rPr>
              <w:t>规划及规划环境影响评价符合性分析</w:t>
            </w:r>
          </w:p>
        </w:tc>
        <w:tc>
          <w:tcPr>
            <w:tcW w:w="4288" w:type="pct"/>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ascii="Times New Roman" w:eastAsia="宋体" w:hAnsi="Times New Roman" w:cs="Times New Roman" w:hint="eastAsia"/>
                <w:b w:val="0"/>
                <w:bCs/>
                <w:color w:val="auto"/>
                <w:sz w:val="24"/>
                <w:highlight w:val="none"/>
              </w:rPr>
            </w:pPr>
            <w:r>
              <w:rPr>
                <w:rFonts w:ascii="Times New Roman" w:eastAsia="宋体" w:hAnsi="Times New Roman" w:cs="Times New Roman" w:hint="eastAsia"/>
                <w:b w:val="0"/>
                <w:bCs/>
                <w:color w:val="auto"/>
                <w:sz w:val="24"/>
                <w:highlight w:val="none"/>
              </w:rPr>
              <w:t>（1）开发区概况</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ascii="Times New Roman" w:eastAsia="宋体" w:hAnsi="Times New Roman" w:cs="Times New Roman" w:hint="eastAsia"/>
                <w:b w:val="0"/>
                <w:bCs/>
                <w:color w:val="auto"/>
                <w:sz w:val="24"/>
                <w:highlight w:val="none"/>
              </w:rPr>
            </w:pPr>
            <w:r>
              <w:rPr>
                <w:rFonts w:ascii="Times New Roman" w:eastAsia="宋体" w:hAnsi="Times New Roman" w:cs="Times New Roman" w:hint="eastAsia"/>
                <w:b w:val="0"/>
                <w:bCs/>
                <w:color w:val="auto"/>
                <w:sz w:val="24"/>
                <w:highlight w:val="none"/>
              </w:rPr>
              <w:t>山东平原经济开发区前身为平原龙门经济技术开发区，于2006年3月经山东省人民政府批准设立为省级开发区并更名为现名，审核面积4平方公里。原山东省环境保护厅于2010年1月出具了《关于山东平原经济开发区环境影响报告书的审查意见》（鲁环审[2010]24号），规划面积18.20平方公里。根据区域发展现状和发展目标，重新组织编制了《山东平原经济开发区发展规划（2020</w:t>
            </w:r>
            <w:r>
              <w:rPr>
                <w:rFonts w:ascii="Times New Roman" w:eastAsia="宋体" w:hAnsi="Times New Roman" w:cs="Times New Roman" w:hint="eastAsia"/>
                <w:b w:val="0"/>
                <w:bCs/>
                <w:color w:val="auto"/>
                <w:sz w:val="24"/>
                <w:highlight w:val="none"/>
              </w:rPr>
              <w:t>—</w:t>
            </w:r>
            <w:r>
              <w:rPr>
                <w:rFonts w:ascii="Times New Roman" w:eastAsia="宋体" w:hAnsi="Times New Roman" w:cs="Times New Roman" w:hint="eastAsia"/>
                <w:b w:val="0"/>
                <w:bCs/>
                <w:color w:val="auto"/>
                <w:sz w:val="24"/>
                <w:highlight w:val="none"/>
              </w:rPr>
              <w:t>2035年）》，规划面积27.55平方公里，规划范围：东至东三环路、南至平尹公路、西至福源北路、北至北三环路。</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ascii="Times New Roman" w:eastAsia="宋体" w:hAnsi="Times New Roman" w:cs="Times New Roman" w:hint="eastAsia"/>
                <w:b w:val="0"/>
                <w:bCs/>
                <w:color w:val="auto"/>
                <w:sz w:val="24"/>
                <w:highlight w:val="none"/>
              </w:rPr>
            </w:pPr>
            <w:r>
              <w:rPr>
                <w:rFonts w:ascii="Times New Roman" w:eastAsia="宋体" w:hAnsi="Times New Roman" w:cs="Times New Roman" w:hint="eastAsia"/>
                <w:b w:val="0"/>
                <w:bCs/>
                <w:color w:val="auto"/>
                <w:sz w:val="24"/>
                <w:highlight w:val="none"/>
                <w:lang w:eastAsia="zh-CN"/>
              </w:rPr>
              <w:t>（</w:t>
            </w:r>
            <w:r>
              <w:rPr>
                <w:rFonts w:ascii="Times New Roman" w:eastAsia="宋体" w:hAnsi="Times New Roman" w:cs="Times New Roman" w:hint="eastAsia"/>
                <w:b w:val="0"/>
                <w:bCs/>
                <w:color w:val="auto"/>
                <w:sz w:val="24"/>
                <w:highlight w:val="none"/>
                <w:lang w:val="en-US" w:eastAsia="zh-CN"/>
              </w:rPr>
              <w:t>2）</w:t>
            </w:r>
            <w:r>
              <w:rPr>
                <w:rFonts w:ascii="Times New Roman" w:eastAsia="宋体" w:hAnsi="Times New Roman" w:cs="Times New Roman" w:hint="eastAsia"/>
                <w:b w:val="0"/>
                <w:bCs/>
                <w:color w:val="auto"/>
                <w:sz w:val="24"/>
                <w:highlight w:val="none"/>
              </w:rPr>
              <w:t>开发区产业定位</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ascii="Times New Roman" w:eastAsia="宋体" w:hAnsi="Times New Roman" w:cs="Times New Roman" w:hint="eastAsia"/>
                <w:b w:val="0"/>
                <w:bCs/>
                <w:color w:val="auto"/>
                <w:sz w:val="24"/>
                <w:highlight w:val="none"/>
              </w:rPr>
            </w:pPr>
            <w:r>
              <w:rPr>
                <w:rFonts w:ascii="Times New Roman" w:eastAsia="宋体" w:hAnsi="Times New Roman" w:cs="Times New Roman" w:hint="eastAsia"/>
                <w:b w:val="0"/>
                <w:bCs/>
                <w:color w:val="auto"/>
                <w:sz w:val="24"/>
                <w:highlight w:val="none"/>
              </w:rPr>
              <w:t>主导产业为机械制造、医药、新材料产业；辅助产业为食品加工、酒制造。</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ascii="Times New Roman" w:eastAsia="宋体" w:hAnsi="Times New Roman" w:cs="Times New Roman" w:hint="eastAsia"/>
                <w:b w:val="0"/>
                <w:bCs/>
                <w:color w:val="auto"/>
                <w:sz w:val="24"/>
                <w:highlight w:val="none"/>
              </w:rPr>
            </w:pPr>
            <w:r>
              <w:rPr>
                <w:rFonts w:ascii="Times New Roman" w:eastAsia="宋体" w:hAnsi="Times New Roman" w:cs="Times New Roman" w:hint="eastAsia"/>
                <w:b w:val="0"/>
                <w:bCs/>
                <w:color w:val="auto"/>
                <w:sz w:val="24"/>
                <w:highlight w:val="none"/>
              </w:rPr>
              <w:t>本项目企业产品为</w:t>
            </w:r>
            <w:r>
              <w:rPr>
                <w:rFonts w:ascii="Times New Roman" w:eastAsia="宋体" w:hAnsi="Times New Roman" w:cs="Times New Roman" w:hint="eastAsia"/>
                <w:b w:val="0"/>
                <w:bCs/>
                <w:color w:val="auto"/>
                <w:sz w:val="24"/>
                <w:highlight w:val="none"/>
                <w:lang w:val="en-US" w:eastAsia="zh-CN"/>
              </w:rPr>
              <w:t>金属表面处理</w:t>
            </w:r>
            <w:r>
              <w:rPr>
                <w:rFonts w:ascii="Times New Roman" w:eastAsia="宋体" w:hAnsi="Times New Roman" w:cs="Times New Roman" w:hint="eastAsia"/>
                <w:b w:val="0"/>
                <w:bCs/>
                <w:color w:val="auto"/>
                <w:sz w:val="24"/>
                <w:highlight w:val="none"/>
              </w:rPr>
              <w:t>，属于机械制造，为开发区</w:t>
            </w:r>
            <w:r>
              <w:rPr>
                <w:rFonts w:ascii="Times New Roman" w:eastAsia="宋体" w:hAnsi="Times New Roman" w:cs="Times New Roman" w:hint="eastAsia"/>
                <w:b w:val="0"/>
                <w:bCs/>
                <w:color w:val="auto"/>
                <w:sz w:val="24"/>
                <w:highlight w:val="none"/>
              </w:rPr>
              <w:t>“</w:t>
            </w:r>
            <w:r>
              <w:rPr>
                <w:rFonts w:ascii="Times New Roman" w:eastAsia="宋体" w:hAnsi="Times New Roman" w:cs="Times New Roman" w:hint="eastAsia"/>
                <w:b w:val="0"/>
                <w:bCs/>
                <w:color w:val="auto"/>
                <w:sz w:val="24"/>
                <w:highlight w:val="none"/>
              </w:rPr>
              <w:t>三大产业</w:t>
            </w:r>
            <w:r>
              <w:rPr>
                <w:rFonts w:ascii="Times New Roman" w:eastAsia="宋体" w:hAnsi="Times New Roman" w:cs="Times New Roman" w:hint="eastAsia"/>
                <w:b w:val="0"/>
                <w:bCs/>
                <w:color w:val="auto"/>
                <w:sz w:val="24"/>
                <w:highlight w:val="none"/>
              </w:rPr>
              <w:t>”</w:t>
            </w:r>
            <w:r>
              <w:rPr>
                <w:rFonts w:ascii="Times New Roman" w:eastAsia="宋体" w:hAnsi="Times New Roman" w:cs="Times New Roman" w:hint="eastAsia"/>
                <w:b w:val="0"/>
                <w:bCs/>
                <w:color w:val="auto"/>
                <w:sz w:val="24"/>
                <w:highlight w:val="none"/>
              </w:rPr>
              <w:t>之一，不是国家禁止行业，也不属于重污染企业，符合准入条件，项目的建设符合开发区规划及环评批复要求。</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ascii="Times New Roman" w:eastAsia="宋体" w:hAnsi="Times New Roman" w:cs="Times New Roman" w:hint="eastAsia"/>
                <w:b w:val="0"/>
                <w:bCs/>
                <w:color w:val="auto"/>
                <w:sz w:val="24"/>
                <w:highlight w:val="none"/>
              </w:rPr>
            </w:pPr>
            <w:r>
              <w:rPr>
                <w:rFonts w:ascii="Times New Roman" w:eastAsia="宋体" w:hAnsi="Times New Roman" w:cs="Times New Roman" w:hint="eastAsia"/>
                <w:b w:val="0"/>
                <w:bCs/>
                <w:color w:val="auto"/>
                <w:sz w:val="24"/>
                <w:highlight w:val="none"/>
              </w:rPr>
              <w:t>（</w:t>
            </w:r>
            <w:r>
              <w:rPr>
                <w:rFonts w:ascii="Times New Roman" w:eastAsia="宋体" w:hAnsi="Times New Roman" w:cs="Times New Roman" w:hint="eastAsia"/>
                <w:b w:val="0"/>
                <w:bCs/>
                <w:color w:val="auto"/>
                <w:sz w:val="24"/>
                <w:highlight w:val="none"/>
                <w:lang w:val="en-US" w:eastAsia="zh-CN"/>
              </w:rPr>
              <w:t>3</w:t>
            </w:r>
            <w:r>
              <w:rPr>
                <w:rFonts w:ascii="Times New Roman" w:eastAsia="宋体" w:hAnsi="Times New Roman" w:cs="Times New Roman" w:hint="eastAsia"/>
                <w:b w:val="0"/>
                <w:bCs/>
                <w:color w:val="auto"/>
                <w:sz w:val="24"/>
                <w:highlight w:val="none"/>
              </w:rPr>
              <w:t>）项目与山东省环境保护厅关于山东平原经济开发区发展规划（2020-2035年）环境影响报告书的审查意见（鲁环审[2023]4号）文件的符合性分析见下表。</w:t>
            </w:r>
          </w:p>
          <w:p>
            <w:pPr>
              <w:keepNext/>
              <w:numPr>
                <w:ilvl w:val="0"/>
                <w:numId w:val="0"/>
              </w:numPr>
              <w:adjustRightInd w:val="0"/>
              <w:snapToGrid w:val="0"/>
              <w:spacing w:line="240" w:lineRule="auto"/>
              <w:ind w:left="0" w:firstLine="0" w:leftChars="0" w:firstLineChars="0"/>
              <w:jc w:val="center"/>
              <w:rPr>
                <w:rFonts w:ascii="Times New Roman" w:eastAsia="宋体" w:hAnsi="Times New Roman" w:cs="Times New Roman" w:hint="default"/>
                <w:b/>
                <w:color w:val="auto"/>
                <w:sz w:val="24"/>
              </w:rPr>
            </w:pPr>
            <w:r>
              <w:rPr>
                <w:rFonts w:ascii="Times New Roman" w:eastAsia="宋体" w:hAnsi="Times New Roman" w:cs="Times New Roman" w:hint="eastAsia"/>
                <w:b/>
                <w:color w:val="auto"/>
                <w:kern w:val="2"/>
                <w:sz w:val="24"/>
                <w:szCs w:val="24"/>
                <w:lang w:val="en-US" w:eastAsia="zh-CN" w:bidi="ar-SA"/>
              </w:rPr>
              <w:t>表</w:t>
            </w:r>
            <w:r>
              <w:rPr>
                <w:rFonts w:ascii="Times New Roman" w:eastAsia="宋体" w:hAnsi="Times New Roman" w:cs="Times New Roman" w:hint="default"/>
                <w:b/>
                <w:color w:val="auto"/>
                <w:kern w:val="2"/>
                <w:sz w:val="24"/>
                <w:szCs w:val="24"/>
                <w:lang w:val="en-US" w:eastAsia="zh-CN" w:bidi="ar-SA"/>
              </w:rPr>
              <w:t>1-1</w:t>
            </w:r>
            <w:r>
              <w:rPr>
                <w:rFonts w:ascii="Times New Roman" w:eastAsia="宋体" w:hAnsi="Times New Roman" w:cs="Times New Roman" w:hint="eastAsia"/>
                <w:b/>
                <w:color w:val="auto"/>
                <w:kern w:val="2"/>
                <w:sz w:val="24"/>
                <w:szCs w:val="24"/>
                <w:lang w:val="en-US" w:eastAsia="zh-CN" w:bidi="ar-SA"/>
              </w:rPr>
              <w:t>项目与《关于山东平原经济开发区发展规划（</w:t>
            </w:r>
            <w:r>
              <w:rPr>
                <w:rFonts w:ascii="Times New Roman" w:eastAsia="宋体" w:hAnsi="Times New Roman" w:cs="Times New Roman" w:hint="default"/>
                <w:b/>
                <w:color w:val="auto"/>
                <w:kern w:val="2"/>
                <w:sz w:val="24"/>
                <w:szCs w:val="24"/>
                <w:lang w:val="en-US" w:eastAsia="zh-CN" w:bidi="ar-SA"/>
              </w:rPr>
              <w:t>2020-2035</w:t>
            </w:r>
            <w:r>
              <w:rPr>
                <w:rFonts w:ascii="Times New Roman" w:eastAsia="宋体" w:hAnsi="Times New Roman" w:cs="Times New Roman" w:hint="eastAsia"/>
                <w:b/>
                <w:color w:val="auto"/>
                <w:kern w:val="2"/>
                <w:sz w:val="24"/>
                <w:szCs w:val="24"/>
                <w:lang w:val="en-US" w:eastAsia="zh-CN" w:bidi="ar-SA"/>
              </w:rPr>
              <w:t>年）环境影响报告书的审查意见》符合性一览表</w:t>
            </w:r>
          </w:p>
          <w:tbl>
            <w:tblPr>
              <w:tblStyle w:val="0"/>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tblPr>
            <w:tblGrid>
              <w:gridCol w:w="487"/>
              <w:gridCol w:w="505"/>
              <w:gridCol w:w="3907"/>
              <w:gridCol w:w="2065"/>
              <w:gridCol w:w="500"/>
            </w:tblGrid>
            <w:tr>
              <w:tblPrEx>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tblPrEx>
              <w:tc>
                <w:tcPr>
                  <w:tcW w:w="1002" w:type="dxa"/>
                  <w:gridSpan w:val="2"/>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eastAsia="宋体" w:hint="eastAsia"/>
                      <w:color w:val="auto"/>
                      <w:kern w:val="0"/>
                      <w:szCs w:val="21"/>
                      <w:vertAlign w:val="baseline"/>
                    </w:rPr>
                  </w:pPr>
                  <w:r>
                    <w:rPr>
                      <w:rFonts w:hint="eastAsia"/>
                      <w:color w:val="auto"/>
                      <w:kern w:val="0"/>
                      <w:sz w:val="21"/>
                      <w:szCs w:val="21"/>
                      <w:vertAlign w:val="baseline"/>
                      <w:lang w:val="en-US" w:eastAsia="zh-CN"/>
                    </w:rPr>
                    <w:t>序号</w:t>
                  </w:r>
                </w:p>
              </w:tc>
              <w:tc>
                <w:tcPr>
                  <w:tcW w:w="3945" w:type="dxa"/>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eastAsia="宋体" w:hint="default"/>
                      <w:color w:val="auto"/>
                      <w:kern w:val="0"/>
                      <w:szCs w:val="21"/>
                      <w:vertAlign w:val="baseline"/>
                    </w:rPr>
                  </w:pPr>
                  <w:r>
                    <w:rPr>
                      <w:rFonts w:hint="eastAsia"/>
                      <w:color w:val="auto"/>
                      <w:kern w:val="0"/>
                      <w:sz w:val="21"/>
                      <w:szCs w:val="21"/>
                      <w:vertAlign w:val="baseline"/>
                      <w:lang w:val="en-US" w:eastAsia="zh-CN"/>
                    </w:rPr>
                    <w:t>区域环评批复要求</w:t>
                  </w:r>
                </w:p>
              </w:tc>
              <w:tc>
                <w:tcPr>
                  <w:tcW w:w="2085" w:type="dxa"/>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eastAsia="宋体" w:hint="eastAsia"/>
                      <w:color w:val="auto"/>
                      <w:kern w:val="0"/>
                      <w:szCs w:val="21"/>
                      <w:vertAlign w:val="baseline"/>
                    </w:rPr>
                  </w:pPr>
                  <w:r>
                    <w:rPr>
                      <w:rFonts w:hint="eastAsia"/>
                      <w:color w:val="auto"/>
                      <w:kern w:val="0"/>
                      <w:sz w:val="21"/>
                      <w:szCs w:val="21"/>
                      <w:vertAlign w:val="baseline"/>
                      <w:lang w:val="en-US" w:eastAsia="zh-CN"/>
                    </w:rPr>
                    <w:t>项目情况</w:t>
                  </w:r>
                </w:p>
              </w:tc>
              <w:tc>
                <w:tcPr>
                  <w:tcW w:w="505" w:type="dxa"/>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eastAsia="宋体" w:hint="eastAsia"/>
                      <w:color w:val="auto"/>
                      <w:kern w:val="0"/>
                      <w:szCs w:val="21"/>
                      <w:vertAlign w:val="baseline"/>
                    </w:rPr>
                  </w:pPr>
                  <w:r>
                    <w:rPr>
                      <w:rFonts w:hint="eastAsia"/>
                      <w:color w:val="auto"/>
                      <w:kern w:val="0"/>
                      <w:sz w:val="21"/>
                      <w:szCs w:val="21"/>
                      <w:vertAlign w:val="baseline"/>
                      <w:lang w:val="en-US" w:eastAsia="zh-CN"/>
                    </w:rPr>
                    <w:t>符合情况</w:t>
                  </w:r>
                </w:p>
              </w:tc>
            </w:tr>
            <w:tr>
              <w:tblPrEx>
                <w:tblW w:w="0" w:type="auto"/>
                <w:tblInd w:w="113" w:type="dxa"/>
                <w:tblCellMar>
                  <w:left w:w="108" w:type="dxa"/>
                  <w:right w:w="108" w:type="dxa"/>
                </w:tblCellMar>
                <w:tblLook w:val="0000"/>
              </w:tblPrEx>
              <w:tc>
                <w:tcPr>
                  <w:tcW w:w="492" w:type="dxa"/>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eastAsia="宋体" w:hint="eastAsia"/>
                      <w:color w:val="auto"/>
                      <w:kern w:val="0"/>
                      <w:szCs w:val="21"/>
                      <w:vertAlign w:val="baseline"/>
                    </w:rPr>
                  </w:pPr>
                  <w:r>
                    <w:rPr>
                      <w:rFonts w:hint="eastAsia"/>
                      <w:color w:val="auto"/>
                      <w:kern w:val="0"/>
                      <w:sz w:val="21"/>
                      <w:szCs w:val="21"/>
                      <w:vertAlign w:val="baseline"/>
                      <w:lang w:val="en-US" w:eastAsia="zh-CN"/>
                    </w:rPr>
                    <w:t>1</w:t>
                  </w:r>
                </w:p>
              </w:tc>
              <w:tc>
                <w:tcPr>
                  <w:tcW w:w="510" w:type="dxa"/>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eastAsia="宋体" w:hint="default"/>
                      <w:color w:val="auto"/>
                      <w:kern w:val="0"/>
                      <w:szCs w:val="21"/>
                      <w:vertAlign w:val="baseline"/>
                    </w:rPr>
                  </w:pPr>
                  <w:r>
                    <w:rPr>
                      <w:rFonts w:hint="eastAsia"/>
                      <w:color w:val="auto"/>
                      <w:kern w:val="0"/>
                      <w:sz w:val="21"/>
                      <w:szCs w:val="21"/>
                      <w:vertAlign w:val="baseline"/>
                      <w:lang w:val="en-US" w:eastAsia="zh-CN"/>
                    </w:rPr>
                    <w:t>规划内容概述</w:t>
                  </w:r>
                </w:p>
              </w:tc>
              <w:tc>
                <w:tcPr>
                  <w:tcW w:w="3945" w:type="dxa"/>
                  <w:vAlign w:val="center"/>
                </w:tcPr>
                <w:p>
                  <w:pPr>
                    <w:keepNext w:val="0"/>
                    <w:keepLines w:val="0"/>
                    <w:pageBreakBefore w:val="0"/>
                    <w:widowControl w:val="0"/>
                    <w:kinsoku/>
                    <w:wordWrap/>
                    <w:overflowPunct/>
                    <w:topLinePunct w:val="0"/>
                    <w:autoSpaceDE w:val="0"/>
                    <w:autoSpaceDN w:val="0"/>
                    <w:bidi w:val="0"/>
                    <w:adjustRightInd w:val="0"/>
                    <w:snapToGrid w:val="0"/>
                    <w:spacing w:after="0" w:line="240" w:lineRule="auto"/>
                    <w:jc w:val="center"/>
                    <w:textAlignment w:val="auto"/>
                    <w:rPr>
                      <w:color w:val="auto"/>
                      <w:kern w:val="0"/>
                      <w:szCs w:val="21"/>
                      <w:vertAlign w:val="baseline"/>
                    </w:rPr>
                  </w:pPr>
                </w:p>
              </w:tc>
              <w:tc>
                <w:tcPr>
                  <w:tcW w:w="2085" w:type="dxa"/>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color w:val="auto"/>
                      <w:kern w:val="0"/>
                      <w:szCs w:val="21"/>
                      <w:vertAlign w:val="baseline"/>
                    </w:rPr>
                  </w:pPr>
                  <w:r>
                    <w:rPr>
                      <w:rFonts w:hint="eastAsia"/>
                      <w:color w:val="auto"/>
                      <w:kern w:val="0"/>
                      <w:sz w:val="21"/>
                      <w:szCs w:val="21"/>
                      <w:vertAlign w:val="baseline"/>
                      <w:lang w:eastAsia="zh-CN"/>
                    </w:rPr>
                    <w:t>本项目</w:t>
                  </w:r>
                  <w:r>
                    <w:rPr>
                      <w:rFonts w:hint="eastAsia"/>
                      <w:color w:val="auto"/>
                      <w:kern w:val="0"/>
                      <w:sz w:val="21"/>
                      <w:szCs w:val="21"/>
                      <w:vertAlign w:val="baseline"/>
                    </w:rPr>
                    <w:t>位于山东省德州市平原县开发区德原街道北园路10号</w:t>
                  </w:r>
                  <w:r>
                    <w:rPr>
                      <w:rFonts w:hint="eastAsia"/>
                      <w:color w:val="auto"/>
                      <w:kern w:val="0"/>
                      <w:sz w:val="21"/>
                      <w:szCs w:val="21"/>
                      <w:vertAlign w:val="baseline"/>
                      <w:lang w:eastAsia="zh-CN"/>
                    </w:rPr>
                    <w:t>，</w:t>
                  </w:r>
                  <w:r>
                    <w:rPr>
                      <w:rFonts w:hint="eastAsia"/>
                      <w:color w:val="auto"/>
                      <w:kern w:val="0"/>
                      <w:sz w:val="21"/>
                      <w:szCs w:val="21"/>
                      <w:vertAlign w:val="baseline"/>
                      <w:lang w:val="en-US" w:eastAsia="zh-CN"/>
                    </w:rPr>
                    <w:t>位于规划范围内</w:t>
                  </w:r>
                  <w:r>
                    <w:rPr>
                      <w:rFonts w:hint="eastAsia"/>
                      <w:color w:val="auto"/>
                      <w:kern w:val="0"/>
                      <w:sz w:val="21"/>
                      <w:szCs w:val="21"/>
                      <w:vertAlign w:val="baseline"/>
                    </w:rPr>
                    <w:t>。</w:t>
                  </w:r>
                </w:p>
              </w:tc>
              <w:tc>
                <w:tcPr>
                  <w:tcW w:w="505" w:type="dxa"/>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eastAsia="宋体" w:hint="default"/>
                      <w:color w:val="auto"/>
                      <w:kern w:val="0"/>
                      <w:szCs w:val="21"/>
                      <w:vertAlign w:val="baseline"/>
                    </w:rPr>
                  </w:pPr>
                  <w:r>
                    <w:rPr>
                      <w:rFonts w:hint="eastAsia"/>
                      <w:color w:val="auto"/>
                      <w:kern w:val="0"/>
                      <w:sz w:val="21"/>
                      <w:szCs w:val="21"/>
                      <w:vertAlign w:val="baseline"/>
                      <w:lang w:val="en-US" w:eastAsia="zh-CN"/>
                    </w:rPr>
                    <w:t>符合</w:t>
                  </w:r>
                </w:p>
              </w:tc>
            </w:tr>
          </w:tbl>
          <w:p/>
        </w:tc>
      </w:tr>
    </w:tbl>
    <w:p>
      <w:pPr>
        <w:sectPr>
          <w:footerReference w:type="even" r:id="rId10"/>
          <w:footerReference w:type="default" r:id="rId11"/>
          <w:type w:val="nextPage"/>
          <w:pgSz w:w="11906" w:h="16838"/>
          <w:pgMar w:top="1417" w:right="1417" w:bottom="1417" w:left="1417" w:header="851" w:footer="1077" w:gutter="0"/>
          <w:pgNumType w:start="2"/>
          <w:cols w:space="708"/>
          <w:titlePg w:val="0"/>
          <w:docGrid w:linePitch="312"/>
        </w:sectPr>
      </w:pPr>
    </w:p>
    <w:tbl>
      <w:tblPr>
        <w:tblStyle w:val="TableNormal"/>
        <w:tblW w:w="5000" w:type="pct"/>
        <w:jc w:val="center"/>
        <w:tblInd w:w="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Look w:val="0000"/>
      </w:tblPr>
      <w:tblGrid>
        <w:gridCol w:w="1295"/>
        <w:gridCol w:w="7803"/>
      </w:tblGrid>
      <w:tr>
        <w:tblPrEx>
          <w:tblW w:w="5000" w:type="pct"/>
          <w:jc w:val="center"/>
          <w:tblInd w:w="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Look w:val="0000"/>
        </w:tblPrEx>
        <w:trPr>
          <w:trHeight w:val="4375"/>
          <w:jc w:val="center"/>
        </w:trPr>
        <w:tc>
          <w:tcPr>
            <w:tcW w:w="712" w:type="pct"/>
            <w:vAlign w:val="center"/>
          </w:tcPr>
          <w:p/>
        </w:tc>
        <w:tc>
          <w:tcPr>
            <w:tcW w:w="4288" w:type="pct"/>
            <w:vAlign w:val="center"/>
          </w:tcPr>
          <w:tbl>
            <w:tblPr>
              <w:tblStyle w:val="126"/>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tblPr>
            <w:tblGrid>
              <w:gridCol w:w="487"/>
              <w:gridCol w:w="505"/>
              <w:gridCol w:w="3907"/>
              <w:gridCol w:w="2065"/>
              <w:gridCol w:w="500"/>
            </w:tblGrid>
            <w:tr>
              <w:tblPrEx>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tblPrEx>
              <w:tc>
                <w:tcPr>
                  <w:tcW w:w="492" w:type="dxa"/>
                  <w:vAlign w:val="center"/>
                </w:tcPr>
                <w:p/>
              </w:tc>
              <w:tc>
                <w:tcPr>
                  <w:tcW w:w="510" w:type="dxa"/>
                  <w:vAlign w:val="center"/>
                </w:tcPr>
                <w:p/>
              </w:tc>
              <w:tc>
                <w:tcPr>
                  <w:tcW w:w="3945" w:type="dxa"/>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jc w:val="center"/>
                    <w:textAlignment w:val="auto"/>
                    <w:rPr>
                      <w:color w:val="auto"/>
                      <w:kern w:val="0"/>
                      <w:szCs w:val="21"/>
                      <w:vertAlign w:val="baseline"/>
                    </w:rPr>
                  </w:pPr>
                  <w:r>
                    <w:rPr>
                      <w:rFonts w:ascii="Times New Roman" w:eastAsia="宋体" w:hAnsi="Times New Roman" w:cs="Times New Roman" w:hint="default"/>
                      <w:color w:val="auto"/>
                      <w:kern w:val="0"/>
                      <w:sz w:val="21"/>
                      <w:szCs w:val="21"/>
                      <w:vertAlign w:val="baseline"/>
                    </w:rPr>
                    <w:t>根据区域发展现状和发展目标，《山东平原经济开发区发展规划(2020一2035年)》，规划面积27.55平方公里，规划范围东至东三环路南至平尹公路、西至福源北路、北至北三环路。产业定位。主导产业为机械制造、医药、新材料产业;辅助产业为食品加工、酒制造。发展目标。规划近期至2025年，远期至2035年。规划近期2025年工业总产值286亿元，工业增加值85.8亿元;远期2035年工业总产值614亿元，工业增加值227.2亿元。(四)总体布局。根据产业发展定位，结合现状产业布局.规划产业形成</w:t>
                  </w:r>
                  <w:r>
                    <w:rPr>
                      <w:rFonts w:ascii="Times New Roman" w:eastAsia="宋体" w:hAnsi="Times New Roman" w:cs="Times New Roman" w:hint="default"/>
                      <w:color w:val="auto"/>
                      <w:kern w:val="0"/>
                      <w:sz w:val="21"/>
                      <w:szCs w:val="21"/>
                      <w:vertAlign w:val="baseline"/>
                    </w:rPr>
                    <w:t>“</w:t>
                  </w:r>
                  <w:r>
                    <w:rPr>
                      <w:rFonts w:ascii="Times New Roman" w:eastAsia="宋体" w:hAnsi="Times New Roman" w:cs="Times New Roman" w:hint="default"/>
                      <w:color w:val="auto"/>
                      <w:kern w:val="0"/>
                      <w:sz w:val="21"/>
                      <w:szCs w:val="21"/>
                      <w:vertAlign w:val="baseline"/>
                    </w:rPr>
                    <w:t>四类五区</w:t>
                  </w:r>
                  <w:r>
                    <w:rPr>
                      <w:rFonts w:ascii="Times New Roman" w:eastAsia="宋体" w:hAnsi="Times New Roman" w:cs="Times New Roman" w:hint="default"/>
                      <w:color w:val="auto"/>
                      <w:kern w:val="0"/>
                      <w:sz w:val="21"/>
                      <w:szCs w:val="21"/>
                      <w:vertAlign w:val="baseline"/>
                    </w:rPr>
                    <w:t>”</w:t>
                  </w:r>
                  <w:r>
                    <w:rPr>
                      <w:rFonts w:ascii="Times New Roman" w:eastAsia="宋体" w:hAnsi="Times New Roman" w:cs="Times New Roman" w:hint="default"/>
                      <w:color w:val="auto"/>
                      <w:kern w:val="0"/>
                      <w:sz w:val="21"/>
                      <w:szCs w:val="21"/>
                      <w:vertAlign w:val="baseline"/>
                    </w:rPr>
                    <w:t>，包括:一处商业服务业片区、两处机械制造产业片区、一处新材料产业片区、一处医药产业片区。</w:t>
                  </w:r>
                </w:p>
              </w:tc>
              <w:tc>
                <w:tcPr>
                  <w:tcW w:w="2085" w:type="dxa"/>
                  <w:vAlign w:val="center"/>
                </w:tcPr>
                <w:p/>
              </w:tc>
              <w:tc>
                <w:tcPr>
                  <w:tcW w:w="505" w:type="dxa"/>
                  <w:vAlign w:val="center"/>
                </w:tcPr>
                <w:p/>
              </w:tc>
            </w:tr>
            <w:tr>
              <w:tblPrEx>
                <w:tblW w:w="0" w:type="auto"/>
                <w:tblInd w:w="113" w:type="dxa"/>
                <w:tblCellMar>
                  <w:left w:w="108" w:type="dxa"/>
                  <w:right w:w="108" w:type="dxa"/>
                </w:tblCellMar>
                <w:tblLook w:val="0000"/>
              </w:tblPrEx>
              <w:tc>
                <w:tcPr>
                  <w:tcW w:w="492" w:type="dxa"/>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eastAsia="宋体" w:hint="eastAsia"/>
                      <w:color w:val="auto"/>
                      <w:kern w:val="0"/>
                      <w:szCs w:val="21"/>
                      <w:vertAlign w:val="baseline"/>
                    </w:rPr>
                  </w:pPr>
                  <w:r>
                    <w:rPr>
                      <w:rFonts w:hint="eastAsia"/>
                      <w:color w:val="auto"/>
                      <w:kern w:val="0"/>
                      <w:sz w:val="21"/>
                      <w:szCs w:val="21"/>
                      <w:vertAlign w:val="baseline"/>
                      <w:lang w:val="en-US" w:eastAsia="zh-CN"/>
                    </w:rPr>
                    <w:t>2</w:t>
                  </w:r>
                </w:p>
              </w:tc>
              <w:tc>
                <w:tcPr>
                  <w:tcW w:w="510" w:type="dxa"/>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eastAsia="宋体" w:hint="eastAsia"/>
                      <w:color w:val="auto"/>
                      <w:kern w:val="0"/>
                      <w:szCs w:val="21"/>
                      <w:vertAlign w:val="baseline"/>
                    </w:rPr>
                  </w:pPr>
                  <w:r>
                    <w:rPr>
                      <w:rFonts w:hint="eastAsia"/>
                      <w:color w:val="auto"/>
                      <w:kern w:val="0"/>
                      <w:sz w:val="21"/>
                      <w:szCs w:val="21"/>
                      <w:vertAlign w:val="baseline"/>
                      <w:lang w:val="en-US" w:eastAsia="zh-CN"/>
                    </w:rPr>
                    <w:t>给排水</w:t>
                  </w:r>
                </w:p>
              </w:tc>
              <w:tc>
                <w:tcPr>
                  <w:tcW w:w="3945" w:type="dxa"/>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color w:val="auto"/>
                      <w:kern w:val="0"/>
                      <w:szCs w:val="21"/>
                      <w:vertAlign w:val="baseline"/>
                    </w:rPr>
                  </w:pPr>
                  <w:r>
                    <w:rPr>
                      <w:rFonts w:hint="eastAsia"/>
                      <w:color w:val="auto"/>
                      <w:kern w:val="0"/>
                      <w:sz w:val="21"/>
                      <w:szCs w:val="21"/>
                      <w:vertAlign w:val="baseline"/>
                    </w:rPr>
                    <w:t>加快推进平原县自来水公司城区水厂</w:t>
                  </w:r>
                </w:p>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color w:val="auto"/>
                      <w:kern w:val="0"/>
                      <w:szCs w:val="21"/>
                      <w:vertAlign w:val="baseline"/>
                    </w:rPr>
                  </w:pPr>
                  <w:r>
                    <w:rPr>
                      <w:rFonts w:hint="eastAsia"/>
                      <w:color w:val="auto"/>
                      <w:kern w:val="0"/>
                      <w:sz w:val="21"/>
                      <w:szCs w:val="21"/>
                      <w:vertAlign w:val="baseline"/>
                    </w:rPr>
                    <w:t>扩容和第二供水厂工程建设，完善开发</w:t>
                  </w:r>
                </w:p>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color w:val="auto"/>
                      <w:kern w:val="0"/>
                      <w:szCs w:val="21"/>
                      <w:vertAlign w:val="baseline"/>
                    </w:rPr>
                  </w:pPr>
                  <w:r>
                    <w:rPr>
                      <w:rFonts w:hint="eastAsia"/>
                      <w:color w:val="auto"/>
                      <w:kern w:val="0"/>
                      <w:sz w:val="21"/>
                      <w:szCs w:val="21"/>
                      <w:vertAlign w:val="baseline"/>
                    </w:rPr>
                    <w:t>区供水管网，逐步减少开发区内自备水</w:t>
                  </w:r>
                </w:p>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color w:val="auto"/>
                      <w:kern w:val="0"/>
                      <w:szCs w:val="21"/>
                      <w:vertAlign w:val="baseline"/>
                    </w:rPr>
                  </w:pPr>
                  <w:r>
                    <w:rPr>
                      <w:rFonts w:hint="eastAsia"/>
                      <w:color w:val="auto"/>
                      <w:kern w:val="0"/>
                      <w:sz w:val="21"/>
                      <w:szCs w:val="21"/>
                      <w:vertAlign w:val="baseline"/>
                    </w:rPr>
                    <w:t>井数量。开发区内的工业企业应优先使</w:t>
                  </w:r>
                </w:p>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color w:val="auto"/>
                      <w:kern w:val="0"/>
                      <w:szCs w:val="21"/>
                      <w:vertAlign w:val="baseline"/>
                    </w:rPr>
                  </w:pPr>
                  <w:r>
                    <w:rPr>
                      <w:rFonts w:hint="eastAsia"/>
                      <w:color w:val="auto"/>
                      <w:kern w:val="0"/>
                      <w:sz w:val="21"/>
                      <w:szCs w:val="21"/>
                      <w:vertAlign w:val="baseline"/>
                    </w:rPr>
                    <w:t>用集中供水设施供水，减少地下水开</w:t>
                  </w:r>
                </w:p>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color w:val="auto"/>
                      <w:kern w:val="0"/>
                      <w:szCs w:val="21"/>
                      <w:vertAlign w:val="baseline"/>
                    </w:rPr>
                  </w:pPr>
                  <w:r>
                    <w:rPr>
                      <w:rFonts w:hint="eastAsia"/>
                      <w:color w:val="auto"/>
                      <w:kern w:val="0"/>
                      <w:sz w:val="21"/>
                      <w:szCs w:val="21"/>
                      <w:vertAlign w:val="baseline"/>
                    </w:rPr>
                    <w:t>采。</w:t>
                  </w:r>
                </w:p>
              </w:tc>
              <w:tc>
                <w:tcPr>
                  <w:tcW w:w="2085" w:type="dxa"/>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color w:val="auto"/>
                      <w:kern w:val="0"/>
                      <w:szCs w:val="21"/>
                      <w:vertAlign w:val="baseline"/>
                    </w:rPr>
                  </w:pPr>
                  <w:r>
                    <w:rPr>
                      <w:rFonts w:hint="eastAsia"/>
                      <w:color w:val="auto"/>
                      <w:kern w:val="0"/>
                      <w:sz w:val="21"/>
                      <w:szCs w:val="21"/>
                      <w:vertAlign w:val="baseline"/>
                      <w:lang w:eastAsia="zh-CN"/>
                    </w:rPr>
                    <w:t>本项目</w:t>
                  </w:r>
                  <w:r>
                    <w:rPr>
                      <w:rFonts w:hint="eastAsia"/>
                      <w:color w:val="auto"/>
                      <w:kern w:val="0"/>
                      <w:sz w:val="21"/>
                      <w:szCs w:val="21"/>
                      <w:vertAlign w:val="baseline"/>
                    </w:rPr>
                    <w:t>用水由供水管网提供，不开采地下水；项目</w:t>
                  </w:r>
                  <w:r>
                    <w:rPr>
                      <w:rFonts w:hint="eastAsia"/>
                      <w:color w:val="auto"/>
                      <w:kern w:val="0"/>
                      <w:sz w:val="21"/>
                      <w:szCs w:val="21"/>
                      <w:vertAlign w:val="baseline"/>
                      <w:lang w:val="en-US" w:eastAsia="zh-CN"/>
                    </w:rPr>
                    <w:t>生产废水经污水处理设备处理后与</w:t>
                  </w:r>
                  <w:r>
                    <w:rPr>
                      <w:rFonts w:hint="eastAsia"/>
                      <w:color w:val="auto"/>
                      <w:kern w:val="0"/>
                      <w:sz w:val="21"/>
                      <w:szCs w:val="21"/>
                      <w:vertAlign w:val="baseline"/>
                    </w:rPr>
                    <w:t>生活污</w:t>
                  </w:r>
                  <w:r>
                    <w:rPr>
                      <w:rFonts w:hint="eastAsia"/>
                      <w:color w:val="000000"/>
                      <w:kern w:val="0"/>
                      <w:sz w:val="21"/>
                      <w:szCs w:val="21"/>
                      <w:vertAlign w:val="baseline"/>
                    </w:rPr>
                    <w:t>水</w:t>
                  </w:r>
                  <w:r>
                    <w:rPr>
                      <w:rFonts w:hint="eastAsia"/>
                      <w:bCs/>
                      <w:szCs w:val="21"/>
                    </w:rPr>
                    <w:t>，经市政污水管网排入平原中设水务有限公司处理</w:t>
                  </w:r>
                  <w:r>
                    <w:rPr>
                      <w:bCs/>
                      <w:kern w:val="0"/>
                    </w:rPr>
                    <w:t>。</w:t>
                  </w:r>
                </w:p>
              </w:tc>
              <w:tc>
                <w:tcPr>
                  <w:tcW w:w="505" w:type="dxa"/>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color w:val="auto"/>
                      <w:kern w:val="0"/>
                      <w:szCs w:val="21"/>
                      <w:vertAlign w:val="baseline"/>
                    </w:rPr>
                  </w:pPr>
                  <w:r>
                    <w:rPr>
                      <w:rFonts w:hint="eastAsia"/>
                      <w:color w:val="auto"/>
                      <w:kern w:val="0"/>
                      <w:sz w:val="21"/>
                      <w:szCs w:val="21"/>
                      <w:vertAlign w:val="baseline"/>
                      <w:lang w:val="en-US" w:eastAsia="zh-CN"/>
                    </w:rPr>
                    <w:t>符合</w:t>
                  </w:r>
                </w:p>
              </w:tc>
            </w:tr>
            <w:tr>
              <w:tblPrEx>
                <w:tblW w:w="0" w:type="auto"/>
                <w:tblInd w:w="113" w:type="dxa"/>
                <w:tblCellMar>
                  <w:left w:w="108" w:type="dxa"/>
                  <w:right w:w="108" w:type="dxa"/>
                </w:tblCellMar>
                <w:tblLook w:val="0000"/>
              </w:tblPrEx>
              <w:tc>
                <w:tcPr>
                  <w:tcW w:w="492" w:type="dxa"/>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eastAsia="宋体" w:hint="eastAsia"/>
                      <w:color w:val="auto"/>
                      <w:kern w:val="0"/>
                      <w:szCs w:val="21"/>
                      <w:vertAlign w:val="baseline"/>
                    </w:rPr>
                  </w:pPr>
                  <w:r>
                    <w:rPr>
                      <w:rFonts w:hint="eastAsia"/>
                      <w:color w:val="auto"/>
                      <w:kern w:val="0"/>
                      <w:sz w:val="21"/>
                      <w:szCs w:val="21"/>
                      <w:vertAlign w:val="baseline"/>
                      <w:lang w:val="en-US" w:eastAsia="zh-CN"/>
                    </w:rPr>
                    <w:t>3</w:t>
                  </w:r>
                </w:p>
              </w:tc>
              <w:tc>
                <w:tcPr>
                  <w:tcW w:w="510" w:type="dxa"/>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eastAsia="宋体" w:hint="eastAsia"/>
                      <w:color w:val="auto"/>
                      <w:kern w:val="0"/>
                      <w:szCs w:val="21"/>
                      <w:vertAlign w:val="baseline"/>
                    </w:rPr>
                  </w:pPr>
                  <w:r>
                    <w:rPr>
                      <w:rFonts w:hint="eastAsia"/>
                      <w:color w:val="auto"/>
                      <w:kern w:val="0"/>
                      <w:sz w:val="21"/>
                      <w:szCs w:val="21"/>
                      <w:vertAlign w:val="baseline"/>
                      <w:lang w:val="en-US" w:eastAsia="zh-CN"/>
                    </w:rPr>
                    <w:t>供热</w:t>
                  </w:r>
                </w:p>
              </w:tc>
              <w:tc>
                <w:tcPr>
                  <w:tcW w:w="3945" w:type="dxa"/>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color w:val="auto"/>
                      <w:kern w:val="0"/>
                      <w:szCs w:val="21"/>
                      <w:vertAlign w:val="baseline"/>
                    </w:rPr>
                  </w:pPr>
                  <w:r>
                    <w:rPr>
                      <w:rFonts w:hint="eastAsia"/>
                      <w:color w:val="auto"/>
                      <w:kern w:val="0"/>
                      <w:sz w:val="21"/>
                      <w:szCs w:val="21"/>
                      <w:vertAlign w:val="baseline"/>
                    </w:rPr>
                    <w:t>配合相关部门优化完善区域供热专项</w:t>
                  </w:r>
                </w:p>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color w:val="auto"/>
                      <w:kern w:val="0"/>
                      <w:szCs w:val="21"/>
                      <w:vertAlign w:val="baseline"/>
                    </w:rPr>
                  </w:pPr>
                  <w:r>
                    <w:rPr>
                      <w:rFonts w:hint="eastAsia"/>
                      <w:color w:val="auto"/>
                      <w:kern w:val="0"/>
                      <w:sz w:val="21"/>
                      <w:szCs w:val="21"/>
                      <w:vertAlign w:val="baseline"/>
                    </w:rPr>
                    <w:t>规划和热电联产规划，加快开发区供热</w:t>
                  </w:r>
                </w:p>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color w:val="auto"/>
                      <w:kern w:val="0"/>
                      <w:szCs w:val="21"/>
                      <w:vertAlign w:val="baseline"/>
                    </w:rPr>
                  </w:pPr>
                  <w:r>
                    <w:rPr>
                      <w:rFonts w:hint="eastAsia"/>
                      <w:color w:val="auto"/>
                      <w:kern w:val="0"/>
                      <w:sz w:val="21"/>
                      <w:szCs w:val="21"/>
                      <w:vertAlign w:val="baseline"/>
                    </w:rPr>
                    <w:t>管网建设，位于供热范围内的工业企业</w:t>
                  </w:r>
                </w:p>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color w:val="auto"/>
                      <w:kern w:val="0"/>
                      <w:szCs w:val="21"/>
                      <w:vertAlign w:val="baseline"/>
                    </w:rPr>
                  </w:pPr>
                  <w:r>
                    <w:rPr>
                      <w:rFonts w:hint="eastAsia"/>
                      <w:color w:val="auto"/>
                      <w:kern w:val="0"/>
                      <w:sz w:val="21"/>
                      <w:szCs w:val="21"/>
                      <w:vertAlign w:val="baseline"/>
                    </w:rPr>
                    <w:t>除生产工艺有特殊要求外，在具备集中</w:t>
                  </w:r>
                </w:p>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color w:val="auto"/>
                      <w:kern w:val="0"/>
                      <w:szCs w:val="21"/>
                      <w:vertAlign w:val="baseline"/>
                    </w:rPr>
                  </w:pPr>
                  <w:r>
                    <w:rPr>
                      <w:rFonts w:hint="eastAsia"/>
                      <w:color w:val="auto"/>
                      <w:kern w:val="0"/>
                      <w:sz w:val="21"/>
                      <w:szCs w:val="21"/>
                      <w:vertAlign w:val="baseline"/>
                    </w:rPr>
                    <w:t>供热条件时，应优先采用集中供热。</w:t>
                  </w:r>
                </w:p>
              </w:tc>
              <w:tc>
                <w:tcPr>
                  <w:tcW w:w="2085" w:type="dxa"/>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color w:val="auto"/>
                      <w:kern w:val="0"/>
                      <w:szCs w:val="21"/>
                      <w:vertAlign w:val="baseline"/>
                    </w:rPr>
                  </w:pPr>
                  <w:r>
                    <w:rPr>
                      <w:rFonts w:hint="eastAsia"/>
                      <w:color w:val="auto"/>
                      <w:kern w:val="0"/>
                      <w:sz w:val="21"/>
                      <w:szCs w:val="21"/>
                      <w:vertAlign w:val="baseline"/>
                      <w:lang w:eastAsia="zh-CN"/>
                    </w:rPr>
                    <w:t>本项目</w:t>
                  </w:r>
                  <w:r>
                    <w:rPr>
                      <w:rFonts w:hint="eastAsia"/>
                      <w:color w:val="auto"/>
                      <w:kern w:val="0"/>
                      <w:sz w:val="21"/>
                      <w:szCs w:val="21"/>
                      <w:vertAlign w:val="baseline"/>
                    </w:rPr>
                    <w:t>生产用热使用</w:t>
                  </w:r>
                  <w:r>
                    <w:rPr>
                      <w:rFonts w:hint="eastAsia"/>
                      <w:color w:val="auto"/>
                      <w:kern w:val="0"/>
                      <w:sz w:val="21"/>
                      <w:szCs w:val="21"/>
                      <w:vertAlign w:val="baseline"/>
                      <w:lang w:val="en-US" w:eastAsia="zh-CN"/>
                    </w:rPr>
                    <w:t>电力提供</w:t>
                  </w:r>
                  <w:r>
                    <w:rPr>
                      <w:rFonts w:hint="eastAsia"/>
                      <w:color w:val="auto"/>
                      <w:kern w:val="0"/>
                      <w:sz w:val="21"/>
                      <w:szCs w:val="21"/>
                      <w:vertAlign w:val="baseline"/>
                    </w:rPr>
                    <w:t>。</w:t>
                  </w:r>
                </w:p>
              </w:tc>
              <w:tc>
                <w:tcPr>
                  <w:tcW w:w="505" w:type="dxa"/>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color w:val="auto"/>
                      <w:kern w:val="0"/>
                      <w:szCs w:val="21"/>
                      <w:vertAlign w:val="baseline"/>
                    </w:rPr>
                  </w:pPr>
                  <w:r>
                    <w:rPr>
                      <w:rFonts w:hint="eastAsia"/>
                      <w:color w:val="auto"/>
                      <w:kern w:val="0"/>
                      <w:sz w:val="21"/>
                      <w:szCs w:val="21"/>
                      <w:vertAlign w:val="baseline"/>
                      <w:lang w:val="en-US" w:eastAsia="zh-CN"/>
                    </w:rPr>
                    <w:t>符合</w:t>
                  </w:r>
                </w:p>
              </w:tc>
            </w:tr>
            <w:tr>
              <w:tblPrEx>
                <w:tblW w:w="0" w:type="auto"/>
                <w:tblInd w:w="113" w:type="dxa"/>
                <w:tblCellMar>
                  <w:left w:w="108" w:type="dxa"/>
                  <w:right w:w="108" w:type="dxa"/>
                </w:tblCellMar>
                <w:tblLook w:val="0000"/>
              </w:tblPrEx>
              <w:tc>
                <w:tcPr>
                  <w:tcW w:w="492" w:type="dxa"/>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eastAsia="宋体" w:hint="eastAsia"/>
                      <w:color w:val="auto"/>
                      <w:kern w:val="0"/>
                      <w:szCs w:val="21"/>
                      <w:vertAlign w:val="baseline"/>
                    </w:rPr>
                  </w:pPr>
                  <w:r>
                    <w:rPr>
                      <w:rFonts w:hint="eastAsia"/>
                      <w:color w:val="auto"/>
                      <w:kern w:val="0"/>
                      <w:sz w:val="21"/>
                      <w:szCs w:val="21"/>
                      <w:vertAlign w:val="baseline"/>
                      <w:lang w:val="en-US" w:eastAsia="zh-CN"/>
                    </w:rPr>
                    <w:t>4</w:t>
                  </w:r>
                </w:p>
              </w:tc>
              <w:tc>
                <w:tcPr>
                  <w:tcW w:w="510" w:type="dxa"/>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eastAsia="宋体" w:hint="eastAsia"/>
                      <w:color w:val="auto"/>
                      <w:kern w:val="0"/>
                      <w:szCs w:val="21"/>
                      <w:vertAlign w:val="baseline"/>
                    </w:rPr>
                  </w:pPr>
                  <w:r>
                    <w:rPr>
                      <w:rFonts w:hint="eastAsia"/>
                      <w:color w:val="auto"/>
                      <w:kern w:val="0"/>
                      <w:sz w:val="21"/>
                      <w:szCs w:val="21"/>
                      <w:vertAlign w:val="baseline"/>
                      <w:lang w:val="en-US" w:eastAsia="zh-CN"/>
                    </w:rPr>
                    <w:t>固体废物</w:t>
                  </w:r>
                </w:p>
              </w:tc>
              <w:tc>
                <w:tcPr>
                  <w:tcW w:w="3945" w:type="dxa"/>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color w:val="auto"/>
                      <w:kern w:val="0"/>
                      <w:szCs w:val="21"/>
                      <w:vertAlign w:val="baseline"/>
                    </w:rPr>
                  </w:pPr>
                  <w:r>
                    <w:rPr>
                      <w:rFonts w:hint="eastAsia"/>
                      <w:color w:val="auto"/>
                      <w:kern w:val="0"/>
                      <w:sz w:val="21"/>
                      <w:szCs w:val="21"/>
                      <w:vertAlign w:val="baseline"/>
                    </w:rPr>
                    <w:t>落实固体废物环境管理制度，强化工业</w:t>
                  </w:r>
                </w:p>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color w:val="auto"/>
                      <w:kern w:val="0"/>
                      <w:szCs w:val="21"/>
                      <w:vertAlign w:val="baseline"/>
                    </w:rPr>
                  </w:pPr>
                  <w:r>
                    <w:rPr>
                      <w:rFonts w:hint="eastAsia"/>
                      <w:color w:val="auto"/>
                      <w:kern w:val="0"/>
                      <w:sz w:val="21"/>
                      <w:szCs w:val="21"/>
                      <w:vertAlign w:val="baseline"/>
                    </w:rPr>
                    <w:t>企业一般固体废物和危险废物的贮存、</w:t>
                  </w:r>
                </w:p>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color w:val="auto"/>
                      <w:kern w:val="0"/>
                      <w:szCs w:val="21"/>
                      <w:vertAlign w:val="baseline"/>
                    </w:rPr>
                  </w:pPr>
                  <w:r>
                    <w:rPr>
                      <w:rFonts w:hint="eastAsia"/>
                      <w:color w:val="auto"/>
                      <w:kern w:val="0"/>
                      <w:sz w:val="21"/>
                      <w:szCs w:val="21"/>
                      <w:vertAlign w:val="baseline"/>
                    </w:rPr>
                    <w:t>转移及处置等环节的管理。</w:t>
                  </w:r>
                </w:p>
              </w:tc>
              <w:tc>
                <w:tcPr>
                  <w:tcW w:w="2085" w:type="dxa"/>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color w:val="000000"/>
                      <w:kern w:val="0"/>
                      <w:szCs w:val="21"/>
                      <w:vertAlign w:val="baseline"/>
                    </w:rPr>
                  </w:pPr>
                  <w:r>
                    <w:rPr>
                      <w:rFonts w:hint="eastAsia"/>
                      <w:color w:val="000000"/>
                      <w:kern w:val="0"/>
                      <w:sz w:val="21"/>
                      <w:szCs w:val="21"/>
                      <w:vertAlign w:val="baseline"/>
                      <w:lang w:eastAsia="zh-CN"/>
                    </w:rPr>
                    <w:t>本项目</w:t>
                  </w:r>
                  <w:r>
                    <w:rPr>
                      <w:rFonts w:hint="eastAsia"/>
                      <w:color w:val="000000"/>
                      <w:kern w:val="0"/>
                      <w:sz w:val="21"/>
                      <w:szCs w:val="21"/>
                      <w:vertAlign w:val="baseline"/>
                    </w:rPr>
                    <w:t>产生的固废主要为一般固废包括</w:t>
                  </w:r>
                  <w:r>
                    <w:rPr>
                      <w:rFonts w:hint="eastAsia"/>
                      <w:color w:val="000000"/>
                      <w:kern w:val="0"/>
                      <w:sz w:val="21"/>
                      <w:szCs w:val="21"/>
                      <w:vertAlign w:val="baseline"/>
                      <w:lang w:val="en-US" w:eastAsia="zh-CN"/>
                    </w:rPr>
                    <w:t>抛丸残渣收集后外售</w:t>
                  </w:r>
                  <w:r>
                    <w:rPr>
                      <w:rFonts w:hint="eastAsia"/>
                      <w:color w:val="000000"/>
                      <w:kern w:val="0"/>
                      <w:sz w:val="21"/>
                      <w:szCs w:val="21"/>
                      <w:vertAlign w:val="baseline"/>
                    </w:rPr>
                    <w:t>；生活垃圾由环卫部门定期清运处理</w:t>
                  </w:r>
                  <w:r>
                    <w:rPr>
                      <w:rFonts w:hint="eastAsia"/>
                      <w:color w:val="000000"/>
                      <w:kern w:val="0"/>
                      <w:sz w:val="21"/>
                      <w:szCs w:val="21"/>
                      <w:vertAlign w:val="baseline"/>
                      <w:lang w:eastAsia="zh-CN"/>
                    </w:rPr>
                    <w:t>；</w:t>
                  </w:r>
                  <w:r>
                    <w:rPr>
                      <w:rFonts w:hint="eastAsia"/>
                      <w:color w:val="auto"/>
                      <w:kern w:val="0"/>
                      <w:sz w:val="21"/>
                      <w:szCs w:val="21"/>
                      <w:vertAlign w:val="baseline"/>
                      <w:lang w:val="en-US" w:eastAsia="zh-CN"/>
                    </w:rPr>
                    <w:t>危废包括废油液、废漕渣、废包装桶危废间暂存委托有资质单位处理</w:t>
                  </w:r>
                  <w:r>
                    <w:rPr>
                      <w:rFonts w:hint="eastAsia"/>
                      <w:color w:val="auto"/>
                      <w:kern w:val="0"/>
                      <w:sz w:val="21"/>
                      <w:szCs w:val="21"/>
                      <w:vertAlign w:val="baseline"/>
                    </w:rPr>
                    <w:t>。</w:t>
                  </w:r>
                </w:p>
              </w:tc>
              <w:tc>
                <w:tcPr>
                  <w:tcW w:w="505" w:type="dxa"/>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color w:val="auto"/>
                      <w:kern w:val="0"/>
                      <w:szCs w:val="21"/>
                      <w:vertAlign w:val="baseline"/>
                    </w:rPr>
                  </w:pPr>
                  <w:r>
                    <w:rPr>
                      <w:rFonts w:hint="eastAsia"/>
                      <w:color w:val="auto"/>
                      <w:kern w:val="0"/>
                      <w:sz w:val="21"/>
                      <w:szCs w:val="21"/>
                      <w:vertAlign w:val="baseline"/>
                      <w:lang w:val="en-US" w:eastAsia="zh-CN"/>
                    </w:rPr>
                    <w:t>符合</w:t>
                  </w:r>
                </w:p>
              </w:tc>
            </w:tr>
            <w:tr>
              <w:tblPrEx>
                <w:tblW w:w="0" w:type="auto"/>
                <w:tblInd w:w="113" w:type="dxa"/>
                <w:tblCellMar>
                  <w:left w:w="108" w:type="dxa"/>
                  <w:right w:w="108" w:type="dxa"/>
                </w:tblCellMar>
                <w:tblLook w:val="0000"/>
              </w:tblPrEx>
              <w:tc>
                <w:tcPr>
                  <w:tcW w:w="492" w:type="dxa"/>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eastAsia="宋体" w:hint="eastAsia"/>
                      <w:color w:val="auto"/>
                      <w:kern w:val="0"/>
                      <w:szCs w:val="21"/>
                      <w:vertAlign w:val="baseline"/>
                    </w:rPr>
                  </w:pPr>
                  <w:r>
                    <w:rPr>
                      <w:rFonts w:hint="eastAsia"/>
                      <w:color w:val="auto"/>
                      <w:kern w:val="0"/>
                      <w:sz w:val="21"/>
                      <w:szCs w:val="21"/>
                      <w:vertAlign w:val="baseline"/>
                      <w:lang w:val="en-US" w:eastAsia="zh-CN"/>
                    </w:rPr>
                    <w:t>5</w:t>
                  </w:r>
                </w:p>
              </w:tc>
              <w:tc>
                <w:tcPr>
                  <w:tcW w:w="510" w:type="dxa"/>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eastAsia="宋体" w:hint="eastAsia"/>
                      <w:color w:val="auto"/>
                      <w:kern w:val="0"/>
                      <w:szCs w:val="21"/>
                      <w:vertAlign w:val="baseline"/>
                    </w:rPr>
                  </w:pPr>
                  <w:r>
                    <w:rPr>
                      <w:rFonts w:hint="eastAsia"/>
                      <w:color w:val="auto"/>
                      <w:kern w:val="0"/>
                      <w:sz w:val="21"/>
                      <w:szCs w:val="21"/>
                      <w:vertAlign w:val="baseline"/>
                      <w:lang w:val="en-US" w:eastAsia="zh-CN"/>
                    </w:rPr>
                    <w:t>废气</w:t>
                  </w:r>
                </w:p>
              </w:tc>
              <w:tc>
                <w:tcPr>
                  <w:tcW w:w="3945" w:type="dxa"/>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color w:val="auto"/>
                      <w:kern w:val="0"/>
                      <w:szCs w:val="21"/>
                      <w:vertAlign w:val="baseline"/>
                    </w:rPr>
                  </w:pPr>
                  <w:r>
                    <w:rPr>
                      <w:rFonts w:hint="eastAsia"/>
                      <w:color w:val="auto"/>
                      <w:kern w:val="0"/>
                      <w:sz w:val="21"/>
                      <w:szCs w:val="21"/>
                      <w:vertAlign w:val="baseline"/>
                    </w:rPr>
                    <w:t>结合环境质量改善目标、污染防治方</w:t>
                  </w:r>
                </w:p>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color w:val="auto"/>
                      <w:kern w:val="0"/>
                      <w:szCs w:val="21"/>
                      <w:vertAlign w:val="baseline"/>
                    </w:rPr>
                  </w:pPr>
                  <w:r>
                    <w:rPr>
                      <w:rFonts w:hint="eastAsia"/>
                      <w:color w:val="auto"/>
                      <w:kern w:val="0"/>
                      <w:sz w:val="21"/>
                      <w:szCs w:val="21"/>
                      <w:vertAlign w:val="baseline"/>
                    </w:rPr>
                    <w:t>案、减排任务等制定开发区污染物减排</w:t>
                  </w:r>
                </w:p>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color w:val="auto"/>
                      <w:kern w:val="0"/>
                      <w:szCs w:val="21"/>
                      <w:vertAlign w:val="baseline"/>
                    </w:rPr>
                  </w:pPr>
                  <w:r>
                    <w:rPr>
                      <w:rFonts w:hint="eastAsia"/>
                      <w:color w:val="auto"/>
                      <w:kern w:val="0"/>
                      <w:sz w:val="21"/>
                      <w:szCs w:val="21"/>
                      <w:vertAlign w:val="baseline"/>
                    </w:rPr>
                    <w:t>方案并认真落实。对涉及新增污染物排</w:t>
                  </w:r>
                </w:p>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color w:val="auto"/>
                      <w:kern w:val="0"/>
                      <w:szCs w:val="21"/>
                      <w:vertAlign w:val="baseline"/>
                    </w:rPr>
                  </w:pPr>
                  <w:r>
                    <w:rPr>
                      <w:rFonts w:hint="eastAsia"/>
                      <w:color w:val="auto"/>
                      <w:kern w:val="0"/>
                      <w:sz w:val="21"/>
                      <w:szCs w:val="21"/>
                      <w:vertAlign w:val="baseline"/>
                    </w:rPr>
                    <w:t>放的入区项目，依法依规落实污染物替</w:t>
                  </w:r>
                </w:p>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color w:val="auto"/>
                      <w:kern w:val="0"/>
                      <w:szCs w:val="21"/>
                      <w:vertAlign w:val="baseline"/>
                    </w:rPr>
                  </w:pPr>
                  <w:r>
                    <w:rPr>
                      <w:rFonts w:hint="eastAsia"/>
                      <w:color w:val="auto"/>
                      <w:kern w:val="0"/>
                      <w:sz w:val="21"/>
                      <w:szCs w:val="21"/>
                      <w:vertAlign w:val="baseline"/>
                    </w:rPr>
                    <w:t>代要求。大力推进企业 VOCs 治理，严</w:t>
                  </w:r>
                </w:p>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color w:val="auto"/>
                      <w:kern w:val="0"/>
                      <w:szCs w:val="21"/>
                      <w:vertAlign w:val="baseline"/>
                    </w:rPr>
                  </w:pPr>
                  <w:r>
                    <w:rPr>
                      <w:rFonts w:hint="eastAsia"/>
                      <w:color w:val="auto"/>
                      <w:kern w:val="0"/>
                      <w:sz w:val="21"/>
                      <w:szCs w:val="21"/>
                      <w:vertAlign w:val="baseline"/>
                    </w:rPr>
                    <w:t>格执行行业标准或无组织排放标准控</w:t>
                  </w:r>
                </w:p>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color w:val="auto"/>
                      <w:kern w:val="0"/>
                      <w:szCs w:val="21"/>
                      <w:vertAlign w:val="baseline"/>
                    </w:rPr>
                  </w:pPr>
                  <w:r>
                    <w:rPr>
                      <w:rFonts w:hint="eastAsia"/>
                      <w:color w:val="auto"/>
                      <w:kern w:val="0"/>
                      <w:sz w:val="21"/>
                      <w:szCs w:val="21"/>
                      <w:vertAlign w:val="baseline"/>
                    </w:rPr>
                    <w:t>制要求，建立完善全过程控制体系，实</w:t>
                  </w:r>
                </w:p>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color w:val="auto"/>
                      <w:kern w:val="0"/>
                      <w:szCs w:val="21"/>
                      <w:vertAlign w:val="baseline"/>
                    </w:rPr>
                  </w:pPr>
                  <w:r>
                    <w:rPr>
                      <w:rFonts w:hint="eastAsia"/>
                      <w:color w:val="auto"/>
                      <w:kern w:val="0"/>
                      <w:sz w:val="21"/>
                      <w:szCs w:val="21"/>
                      <w:vertAlign w:val="baseline"/>
                    </w:rPr>
                    <w:t>现全流程、全环节达标排放。</w:t>
                  </w:r>
                </w:p>
              </w:tc>
              <w:tc>
                <w:tcPr>
                  <w:tcW w:w="2085" w:type="dxa"/>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eastAsia="宋体" w:hint="default"/>
                      <w:color w:val="000000"/>
                      <w:kern w:val="0"/>
                      <w:szCs w:val="21"/>
                      <w:vertAlign w:val="baseline"/>
                    </w:rPr>
                  </w:pPr>
                  <w:r>
                    <w:rPr>
                      <w:rFonts w:hint="eastAsia"/>
                      <w:color w:val="000000"/>
                      <w:kern w:val="0"/>
                      <w:sz w:val="21"/>
                      <w:szCs w:val="21"/>
                      <w:vertAlign w:val="baseline"/>
                      <w:lang w:val="en-US" w:eastAsia="zh-CN"/>
                    </w:rPr>
                    <w:t>生产</w:t>
                  </w:r>
                  <w:r>
                    <w:rPr>
                      <w:rFonts w:hint="eastAsia"/>
                      <w:color w:val="000000"/>
                      <w:kern w:val="0"/>
                      <w:sz w:val="21"/>
                      <w:szCs w:val="21"/>
                      <w:vertAlign w:val="baseline"/>
                    </w:rPr>
                    <w:t>产生的</w:t>
                  </w:r>
                  <w:r>
                    <w:rPr>
                      <w:rFonts w:hint="eastAsia"/>
                      <w:color w:val="000000"/>
                      <w:kern w:val="0"/>
                      <w:sz w:val="21"/>
                      <w:szCs w:val="21"/>
                      <w:vertAlign w:val="baseline"/>
                      <w:lang w:val="en-US" w:eastAsia="zh-CN"/>
                    </w:rPr>
                    <w:t>颗粒物</w:t>
                  </w:r>
                  <w:r>
                    <w:rPr>
                      <w:rFonts w:hint="eastAsia"/>
                      <w:color w:val="000000"/>
                      <w:kern w:val="0"/>
                      <w:sz w:val="21"/>
                      <w:szCs w:val="21"/>
                      <w:vertAlign w:val="baseline"/>
                    </w:rPr>
                    <w:t>经集气罩收集由</w:t>
                  </w:r>
                  <w:r>
                    <w:rPr>
                      <w:rFonts w:hint="eastAsia"/>
                      <w:color w:val="000000"/>
                      <w:kern w:val="0"/>
                      <w:sz w:val="21"/>
                      <w:szCs w:val="21"/>
                      <w:vertAlign w:val="baseline"/>
                      <w:lang w:eastAsia="zh-CN"/>
                    </w:rPr>
                    <w:t>“</w:t>
                  </w:r>
                  <w:r>
                    <w:rPr>
                      <w:rFonts w:hint="eastAsia"/>
                      <w:color w:val="000000"/>
                      <w:kern w:val="0"/>
                      <w:sz w:val="21"/>
                      <w:szCs w:val="21"/>
                      <w:vertAlign w:val="baseline"/>
                      <w:lang w:val="en-US" w:eastAsia="zh-CN"/>
                    </w:rPr>
                    <w:t>布袋除尘器</w:t>
                  </w:r>
                  <w:r>
                    <w:rPr>
                      <w:rFonts w:hint="eastAsia"/>
                      <w:color w:val="000000"/>
                      <w:kern w:val="0"/>
                      <w:sz w:val="21"/>
                      <w:szCs w:val="21"/>
                      <w:vertAlign w:val="baseline"/>
                      <w:lang w:eastAsia="zh-CN"/>
                    </w:rPr>
                    <w:t>”</w:t>
                  </w:r>
                  <w:r>
                    <w:rPr>
                      <w:rFonts w:hint="eastAsia"/>
                      <w:color w:val="000000"/>
                      <w:kern w:val="0"/>
                      <w:sz w:val="21"/>
                      <w:szCs w:val="21"/>
                      <w:vertAlign w:val="baseline"/>
                    </w:rPr>
                    <w:t>装置处理后通过1根15米高排气筒</w:t>
                  </w:r>
                  <w:r>
                    <w:rPr>
                      <w:rFonts w:hint="eastAsia"/>
                      <w:color w:val="000000"/>
                      <w:kern w:val="0"/>
                      <w:sz w:val="21"/>
                      <w:szCs w:val="21"/>
                      <w:vertAlign w:val="baseline"/>
                      <w:lang w:val="en-US" w:eastAsia="zh-CN"/>
                    </w:rPr>
                    <w:t>DA001</w:t>
                  </w:r>
                  <w:r>
                    <w:rPr>
                      <w:rFonts w:hint="eastAsia"/>
                      <w:color w:val="000000"/>
                      <w:kern w:val="0"/>
                      <w:sz w:val="21"/>
                      <w:szCs w:val="21"/>
                      <w:vertAlign w:val="baseline"/>
                    </w:rPr>
                    <w:t>达标排放</w:t>
                  </w:r>
                  <w:r>
                    <w:rPr>
                      <w:rFonts w:hint="eastAsia"/>
                      <w:color w:val="000000"/>
                      <w:kern w:val="0"/>
                      <w:sz w:val="21"/>
                      <w:szCs w:val="21"/>
                      <w:vertAlign w:val="baseline"/>
                      <w:lang w:val="en-US" w:eastAsia="zh-CN"/>
                    </w:rPr>
                    <w:t>。</w:t>
                  </w:r>
                </w:p>
              </w:tc>
              <w:tc>
                <w:tcPr>
                  <w:tcW w:w="505" w:type="dxa"/>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color w:val="auto"/>
                      <w:kern w:val="0"/>
                      <w:szCs w:val="21"/>
                      <w:vertAlign w:val="baseline"/>
                    </w:rPr>
                  </w:pPr>
                  <w:r>
                    <w:rPr>
                      <w:rFonts w:hint="eastAsia"/>
                      <w:color w:val="auto"/>
                      <w:kern w:val="0"/>
                      <w:sz w:val="21"/>
                      <w:szCs w:val="21"/>
                      <w:vertAlign w:val="baseline"/>
                      <w:lang w:val="en-US" w:eastAsia="zh-CN"/>
                    </w:rPr>
                    <w:t>符合</w:t>
                  </w:r>
                </w:p>
              </w:tc>
            </w:tr>
            <w:tr>
              <w:tblPrEx>
                <w:tblW w:w="0" w:type="auto"/>
                <w:tblInd w:w="113" w:type="dxa"/>
                <w:tblCellMar>
                  <w:left w:w="108" w:type="dxa"/>
                  <w:right w:w="108" w:type="dxa"/>
                </w:tblCellMar>
                <w:tblLook w:val="0000"/>
              </w:tblPrEx>
              <w:tc>
                <w:tcPr>
                  <w:tcW w:w="492" w:type="dxa"/>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eastAsia="宋体" w:hint="eastAsia"/>
                      <w:color w:val="auto"/>
                      <w:kern w:val="0"/>
                      <w:szCs w:val="21"/>
                      <w:vertAlign w:val="baseline"/>
                    </w:rPr>
                  </w:pPr>
                  <w:r>
                    <w:rPr>
                      <w:rFonts w:hint="eastAsia"/>
                      <w:color w:val="auto"/>
                      <w:kern w:val="0"/>
                      <w:sz w:val="21"/>
                      <w:szCs w:val="21"/>
                      <w:vertAlign w:val="baseline"/>
                      <w:lang w:val="en-US" w:eastAsia="zh-CN"/>
                    </w:rPr>
                    <w:t>6</w:t>
                  </w:r>
                </w:p>
              </w:tc>
              <w:tc>
                <w:tcPr>
                  <w:tcW w:w="510" w:type="dxa"/>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eastAsia="宋体" w:hint="default"/>
                      <w:color w:val="auto"/>
                      <w:kern w:val="0"/>
                      <w:szCs w:val="21"/>
                      <w:vertAlign w:val="baseline"/>
                    </w:rPr>
                  </w:pPr>
                  <w:r>
                    <w:rPr>
                      <w:rFonts w:hint="eastAsia"/>
                      <w:color w:val="auto"/>
                      <w:kern w:val="0"/>
                      <w:sz w:val="21"/>
                      <w:szCs w:val="21"/>
                      <w:vertAlign w:val="baseline"/>
                      <w:lang w:val="en-US" w:eastAsia="zh-CN"/>
                    </w:rPr>
                    <w:t>环境风险防控</w:t>
                  </w:r>
                </w:p>
              </w:tc>
              <w:tc>
                <w:tcPr>
                  <w:tcW w:w="3945" w:type="dxa"/>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color w:val="auto"/>
                      <w:kern w:val="0"/>
                      <w:szCs w:val="21"/>
                      <w:vertAlign w:val="baseline"/>
                    </w:rPr>
                  </w:pPr>
                  <w:r>
                    <w:rPr>
                      <w:rFonts w:hint="eastAsia"/>
                      <w:color w:val="auto"/>
                      <w:kern w:val="0"/>
                      <w:sz w:val="21"/>
                      <w:szCs w:val="21"/>
                      <w:vertAlign w:val="baseline"/>
                    </w:rPr>
                    <w:t>加强开发区环境风险防控体系建设并</w:t>
                  </w:r>
                </w:p>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color w:val="auto"/>
                      <w:kern w:val="0"/>
                      <w:szCs w:val="21"/>
                      <w:vertAlign w:val="baseline"/>
                    </w:rPr>
                  </w:pPr>
                  <w:r>
                    <w:rPr>
                      <w:rFonts w:hint="eastAsia"/>
                      <w:color w:val="auto"/>
                      <w:kern w:val="0"/>
                      <w:sz w:val="21"/>
                      <w:szCs w:val="21"/>
                      <w:vertAlign w:val="baseline"/>
                    </w:rPr>
                    <w:t>编制完善应急预案，定期开展突发环境</w:t>
                  </w:r>
                </w:p>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color w:val="auto"/>
                      <w:kern w:val="0"/>
                      <w:szCs w:val="21"/>
                      <w:vertAlign w:val="baseline"/>
                    </w:rPr>
                  </w:pPr>
                  <w:r>
                    <w:rPr>
                      <w:rFonts w:hint="eastAsia"/>
                      <w:color w:val="auto"/>
                      <w:kern w:val="0"/>
                      <w:sz w:val="21"/>
                      <w:szCs w:val="21"/>
                      <w:vertAlign w:val="baseline"/>
                    </w:rPr>
                    <w:t>事件风险评估，强化企业一开发区一平</w:t>
                  </w:r>
                </w:p>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color w:val="auto"/>
                      <w:kern w:val="0"/>
                      <w:szCs w:val="21"/>
                      <w:vertAlign w:val="baseline"/>
                    </w:rPr>
                  </w:pPr>
                  <w:r>
                    <w:rPr>
                      <w:rFonts w:hint="eastAsia"/>
                      <w:color w:val="auto"/>
                      <w:kern w:val="0"/>
                      <w:sz w:val="21"/>
                      <w:szCs w:val="21"/>
                      <w:vertAlign w:val="baseline"/>
                    </w:rPr>
                    <w:t>原县政府环境管理联动，定期组织应急</w:t>
                  </w:r>
                </w:p>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color w:val="auto"/>
                      <w:kern w:val="0"/>
                      <w:szCs w:val="21"/>
                      <w:vertAlign w:val="baseline"/>
                    </w:rPr>
                  </w:pPr>
                  <w:r>
                    <w:rPr>
                      <w:rFonts w:hint="eastAsia"/>
                      <w:color w:val="auto"/>
                      <w:kern w:val="0"/>
                      <w:sz w:val="21"/>
                      <w:szCs w:val="21"/>
                      <w:vertAlign w:val="baseline"/>
                    </w:rPr>
                    <w:t>演练。督促指导入区企业制定相应的风</w:t>
                  </w:r>
                </w:p>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color w:val="auto"/>
                      <w:kern w:val="0"/>
                      <w:szCs w:val="21"/>
                      <w:vertAlign w:val="baseline"/>
                    </w:rPr>
                  </w:pPr>
                  <w:r>
                    <w:rPr>
                      <w:rFonts w:hint="eastAsia"/>
                      <w:color w:val="auto"/>
                      <w:kern w:val="0"/>
                      <w:sz w:val="21"/>
                      <w:szCs w:val="21"/>
                      <w:vertAlign w:val="baseline"/>
                    </w:rPr>
                    <w:t>险事故防范措施及应急预案，加强开发</w:t>
                  </w:r>
                </w:p>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color w:val="auto"/>
                      <w:kern w:val="0"/>
                      <w:szCs w:val="21"/>
                      <w:vertAlign w:val="baseline"/>
                    </w:rPr>
                  </w:pPr>
                  <w:r>
                    <w:rPr>
                      <w:rFonts w:hint="eastAsia"/>
                      <w:color w:val="auto"/>
                      <w:kern w:val="0"/>
                      <w:sz w:val="21"/>
                      <w:szCs w:val="21"/>
                      <w:vertAlign w:val="baseline"/>
                    </w:rPr>
                    <w:t>区及相关企业应急物资储备、应急救援</w:t>
                  </w:r>
                </w:p>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color w:val="auto"/>
                      <w:kern w:val="0"/>
                      <w:szCs w:val="21"/>
                      <w:vertAlign w:val="baseline"/>
                    </w:rPr>
                  </w:pPr>
                  <w:r>
                    <w:rPr>
                      <w:rFonts w:hint="eastAsia"/>
                      <w:color w:val="auto"/>
                      <w:kern w:val="0"/>
                      <w:sz w:val="21"/>
                      <w:szCs w:val="21"/>
                      <w:vertAlign w:val="baseline"/>
                    </w:rPr>
                    <w:t>队伍及监测能力建设。对开发区内停产</w:t>
                  </w:r>
                </w:p>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color w:val="auto"/>
                      <w:kern w:val="0"/>
                      <w:szCs w:val="21"/>
                      <w:vertAlign w:val="baseline"/>
                    </w:rPr>
                  </w:pPr>
                  <w:r>
                    <w:rPr>
                      <w:rFonts w:hint="eastAsia"/>
                      <w:color w:val="auto"/>
                      <w:kern w:val="0"/>
                      <w:sz w:val="21"/>
                      <w:szCs w:val="21"/>
                      <w:vertAlign w:val="baseline"/>
                    </w:rPr>
                    <w:t>或破产污染企业，实施风险排查，采取</w:t>
                  </w:r>
                </w:p>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color w:val="auto"/>
                      <w:kern w:val="0"/>
                      <w:szCs w:val="21"/>
                      <w:vertAlign w:val="baseline"/>
                    </w:rPr>
                  </w:pPr>
                  <w:r>
                    <w:rPr>
                      <w:rFonts w:hint="eastAsia"/>
                      <w:color w:val="auto"/>
                      <w:kern w:val="0"/>
                      <w:sz w:val="21"/>
                      <w:szCs w:val="21"/>
                      <w:vertAlign w:val="baseline"/>
                    </w:rPr>
                    <w:t>相应措施防止对环境产生直接或次生</w:t>
                  </w:r>
                </w:p>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color w:val="auto"/>
                      <w:kern w:val="0"/>
                      <w:szCs w:val="21"/>
                      <w:vertAlign w:val="baseline"/>
                    </w:rPr>
                  </w:pPr>
                  <w:r>
                    <w:rPr>
                      <w:rFonts w:hint="eastAsia"/>
                      <w:color w:val="auto"/>
                      <w:kern w:val="0"/>
                      <w:sz w:val="21"/>
                      <w:szCs w:val="21"/>
                      <w:vertAlign w:val="baseline"/>
                    </w:rPr>
                    <w:t>环境污染。</w:t>
                  </w:r>
                </w:p>
              </w:tc>
              <w:tc>
                <w:tcPr>
                  <w:tcW w:w="2085" w:type="dxa"/>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color w:val="auto"/>
                      <w:kern w:val="0"/>
                      <w:szCs w:val="21"/>
                      <w:vertAlign w:val="baseline"/>
                    </w:rPr>
                  </w:pPr>
                  <w:r>
                    <w:rPr>
                      <w:rFonts w:hint="eastAsia"/>
                      <w:color w:val="auto"/>
                      <w:kern w:val="0"/>
                      <w:sz w:val="21"/>
                      <w:szCs w:val="21"/>
                      <w:vertAlign w:val="baseline"/>
                    </w:rPr>
                    <w:t>项目严格落实环境风险防控体系，制定风险事故防范措施及应急预案，减少对环境产生直接或次生环境污染。</w:t>
                  </w:r>
                </w:p>
              </w:tc>
              <w:tc>
                <w:tcPr>
                  <w:tcW w:w="505" w:type="dxa"/>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color w:val="auto"/>
                      <w:kern w:val="0"/>
                      <w:szCs w:val="21"/>
                      <w:vertAlign w:val="baseline"/>
                    </w:rPr>
                  </w:pPr>
                  <w:r>
                    <w:rPr>
                      <w:rFonts w:hint="eastAsia"/>
                      <w:color w:val="auto"/>
                      <w:kern w:val="0"/>
                      <w:sz w:val="21"/>
                      <w:szCs w:val="21"/>
                      <w:vertAlign w:val="baseline"/>
                      <w:lang w:val="en-US" w:eastAsia="zh-CN"/>
                    </w:rPr>
                    <w:t>符合</w:t>
                  </w:r>
                </w:p>
              </w:tc>
            </w:tr>
          </w:tbl>
          <w:p>
            <w:pPr>
              <w:keepNext w:val="0"/>
              <w:keepLines w:val="0"/>
              <w:pageBreakBefore w:val="0"/>
              <w:widowControl w:val="0"/>
              <w:kinsoku/>
              <w:wordWrap/>
              <w:overflowPunct/>
              <w:topLinePunct w:val="0"/>
              <w:autoSpaceDE w:val="0"/>
              <w:autoSpaceDN w:val="0"/>
              <w:bidi w:val="0"/>
              <w:adjustRightInd w:val="0"/>
              <w:snapToGrid w:val="0"/>
              <w:spacing w:line="360" w:lineRule="auto"/>
              <w:jc w:val="left"/>
              <w:textAlignment w:val="auto"/>
              <w:rPr>
                <w:color w:val="FF0000"/>
                <w:kern w:val="0"/>
                <w:sz w:val="24"/>
              </w:rPr>
            </w:pPr>
          </w:p>
        </w:tc>
      </w:tr>
      <w:tr>
        <w:tblPrEx>
          <w:tblW w:w="5000" w:type="pct"/>
          <w:jc w:val="center"/>
          <w:tblInd w:w="3" w:type="dxa"/>
          <w:tblCellMar>
            <w:top w:w="0" w:type="dxa"/>
            <w:left w:w="108" w:type="dxa"/>
            <w:bottom w:w="0" w:type="dxa"/>
            <w:right w:w="108" w:type="dxa"/>
          </w:tblCellMar>
          <w:tblLook w:val="0000"/>
        </w:tblPrEx>
        <w:trPr>
          <w:trHeight w:val="90"/>
          <w:jc w:val="center"/>
        </w:trPr>
        <w:tc>
          <w:tcPr>
            <w:tcW w:w="712" w:type="pct"/>
            <w:vAlign w:val="center"/>
          </w:tcPr>
          <w:p>
            <w:pPr>
              <w:adjustRightInd w:val="0"/>
              <w:snapToGrid w:val="0"/>
              <w:spacing w:line="276" w:lineRule="auto"/>
              <w:jc w:val="center"/>
              <w:rPr>
                <w:bCs/>
                <w:sz w:val="24"/>
              </w:rPr>
            </w:pPr>
            <w:r>
              <w:rPr>
                <w:bCs/>
                <w:sz w:val="24"/>
              </w:rPr>
              <w:t>其他符合性分析</w:t>
            </w:r>
          </w:p>
        </w:tc>
        <w:tc>
          <w:tcPr>
            <w:tcW w:w="4288" w:type="pct"/>
            <w:vAlign w:val="center"/>
          </w:tcPr>
          <w:p>
            <w:pPr>
              <w:adjustRightInd w:val="0"/>
              <w:snapToGrid w:val="0"/>
              <w:spacing w:line="348" w:lineRule="auto"/>
              <w:rPr>
                <w:b/>
                <w:sz w:val="24"/>
              </w:rPr>
            </w:pPr>
            <w:r>
              <w:rPr>
                <w:b/>
                <w:sz w:val="24"/>
              </w:rPr>
              <w:t>1、产业政策的符合性</w:t>
            </w:r>
          </w:p>
          <w:p>
            <w:pPr>
              <w:spacing w:after="0" w:line="360" w:lineRule="auto"/>
              <w:ind w:firstLine="494" w:firstLineChars="206"/>
              <w:rPr>
                <w:rFonts w:hint="eastAsia"/>
                <w:sz w:val="24"/>
              </w:rPr>
            </w:pPr>
            <w:r>
              <w:rPr>
                <w:sz w:val="24"/>
              </w:rPr>
              <w:t>根据</w:t>
            </w:r>
            <w:r>
              <w:rPr>
                <w:snapToGrid w:val="0"/>
                <w:sz w:val="24"/>
                <w:lang w:val="zh-CN"/>
              </w:rPr>
              <w:t>国家发展和改革委员2019年8月27日第29号令公布的《产业结构调整指导目录》</w:t>
            </w:r>
            <w:r>
              <w:rPr>
                <w:sz w:val="24"/>
              </w:rPr>
              <w:t>（20</w:t>
            </w:r>
            <w:r>
              <w:rPr>
                <w:rFonts w:hint="eastAsia"/>
                <w:sz w:val="24"/>
                <w:lang w:val="en-US" w:eastAsia="zh-CN"/>
              </w:rPr>
              <w:t>21</w:t>
            </w:r>
            <w:r>
              <w:rPr>
                <w:sz w:val="24"/>
              </w:rPr>
              <w:t>年本），本项目不在鼓励、限制、淘汰类之内，为允许建设项目，符合国家产业政策。本项目已通过</w:t>
            </w:r>
          </w:p>
        </w:tc>
      </w:tr>
    </w:tbl>
    <w:p>
      <w:pPr>
        <w:sectPr>
          <w:footerReference w:type="even" r:id="rId12"/>
          <w:footerReference w:type="default" r:id="rId13"/>
          <w:type w:val="nextPage"/>
          <w:pgSz w:w="11906" w:h="16838"/>
          <w:pgMar w:top="1417" w:right="1417" w:bottom="1417" w:left="1417" w:header="851" w:footer="1077" w:gutter="0"/>
          <w:pgNumType w:start="3"/>
          <w:cols w:space="708"/>
          <w:titlePg w:val="0"/>
          <w:docGrid w:linePitch="312"/>
        </w:sectPr>
      </w:pPr>
    </w:p>
    <w:tbl>
      <w:tblPr>
        <w:tblStyle w:val="TableNormal"/>
        <w:tblW w:w="5000" w:type="pct"/>
        <w:jc w:val="center"/>
        <w:tblInd w:w="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Look w:val="0000"/>
      </w:tblPr>
      <w:tblGrid>
        <w:gridCol w:w="1295"/>
        <w:gridCol w:w="7803"/>
      </w:tblGrid>
      <w:tr>
        <w:tblPrEx>
          <w:tblW w:w="5000" w:type="pct"/>
          <w:jc w:val="center"/>
          <w:tblInd w:w="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Look w:val="0000"/>
        </w:tblPrEx>
        <w:trPr>
          <w:trHeight w:val="90"/>
          <w:jc w:val="center"/>
        </w:trPr>
        <w:tc>
          <w:tcPr>
            <w:tcW w:w="712" w:type="pct"/>
            <w:vAlign w:val="center"/>
          </w:tcPr>
          <w:p/>
        </w:tc>
        <w:tc>
          <w:tcPr>
            <w:tcW w:w="4288" w:type="pct"/>
            <w:vAlign w:val="center"/>
          </w:tcPr>
          <w:p>
            <w:pPr>
              <w:spacing w:before="0" w:line="360" w:lineRule="auto"/>
              <w:ind w:firstLine="494" w:firstLineChars="206"/>
              <w:rPr>
                <w:rFonts w:hint="eastAsia"/>
                <w:sz w:val="24"/>
              </w:rPr>
            </w:pPr>
            <w:r>
              <w:rPr>
                <w:rFonts w:hint="eastAsia"/>
                <w:sz w:val="24"/>
                <w:lang w:eastAsia="zh-CN"/>
              </w:rPr>
              <w:t>平原县行政审批服务局</w:t>
            </w:r>
            <w:r>
              <w:rPr>
                <w:sz w:val="24"/>
              </w:rPr>
              <w:t>备案，备案号为</w:t>
            </w:r>
            <w:r>
              <w:rPr>
                <w:rFonts w:hint="eastAsia"/>
                <w:color w:val="000000"/>
                <w:sz w:val="24"/>
                <w:lang w:eastAsia="zh-CN"/>
              </w:rPr>
              <w:t>2310-371426-89-01-547294</w:t>
            </w:r>
            <w:r>
              <w:rPr>
                <w:color w:val="auto"/>
                <w:sz w:val="24"/>
              </w:rPr>
              <w:t>。</w:t>
            </w:r>
          </w:p>
          <w:p>
            <w:pPr>
              <w:autoSpaceDE w:val="0"/>
              <w:autoSpaceDN w:val="0"/>
              <w:adjustRightInd w:val="0"/>
              <w:snapToGrid w:val="0"/>
              <w:spacing w:line="360" w:lineRule="auto"/>
              <w:rPr>
                <w:b/>
                <w:kern w:val="0"/>
                <w:sz w:val="24"/>
              </w:rPr>
            </w:pPr>
            <w:r>
              <w:rPr>
                <w:rFonts w:hint="eastAsia"/>
                <w:b/>
                <w:kern w:val="0"/>
                <w:sz w:val="24"/>
              </w:rPr>
              <w:t>2、</w:t>
            </w:r>
            <w:r>
              <w:rPr>
                <w:b/>
                <w:kern w:val="0"/>
                <w:sz w:val="24"/>
              </w:rPr>
              <w:t>“三线一单”符合性分析</w:t>
            </w:r>
          </w:p>
          <w:p>
            <w:pPr>
              <w:adjustRightInd w:val="0"/>
              <w:snapToGrid w:val="0"/>
              <w:spacing w:line="360" w:lineRule="auto"/>
              <w:ind w:firstLine="480" w:firstLineChars="200"/>
              <w:rPr>
                <w:b/>
                <w:bCs/>
                <w:sz w:val="24"/>
              </w:rPr>
            </w:pPr>
            <w:r>
              <w:rPr>
                <w:sz w:val="24"/>
              </w:rPr>
              <w:t>根据德州市人民政府</w:t>
            </w:r>
            <w:r>
              <w:rPr>
                <w:rFonts w:hint="eastAsia"/>
                <w:sz w:val="24"/>
              </w:rPr>
              <w:t>印发</w:t>
            </w:r>
            <w:r>
              <w:rPr>
                <w:sz w:val="24"/>
              </w:rPr>
              <w:t>的《德州市人民政府关于印发德州市“三线一单”生态环境分区管控方案的通知》德政字[2021]19号</w:t>
            </w:r>
            <w:r>
              <w:rPr>
                <w:rFonts w:hint="eastAsia"/>
                <w:sz w:val="24"/>
              </w:rPr>
              <w:t>及关于印发《德州市</w:t>
            </w:r>
            <w:r>
              <w:rPr>
                <w:rFonts w:hint="eastAsia"/>
                <w:sz w:val="24"/>
              </w:rPr>
              <w:t>“</w:t>
            </w:r>
            <w:r>
              <w:rPr>
                <w:rFonts w:hint="eastAsia"/>
                <w:sz w:val="24"/>
              </w:rPr>
              <w:t>三线一单</w:t>
            </w:r>
            <w:r>
              <w:rPr>
                <w:rFonts w:hint="eastAsia"/>
                <w:sz w:val="24"/>
              </w:rPr>
              <w:t>”</w:t>
            </w:r>
            <w:r>
              <w:rPr>
                <w:rFonts w:hint="eastAsia"/>
                <w:sz w:val="24"/>
              </w:rPr>
              <w:t>生态环境分区管控方案2022年度更新内容》的通知</w:t>
            </w:r>
            <w:r>
              <w:rPr>
                <w:rFonts w:hint="eastAsia"/>
                <w:sz w:val="24"/>
                <w:lang w:eastAsia="zh-CN"/>
              </w:rPr>
              <w:t>（</w:t>
            </w:r>
            <w:r>
              <w:rPr>
                <w:rFonts w:hint="eastAsia"/>
                <w:sz w:val="24"/>
              </w:rPr>
              <w:t>德环委办字</w:t>
            </w:r>
            <w:r>
              <w:rPr>
                <w:sz w:val="24"/>
              </w:rPr>
              <w:t>[202</w:t>
            </w:r>
            <w:r>
              <w:rPr>
                <w:rFonts w:hint="eastAsia"/>
                <w:sz w:val="24"/>
              </w:rPr>
              <w:t>3</w:t>
            </w:r>
            <w:r>
              <w:rPr>
                <w:sz w:val="24"/>
              </w:rPr>
              <w:t>]</w:t>
            </w:r>
            <w:r>
              <w:rPr>
                <w:rFonts w:hint="eastAsia"/>
                <w:sz w:val="24"/>
              </w:rPr>
              <w:t>8号</w:t>
            </w:r>
            <w:r>
              <w:rPr>
                <w:sz w:val="24"/>
              </w:rPr>
              <w:t>文</w:t>
            </w:r>
            <w:r>
              <w:rPr>
                <w:rFonts w:hint="eastAsia"/>
                <w:sz w:val="24"/>
                <w:lang w:eastAsia="zh-CN"/>
              </w:rPr>
              <w:t>）</w:t>
            </w:r>
            <w:r>
              <w:rPr>
                <w:sz w:val="24"/>
              </w:rPr>
              <w:t>中的有关内容，分析本项目“三线一单”的符合性分析，具体分析如下：</w:t>
            </w:r>
          </w:p>
          <w:p>
            <w:pPr>
              <w:adjustRightInd w:val="0"/>
              <w:snapToGrid w:val="0"/>
              <w:spacing w:line="360" w:lineRule="auto"/>
              <w:ind w:firstLine="480" w:firstLineChars="200"/>
              <w:rPr>
                <w:sz w:val="24"/>
              </w:rPr>
            </w:pPr>
            <w:r>
              <w:rPr>
                <w:rFonts w:ascii="宋体" w:hAnsi="宋体" w:cs="宋体" w:hint="eastAsia"/>
                <w:b/>
                <w:bCs/>
                <w:sz w:val="24"/>
              </w:rPr>
              <w:t>①</w:t>
            </w:r>
            <w:r>
              <w:rPr>
                <w:b/>
                <w:sz w:val="24"/>
              </w:rPr>
              <w:t>生态保护红线与一般生态空间管控</w:t>
            </w:r>
          </w:p>
          <w:p>
            <w:pPr>
              <w:adjustRightInd w:val="0"/>
              <w:snapToGrid w:val="0"/>
              <w:spacing w:line="360" w:lineRule="auto"/>
              <w:ind w:left="-42" w:firstLine="480" w:firstLineChars="200"/>
              <w:rPr>
                <w:b/>
                <w:kern w:val="0"/>
                <w:sz w:val="24"/>
                <w:szCs w:val="20"/>
              </w:rPr>
            </w:pPr>
            <w:r>
              <w:rPr>
                <w:b/>
                <w:kern w:val="0"/>
                <w:sz w:val="24"/>
                <w:szCs w:val="20"/>
              </w:rPr>
              <w:t>a.与生态保护红线的符合性分析</w:t>
            </w:r>
          </w:p>
          <w:p>
            <w:pPr>
              <w:adjustRightInd w:val="0"/>
              <w:snapToGrid w:val="0"/>
              <w:spacing w:line="360" w:lineRule="auto"/>
              <w:ind w:left="-42" w:firstLine="480" w:firstLineChars="200"/>
              <w:rPr>
                <w:rFonts w:eastAsia="宋体" w:hint="default"/>
                <w:bCs/>
                <w:kern w:val="0"/>
                <w:sz w:val="24"/>
                <w:szCs w:val="20"/>
              </w:rPr>
            </w:pPr>
            <w:r>
              <w:rPr>
                <w:bCs/>
                <w:kern w:val="0"/>
                <w:sz w:val="24"/>
                <w:szCs w:val="20"/>
              </w:rPr>
              <w:t>本项目位于</w:t>
            </w:r>
            <w:r>
              <w:rPr>
                <w:rFonts w:hint="eastAsia"/>
                <w:color w:val="000000"/>
                <w:kern w:val="0"/>
                <w:sz w:val="24"/>
                <w:szCs w:val="20"/>
                <w:lang w:eastAsia="zh-CN"/>
              </w:rPr>
              <w:t>山东省德州市平原县开发区德原街道北园路10号</w:t>
            </w:r>
            <w:r>
              <w:rPr>
                <w:bCs/>
                <w:kern w:val="0"/>
                <w:sz w:val="24"/>
                <w:szCs w:val="20"/>
              </w:rPr>
              <w:t>，区域内生态保护红线区有</w:t>
            </w:r>
            <w:r>
              <w:rPr>
                <w:rFonts w:hint="eastAsia"/>
                <w:bCs/>
                <w:kern w:val="0"/>
                <w:sz w:val="24"/>
                <w:szCs w:val="20"/>
                <w:lang w:val="en-US" w:eastAsia="zh-CN"/>
              </w:rPr>
              <w:t>6</w:t>
            </w:r>
            <w:r>
              <w:rPr>
                <w:bCs/>
                <w:kern w:val="0"/>
                <w:sz w:val="24"/>
                <w:szCs w:val="20"/>
              </w:rPr>
              <w:t>处。</w:t>
            </w:r>
          </w:p>
          <w:p>
            <w:pPr>
              <w:keepNext/>
              <w:numPr>
                <w:ilvl w:val="0"/>
                <w:numId w:val="0"/>
              </w:numPr>
              <w:adjustRightInd w:val="0"/>
              <w:snapToGrid w:val="0"/>
              <w:ind w:left="0" w:firstLine="0" w:leftChars="0" w:firstLineChars="0"/>
              <w:jc w:val="center"/>
              <w:rPr>
                <w:b/>
                <w:sz w:val="24"/>
              </w:rPr>
            </w:pPr>
            <w:r>
              <w:rPr>
                <w:rFonts w:ascii="Times New Roman" w:eastAsia="宋体" w:hAnsi="Times New Roman" w:cs="Times New Roman" w:hint="default"/>
                <w:b/>
                <w:color w:val="auto"/>
                <w:kern w:val="2"/>
                <w:sz w:val="24"/>
                <w:szCs w:val="24"/>
                <w:lang w:val="en-US" w:eastAsia="zh-CN" w:bidi="ar-SA"/>
              </w:rPr>
              <w:t>表1</w:t>
            </w:r>
            <w:r>
              <w:rPr>
                <w:rFonts w:ascii="Times New Roman" w:eastAsia="宋体" w:hAnsi="Times New Roman" w:cs="Times New Roman" w:hint="eastAsia"/>
                <w:b/>
                <w:color w:val="auto"/>
                <w:kern w:val="2"/>
                <w:sz w:val="24"/>
                <w:szCs w:val="24"/>
                <w:lang w:val="en-US" w:eastAsia="zh-CN" w:bidi="ar-SA"/>
              </w:rPr>
              <w:t>-2</w:t>
            </w:r>
            <w:r>
              <w:rPr>
                <w:rFonts w:eastAsia="宋体" w:hint="eastAsia"/>
                <w:b/>
                <w:sz w:val="24"/>
                <w:lang w:val="en-US" w:eastAsia="zh-CN"/>
              </w:rPr>
              <w:t>平原县</w:t>
            </w:r>
            <w:r>
              <w:rPr>
                <w:b/>
                <w:sz w:val="24"/>
              </w:rPr>
              <w:t>生态保护红线信息表</w:t>
            </w:r>
          </w:p>
          <w:tbl>
            <w:tblPr>
              <w:tblStyle w:val="TableNormal"/>
              <w:tblW w:w="7535" w:type="dxa"/>
              <w:jc w:val="center"/>
              <w:tblInd w:w="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48"/>
              <w:gridCol w:w="2015"/>
              <w:gridCol w:w="3258"/>
              <w:gridCol w:w="1414"/>
            </w:tblGrid>
            <w:tr>
              <w:tblPrEx>
                <w:tblW w:w="7535" w:type="dxa"/>
                <w:jc w:val="center"/>
                <w:tblInd w:w="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hRule="auto" w:val="0"/>
                <w:jc w:val="center"/>
              </w:trPr>
              <w:tc>
                <w:tcPr>
                  <w:tcW w:w="563" w:type="pct"/>
                  <w:tcBorders>
                    <w:top w:val="single" w:sz="4" w:space="0" w:color="auto"/>
                    <w:left w:val="single" w:sz="4" w:space="0" w:color="auto"/>
                    <w:bottom w:val="single" w:sz="4" w:space="0" w:color="auto"/>
                    <w:right w:val="single" w:sz="4" w:space="0" w:color="auto"/>
                  </w:tcBorders>
                  <w:vAlign w:val="center"/>
                </w:tcPr>
                <w:p>
                  <w:pPr>
                    <w:adjustRightInd w:val="0"/>
                    <w:snapToGrid w:val="0"/>
                    <w:jc w:val="center"/>
                    <w:rPr>
                      <w:bCs/>
                      <w:szCs w:val="21"/>
                    </w:rPr>
                  </w:pPr>
                  <w:r>
                    <w:rPr>
                      <w:bCs/>
                      <w:szCs w:val="21"/>
                    </w:rPr>
                    <w:t>序号</w:t>
                  </w:r>
                </w:p>
              </w:tc>
              <w:tc>
                <w:tcPr>
                  <w:tcW w:w="1337" w:type="pct"/>
                  <w:tcBorders>
                    <w:top w:val="single" w:sz="4" w:space="0" w:color="auto"/>
                    <w:left w:val="single" w:sz="4" w:space="0" w:color="auto"/>
                    <w:bottom w:val="single" w:sz="4" w:space="0" w:color="auto"/>
                    <w:right w:val="single" w:sz="4" w:space="0" w:color="auto"/>
                  </w:tcBorders>
                  <w:vAlign w:val="center"/>
                </w:tcPr>
                <w:p>
                  <w:pPr>
                    <w:adjustRightInd w:val="0"/>
                    <w:snapToGrid w:val="0"/>
                    <w:jc w:val="center"/>
                    <w:rPr>
                      <w:bCs/>
                      <w:szCs w:val="21"/>
                    </w:rPr>
                  </w:pPr>
                  <w:r>
                    <w:rPr>
                      <w:bCs/>
                      <w:szCs w:val="21"/>
                    </w:rPr>
                    <w:t>编号</w:t>
                  </w:r>
                </w:p>
              </w:tc>
              <w:tc>
                <w:tcPr>
                  <w:tcW w:w="2162" w:type="pct"/>
                  <w:tcBorders>
                    <w:top w:val="single" w:sz="4" w:space="0" w:color="auto"/>
                    <w:left w:val="single" w:sz="4" w:space="0" w:color="auto"/>
                    <w:bottom w:val="single" w:sz="4" w:space="0" w:color="auto"/>
                    <w:right w:val="single" w:sz="4" w:space="0" w:color="auto"/>
                  </w:tcBorders>
                  <w:vAlign w:val="center"/>
                </w:tcPr>
                <w:p>
                  <w:pPr>
                    <w:adjustRightInd w:val="0"/>
                    <w:snapToGrid w:val="0"/>
                    <w:jc w:val="center"/>
                    <w:rPr>
                      <w:bCs/>
                      <w:szCs w:val="21"/>
                    </w:rPr>
                  </w:pPr>
                  <w:r>
                    <w:rPr>
                      <w:bCs/>
                      <w:szCs w:val="21"/>
                    </w:rPr>
                    <w:t>生态保护红线</w:t>
                  </w:r>
                </w:p>
              </w:tc>
              <w:tc>
                <w:tcPr>
                  <w:tcW w:w="938" w:type="pct"/>
                  <w:tcBorders>
                    <w:top w:val="single" w:sz="4" w:space="0" w:color="auto"/>
                    <w:left w:val="single" w:sz="4" w:space="0" w:color="auto"/>
                    <w:bottom w:val="single" w:sz="4" w:space="0" w:color="auto"/>
                    <w:right w:val="single" w:sz="4" w:space="0" w:color="auto"/>
                  </w:tcBorders>
                  <w:vAlign w:val="center"/>
                </w:tcPr>
                <w:p>
                  <w:pPr>
                    <w:adjustRightInd w:val="0"/>
                    <w:snapToGrid w:val="0"/>
                    <w:jc w:val="center"/>
                    <w:rPr>
                      <w:bCs/>
                      <w:szCs w:val="21"/>
                    </w:rPr>
                  </w:pPr>
                  <w:r>
                    <w:rPr>
                      <w:bCs/>
                      <w:szCs w:val="21"/>
                    </w:rPr>
                    <w:t>面积（km</w:t>
                  </w:r>
                  <w:r>
                    <w:rPr>
                      <w:bCs/>
                      <w:szCs w:val="21"/>
                      <w:vertAlign w:val="superscript"/>
                    </w:rPr>
                    <w:t>2</w:t>
                  </w:r>
                  <w:r>
                    <w:rPr>
                      <w:bCs/>
                      <w:szCs w:val="21"/>
                    </w:rPr>
                    <w:t>）</w:t>
                  </w:r>
                </w:p>
              </w:tc>
            </w:tr>
            <w:tr>
              <w:tblPrEx>
                <w:tblW w:w="7535" w:type="dxa"/>
                <w:jc w:val="center"/>
                <w:tblInd w:w="134" w:type="dxa"/>
                <w:tblCellMar>
                  <w:top w:w="0" w:type="dxa"/>
                  <w:left w:w="108" w:type="dxa"/>
                  <w:bottom w:w="0" w:type="dxa"/>
                  <w:right w:w="108" w:type="dxa"/>
                </w:tblCellMar>
                <w:tblLook w:val="0000"/>
              </w:tblPrEx>
              <w:trPr>
                <w:trHeight w:hRule="auto" w:val="0"/>
                <w:jc w:val="center"/>
              </w:trPr>
              <w:tc>
                <w:tcPr>
                  <w:tcW w:w="563" w:type="pct"/>
                  <w:tcBorders>
                    <w:top w:val="single" w:sz="4" w:space="0" w:color="auto"/>
                    <w:left w:val="single" w:sz="4" w:space="0" w:color="auto"/>
                    <w:bottom w:val="single" w:sz="4" w:space="0" w:color="auto"/>
                    <w:right w:val="single" w:sz="4" w:space="0" w:color="auto"/>
                  </w:tcBorders>
                  <w:vAlign w:val="center"/>
                </w:tcPr>
                <w:p>
                  <w:pPr>
                    <w:adjustRightInd w:val="0"/>
                    <w:snapToGrid w:val="0"/>
                    <w:jc w:val="center"/>
                    <w:rPr>
                      <w:bCs/>
                      <w:kern w:val="0"/>
                      <w:szCs w:val="21"/>
                    </w:rPr>
                  </w:pPr>
                  <w:r>
                    <w:rPr>
                      <w:bCs/>
                      <w:kern w:val="0"/>
                      <w:szCs w:val="21"/>
                    </w:rPr>
                    <w:t>1</w:t>
                  </w:r>
                </w:p>
              </w:tc>
              <w:tc>
                <w:tcPr>
                  <w:tcW w:w="1337" w:type="pct"/>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snapToGrid w:val="0"/>
                    <w:jc w:val="center"/>
                    <w:rPr>
                      <w:szCs w:val="21"/>
                      <w:lang w:bidi="ar"/>
                    </w:rPr>
                  </w:pPr>
                  <w:r>
                    <w:rPr>
                      <w:rFonts w:hint="eastAsia"/>
                    </w:rPr>
                    <w:t>YS3714261110021</w:t>
                  </w:r>
                </w:p>
              </w:tc>
              <w:tc>
                <w:tcPr>
                  <w:tcW w:w="3258" w:type="dxa"/>
                  <w:tcBorders>
                    <w:top w:val="single" w:sz="4" w:space="0" w:color="auto"/>
                    <w:left w:val="single" w:sz="4" w:space="0" w:color="auto"/>
                    <w:bottom w:val="single" w:sz="4" w:space="0" w:color="auto"/>
                    <w:right w:val="single" w:sz="4" w:space="0" w:color="auto"/>
                  </w:tcBorders>
                </w:tcPr>
                <w:p>
                  <w:pPr>
                    <w:spacing w:before="33" w:line="238" w:lineRule="auto"/>
                    <w:ind w:left="1273" w:right="105" w:hanging="1162" w:leftChars="0" w:rightChars="0" w:firstLineChars="0"/>
                    <w:rPr>
                      <w:szCs w:val="21"/>
                      <w:lang w:bidi="ar"/>
                    </w:rPr>
                  </w:pPr>
                  <w:r>
                    <w:rPr>
                      <w:rFonts w:ascii="宋体" w:eastAsia="宋体" w:hAnsi="宋体" w:cs="宋体"/>
                      <w:spacing w:val="11"/>
                      <w:sz w:val="21"/>
                      <w:szCs w:val="21"/>
                    </w:rPr>
                    <w:t>德</w:t>
                  </w:r>
                  <w:r>
                    <w:rPr>
                      <w:rFonts w:ascii="宋体" w:eastAsia="宋体" w:hAnsi="宋体" w:cs="宋体"/>
                      <w:spacing w:val="9"/>
                      <w:sz w:val="21"/>
                      <w:szCs w:val="21"/>
                    </w:rPr>
                    <w:t>州鲁北平原地方级森林自然</w:t>
                  </w:r>
                  <w:r>
                    <w:rPr>
                      <w:rFonts w:ascii="宋体" w:eastAsia="宋体" w:hAnsi="宋体" w:cs="宋体"/>
                      <w:spacing w:val="2"/>
                      <w:sz w:val="21"/>
                      <w:szCs w:val="21"/>
                    </w:rPr>
                    <w:t>公</w:t>
                  </w:r>
                  <w:r>
                    <w:rPr>
                      <w:rFonts w:ascii="宋体" w:eastAsia="宋体" w:hAnsi="宋体" w:cs="宋体"/>
                      <w:spacing w:val="1"/>
                      <w:sz w:val="21"/>
                      <w:szCs w:val="21"/>
                    </w:rPr>
                    <w:t>园</w:t>
                  </w:r>
                </w:p>
              </w:tc>
              <w:tc>
                <w:tcPr>
                  <w:tcW w:w="938" w:type="pct"/>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snapToGrid w:val="0"/>
                    <w:jc w:val="center"/>
                    <w:rPr>
                      <w:rFonts w:eastAsia="宋体" w:hint="default"/>
                      <w:szCs w:val="21"/>
                    </w:rPr>
                  </w:pPr>
                  <w:r>
                    <w:rPr>
                      <w:rFonts w:hint="eastAsia"/>
                      <w:szCs w:val="21"/>
                      <w:lang w:val="en-US" w:eastAsia="zh-CN"/>
                    </w:rPr>
                    <w:t>3.77</w:t>
                  </w:r>
                </w:p>
              </w:tc>
            </w:tr>
            <w:tr>
              <w:tblPrEx>
                <w:tblW w:w="7535" w:type="dxa"/>
                <w:jc w:val="center"/>
                <w:tblInd w:w="134" w:type="dxa"/>
                <w:tblCellMar>
                  <w:top w:w="0" w:type="dxa"/>
                  <w:left w:w="108" w:type="dxa"/>
                  <w:bottom w:w="0" w:type="dxa"/>
                  <w:right w:w="108" w:type="dxa"/>
                </w:tblCellMar>
                <w:tblLook w:val="0000"/>
              </w:tblPrEx>
              <w:trPr>
                <w:trHeight w:hRule="auto" w:val="0"/>
                <w:jc w:val="center"/>
              </w:trPr>
              <w:tc>
                <w:tcPr>
                  <w:tcW w:w="563" w:type="pct"/>
                  <w:tcBorders>
                    <w:top w:val="single" w:sz="4" w:space="0" w:color="auto"/>
                    <w:left w:val="single" w:sz="4" w:space="0" w:color="auto"/>
                    <w:bottom w:val="single" w:sz="4" w:space="0" w:color="auto"/>
                    <w:right w:val="single" w:sz="4" w:space="0" w:color="auto"/>
                  </w:tcBorders>
                  <w:vAlign w:val="center"/>
                </w:tcPr>
                <w:p>
                  <w:pPr>
                    <w:adjustRightInd w:val="0"/>
                    <w:snapToGrid w:val="0"/>
                    <w:jc w:val="center"/>
                    <w:rPr>
                      <w:bCs/>
                      <w:kern w:val="0"/>
                      <w:szCs w:val="21"/>
                    </w:rPr>
                  </w:pPr>
                  <w:r>
                    <w:rPr>
                      <w:bCs/>
                      <w:kern w:val="0"/>
                      <w:szCs w:val="21"/>
                    </w:rPr>
                    <w:t>2</w:t>
                  </w:r>
                </w:p>
              </w:tc>
              <w:tc>
                <w:tcPr>
                  <w:tcW w:w="1337" w:type="pct"/>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snapToGrid w:val="0"/>
                    <w:jc w:val="center"/>
                    <w:rPr>
                      <w:rFonts w:eastAsia="宋体" w:hint="default"/>
                      <w:szCs w:val="21"/>
                      <w:lang w:bidi="ar"/>
                    </w:rPr>
                  </w:pPr>
                  <w:r>
                    <w:t>YS37148211100</w:t>
                  </w:r>
                  <w:r>
                    <w:rPr>
                      <w:rFonts w:hint="eastAsia"/>
                      <w:lang w:val="en-US" w:eastAsia="zh-CN"/>
                    </w:rPr>
                    <w:t>22</w:t>
                  </w:r>
                </w:p>
              </w:tc>
              <w:tc>
                <w:tcPr>
                  <w:tcW w:w="3258" w:type="dxa"/>
                  <w:tcBorders>
                    <w:top w:val="single" w:sz="4" w:space="0" w:color="auto"/>
                    <w:left w:val="single" w:sz="4" w:space="0" w:color="auto"/>
                    <w:bottom w:val="single" w:sz="4" w:space="0" w:color="auto"/>
                    <w:right w:val="single" w:sz="4" w:space="0" w:color="auto"/>
                  </w:tcBorders>
                </w:tcPr>
                <w:p>
                  <w:pPr>
                    <w:spacing w:before="34" w:line="238" w:lineRule="auto"/>
                    <w:ind w:left="1273" w:right="105" w:hanging="1162" w:leftChars="0" w:rightChars="0" w:firstLineChars="0"/>
                    <w:rPr>
                      <w:szCs w:val="21"/>
                      <w:lang w:bidi="ar"/>
                    </w:rPr>
                  </w:pPr>
                  <w:r>
                    <w:rPr>
                      <w:rFonts w:ascii="宋体" w:eastAsia="宋体" w:hAnsi="宋体" w:cs="宋体"/>
                      <w:spacing w:val="11"/>
                      <w:sz w:val="21"/>
                      <w:szCs w:val="21"/>
                    </w:rPr>
                    <w:t>德</w:t>
                  </w:r>
                  <w:r>
                    <w:rPr>
                      <w:rFonts w:ascii="宋体" w:eastAsia="宋体" w:hAnsi="宋体" w:cs="宋体"/>
                      <w:spacing w:val="9"/>
                      <w:sz w:val="21"/>
                      <w:szCs w:val="21"/>
                    </w:rPr>
                    <w:t>州马减竖河地方级湿地自然</w:t>
                  </w:r>
                  <w:r>
                    <w:rPr>
                      <w:rFonts w:ascii="宋体" w:eastAsia="宋体" w:hAnsi="宋体" w:cs="宋体"/>
                      <w:sz w:val="21"/>
                      <w:szCs w:val="21"/>
                    </w:rPr>
                    <w:t xml:space="preserve"> </w:t>
                  </w:r>
                  <w:r>
                    <w:rPr>
                      <w:rFonts w:ascii="宋体" w:eastAsia="宋体" w:hAnsi="宋体" w:cs="宋体"/>
                      <w:spacing w:val="2"/>
                      <w:sz w:val="21"/>
                      <w:szCs w:val="21"/>
                    </w:rPr>
                    <w:t>公</w:t>
                  </w:r>
                  <w:r>
                    <w:rPr>
                      <w:rFonts w:ascii="宋体" w:eastAsia="宋体" w:hAnsi="宋体" w:cs="宋体"/>
                      <w:spacing w:val="1"/>
                      <w:sz w:val="21"/>
                      <w:szCs w:val="21"/>
                    </w:rPr>
                    <w:t>园</w:t>
                  </w:r>
                </w:p>
              </w:tc>
              <w:tc>
                <w:tcPr>
                  <w:tcW w:w="938" w:type="pct"/>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snapToGrid w:val="0"/>
                    <w:jc w:val="center"/>
                    <w:rPr>
                      <w:rFonts w:eastAsia="宋体" w:hint="default"/>
                      <w:szCs w:val="21"/>
                    </w:rPr>
                  </w:pPr>
                  <w:r>
                    <w:rPr>
                      <w:rFonts w:hint="eastAsia"/>
                      <w:szCs w:val="21"/>
                      <w:lang w:eastAsia="zh-CN"/>
                    </w:rPr>
                    <w:t>3</w:t>
                  </w:r>
                  <w:r>
                    <w:rPr>
                      <w:rFonts w:hint="eastAsia"/>
                      <w:szCs w:val="21"/>
                      <w:lang w:val="en-US" w:eastAsia="zh-CN"/>
                    </w:rPr>
                    <w:t>.39</w:t>
                  </w:r>
                </w:p>
              </w:tc>
            </w:tr>
            <w:tr>
              <w:tblPrEx>
                <w:tblW w:w="7535" w:type="dxa"/>
                <w:jc w:val="center"/>
                <w:tblInd w:w="134" w:type="dxa"/>
                <w:tblCellMar>
                  <w:top w:w="0" w:type="dxa"/>
                  <w:left w:w="108" w:type="dxa"/>
                  <w:bottom w:w="0" w:type="dxa"/>
                  <w:right w:w="108" w:type="dxa"/>
                </w:tblCellMar>
                <w:tblLook w:val="0000"/>
              </w:tblPrEx>
              <w:trPr>
                <w:trHeight w:hRule="auto" w:val="0"/>
                <w:jc w:val="center"/>
              </w:trPr>
              <w:tc>
                <w:tcPr>
                  <w:tcW w:w="563" w:type="pct"/>
                  <w:tcBorders>
                    <w:top w:val="single" w:sz="4" w:space="0" w:color="auto"/>
                    <w:left w:val="single" w:sz="4" w:space="0" w:color="auto"/>
                    <w:bottom w:val="single" w:sz="4" w:space="0" w:color="auto"/>
                    <w:right w:val="single" w:sz="4" w:space="0" w:color="auto"/>
                  </w:tcBorders>
                  <w:vAlign w:val="center"/>
                </w:tcPr>
                <w:p>
                  <w:pPr>
                    <w:adjustRightInd w:val="0"/>
                    <w:snapToGrid w:val="0"/>
                    <w:jc w:val="center"/>
                    <w:rPr>
                      <w:bCs/>
                      <w:kern w:val="0"/>
                      <w:szCs w:val="21"/>
                    </w:rPr>
                  </w:pPr>
                  <w:r>
                    <w:rPr>
                      <w:bCs/>
                      <w:kern w:val="0"/>
                      <w:szCs w:val="21"/>
                    </w:rPr>
                    <w:t>3</w:t>
                  </w:r>
                </w:p>
              </w:tc>
              <w:tc>
                <w:tcPr>
                  <w:tcW w:w="1337" w:type="pct"/>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snapToGrid w:val="0"/>
                    <w:jc w:val="center"/>
                    <w:rPr>
                      <w:rFonts w:eastAsia="宋体" w:hint="default"/>
                      <w:szCs w:val="21"/>
                    </w:rPr>
                  </w:pPr>
                  <w:r>
                    <w:t>YS37148211100</w:t>
                  </w:r>
                  <w:r>
                    <w:rPr>
                      <w:rFonts w:hint="eastAsia"/>
                      <w:lang w:val="en-US" w:eastAsia="zh-CN"/>
                    </w:rPr>
                    <w:t>23</w:t>
                  </w:r>
                </w:p>
              </w:tc>
              <w:tc>
                <w:tcPr>
                  <w:tcW w:w="3258" w:type="dxa"/>
                  <w:tcBorders>
                    <w:top w:val="single" w:sz="4" w:space="0" w:color="auto"/>
                    <w:left w:val="single" w:sz="4" w:space="0" w:color="auto"/>
                    <w:bottom w:val="single" w:sz="4" w:space="0" w:color="auto"/>
                    <w:right w:val="single" w:sz="4" w:space="0" w:color="auto"/>
                  </w:tcBorders>
                </w:tcPr>
                <w:p>
                  <w:pPr>
                    <w:spacing w:before="34" w:line="238" w:lineRule="auto"/>
                    <w:ind w:left="1162" w:right="105" w:hanging="1051" w:leftChars="0" w:rightChars="0" w:firstLineChars="0"/>
                    <w:rPr>
                      <w:szCs w:val="21"/>
                    </w:rPr>
                  </w:pPr>
                  <w:r>
                    <w:rPr>
                      <w:rFonts w:ascii="宋体" w:eastAsia="宋体" w:hAnsi="宋体" w:cs="宋体"/>
                      <w:spacing w:val="11"/>
                      <w:sz w:val="21"/>
                      <w:szCs w:val="21"/>
                    </w:rPr>
                    <w:t>德</w:t>
                  </w:r>
                  <w:r>
                    <w:rPr>
                      <w:rFonts w:ascii="宋体" w:eastAsia="宋体" w:hAnsi="宋体" w:cs="宋体"/>
                      <w:spacing w:val="9"/>
                      <w:sz w:val="21"/>
                      <w:szCs w:val="21"/>
                    </w:rPr>
                    <w:t>州平原马颊河地方级湿地自</w:t>
                  </w:r>
                  <w:r>
                    <w:rPr>
                      <w:rFonts w:ascii="宋体" w:eastAsia="宋体" w:hAnsi="宋体" w:cs="宋体"/>
                      <w:sz w:val="21"/>
                      <w:szCs w:val="21"/>
                    </w:rPr>
                    <w:t xml:space="preserve"> </w:t>
                  </w:r>
                  <w:r>
                    <w:rPr>
                      <w:rFonts w:ascii="宋体" w:eastAsia="宋体" w:hAnsi="宋体" w:cs="宋体"/>
                      <w:spacing w:val="7"/>
                      <w:sz w:val="21"/>
                      <w:szCs w:val="21"/>
                    </w:rPr>
                    <w:t>然</w:t>
                  </w:r>
                  <w:r>
                    <w:rPr>
                      <w:rFonts w:ascii="宋体" w:eastAsia="宋体" w:hAnsi="宋体" w:cs="宋体"/>
                      <w:spacing w:val="6"/>
                      <w:sz w:val="21"/>
                      <w:szCs w:val="21"/>
                    </w:rPr>
                    <w:t>公园</w:t>
                  </w:r>
                </w:p>
              </w:tc>
              <w:tc>
                <w:tcPr>
                  <w:tcW w:w="938" w:type="pct"/>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snapToGrid w:val="0"/>
                    <w:jc w:val="center"/>
                    <w:rPr>
                      <w:rFonts w:eastAsia="宋体" w:hint="default"/>
                      <w:szCs w:val="21"/>
                    </w:rPr>
                  </w:pPr>
                  <w:r>
                    <w:rPr>
                      <w:rFonts w:hint="eastAsia"/>
                      <w:szCs w:val="21"/>
                      <w:lang w:val="en-US" w:eastAsia="zh-CN"/>
                    </w:rPr>
                    <w:t>9.61</w:t>
                  </w:r>
                </w:p>
              </w:tc>
            </w:tr>
            <w:tr>
              <w:tblPrEx>
                <w:tblW w:w="7535" w:type="dxa"/>
                <w:jc w:val="center"/>
                <w:tblInd w:w="134" w:type="dxa"/>
                <w:tblCellMar>
                  <w:top w:w="0" w:type="dxa"/>
                  <w:left w:w="108" w:type="dxa"/>
                  <w:bottom w:w="0" w:type="dxa"/>
                  <w:right w:w="108" w:type="dxa"/>
                </w:tblCellMar>
                <w:tblLook w:val="0000"/>
              </w:tblPrEx>
              <w:trPr>
                <w:trHeight w:hRule="auto" w:val="0"/>
                <w:jc w:val="center"/>
              </w:trPr>
              <w:tc>
                <w:tcPr>
                  <w:tcW w:w="563" w:type="pct"/>
                  <w:tcBorders>
                    <w:top w:val="single" w:sz="4" w:space="0" w:color="auto"/>
                    <w:left w:val="single" w:sz="4" w:space="0" w:color="auto"/>
                    <w:bottom w:val="single" w:sz="4" w:space="0" w:color="auto"/>
                    <w:right w:val="single" w:sz="4" w:space="0" w:color="auto"/>
                  </w:tcBorders>
                  <w:vAlign w:val="center"/>
                </w:tcPr>
                <w:p>
                  <w:pPr>
                    <w:adjustRightInd w:val="0"/>
                    <w:snapToGrid w:val="0"/>
                    <w:jc w:val="center"/>
                    <w:rPr>
                      <w:bCs/>
                      <w:kern w:val="0"/>
                      <w:szCs w:val="21"/>
                    </w:rPr>
                  </w:pPr>
                  <w:r>
                    <w:rPr>
                      <w:bCs/>
                      <w:kern w:val="0"/>
                      <w:szCs w:val="21"/>
                    </w:rPr>
                    <w:t>4</w:t>
                  </w:r>
                </w:p>
              </w:tc>
              <w:tc>
                <w:tcPr>
                  <w:tcW w:w="1337" w:type="pct"/>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snapToGrid w:val="0"/>
                    <w:jc w:val="center"/>
                    <w:rPr>
                      <w:rFonts w:eastAsia="宋体" w:hint="default"/>
                      <w:szCs w:val="21"/>
                    </w:rPr>
                  </w:pPr>
                  <w:r>
                    <w:t>YS37148211100</w:t>
                  </w:r>
                  <w:r>
                    <w:rPr>
                      <w:rFonts w:hint="eastAsia"/>
                      <w:lang w:val="en-US" w:eastAsia="zh-CN"/>
                    </w:rPr>
                    <w:t>24</w:t>
                  </w:r>
                </w:p>
              </w:tc>
              <w:tc>
                <w:tcPr>
                  <w:tcW w:w="3258" w:type="dxa"/>
                  <w:tcBorders>
                    <w:top w:val="single" w:sz="4" w:space="0" w:color="auto"/>
                    <w:left w:val="single" w:sz="4" w:space="0" w:color="auto"/>
                    <w:bottom w:val="single" w:sz="4" w:space="0" w:color="auto"/>
                    <w:right w:val="single" w:sz="4" w:space="0" w:color="auto"/>
                  </w:tcBorders>
                </w:tcPr>
                <w:p>
                  <w:pPr>
                    <w:spacing w:before="33" w:line="225" w:lineRule="auto"/>
                    <w:ind w:left="1057" w:leftChars="0"/>
                    <w:rPr>
                      <w:szCs w:val="21"/>
                    </w:rPr>
                  </w:pPr>
                  <w:r>
                    <w:rPr>
                      <w:rFonts w:ascii="宋体" w:eastAsia="宋体" w:hAnsi="宋体" w:cs="宋体"/>
                      <w:spacing w:val="7"/>
                      <w:sz w:val="21"/>
                      <w:szCs w:val="21"/>
                    </w:rPr>
                    <w:t>龙门水</w:t>
                  </w:r>
                  <w:r>
                    <w:rPr>
                      <w:rFonts w:ascii="宋体" w:eastAsia="宋体" w:hAnsi="宋体" w:cs="宋体"/>
                      <w:spacing w:val="6"/>
                      <w:sz w:val="21"/>
                      <w:szCs w:val="21"/>
                    </w:rPr>
                    <w:t>库</w:t>
                  </w:r>
                </w:p>
              </w:tc>
              <w:tc>
                <w:tcPr>
                  <w:tcW w:w="938" w:type="pct"/>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snapToGrid w:val="0"/>
                    <w:jc w:val="center"/>
                    <w:rPr>
                      <w:rFonts w:eastAsia="宋体" w:hint="default"/>
                      <w:szCs w:val="21"/>
                    </w:rPr>
                  </w:pPr>
                  <w:r>
                    <w:rPr>
                      <w:rFonts w:hint="eastAsia"/>
                      <w:szCs w:val="21"/>
                      <w:lang w:val="en-US" w:eastAsia="zh-CN"/>
                    </w:rPr>
                    <w:t>1.27</w:t>
                  </w:r>
                </w:p>
              </w:tc>
            </w:tr>
            <w:tr>
              <w:tblPrEx>
                <w:tblW w:w="7535" w:type="dxa"/>
                <w:jc w:val="center"/>
                <w:tblInd w:w="134" w:type="dxa"/>
                <w:tblCellMar>
                  <w:top w:w="0" w:type="dxa"/>
                  <w:left w:w="108" w:type="dxa"/>
                  <w:bottom w:w="0" w:type="dxa"/>
                  <w:right w:w="108" w:type="dxa"/>
                </w:tblCellMar>
                <w:tblLook w:val="0000"/>
              </w:tblPrEx>
              <w:trPr>
                <w:trHeight w:hRule="auto" w:val="0"/>
                <w:jc w:val="center"/>
              </w:trPr>
              <w:tc>
                <w:tcPr>
                  <w:tcW w:w="563" w:type="pct"/>
                  <w:tcBorders>
                    <w:top w:val="single" w:sz="4" w:space="0" w:color="auto"/>
                    <w:left w:val="single" w:sz="4" w:space="0" w:color="auto"/>
                    <w:bottom w:val="single" w:sz="4" w:space="0" w:color="auto"/>
                    <w:right w:val="single" w:sz="4" w:space="0" w:color="auto"/>
                  </w:tcBorders>
                  <w:vAlign w:val="center"/>
                </w:tcPr>
                <w:p>
                  <w:pPr>
                    <w:adjustRightInd w:val="0"/>
                    <w:snapToGrid w:val="0"/>
                    <w:jc w:val="center"/>
                    <w:rPr>
                      <w:rFonts w:eastAsia="宋体" w:hint="eastAsia"/>
                      <w:bCs/>
                      <w:kern w:val="0"/>
                      <w:szCs w:val="21"/>
                    </w:rPr>
                  </w:pPr>
                  <w:r>
                    <w:rPr>
                      <w:rFonts w:hint="eastAsia"/>
                      <w:bCs/>
                      <w:kern w:val="0"/>
                      <w:szCs w:val="21"/>
                      <w:lang w:val="en-US" w:eastAsia="zh-CN"/>
                    </w:rPr>
                    <w:t>5</w:t>
                  </w:r>
                </w:p>
              </w:tc>
              <w:tc>
                <w:tcPr>
                  <w:tcW w:w="2015" w:type="dxa"/>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snapToGrid w:val="0"/>
                    <w:jc w:val="center"/>
                  </w:pPr>
                  <w:r>
                    <w:t>YS37148211100</w:t>
                  </w:r>
                  <w:r>
                    <w:rPr>
                      <w:rFonts w:hint="eastAsia"/>
                      <w:lang w:val="en-US" w:eastAsia="zh-CN"/>
                    </w:rPr>
                    <w:t>25</w:t>
                  </w:r>
                </w:p>
              </w:tc>
              <w:tc>
                <w:tcPr>
                  <w:tcW w:w="3258" w:type="dxa"/>
                  <w:tcBorders>
                    <w:top w:val="single" w:sz="4" w:space="0" w:color="auto"/>
                    <w:left w:val="single" w:sz="4" w:space="0" w:color="auto"/>
                    <w:bottom w:val="single" w:sz="4" w:space="0" w:color="auto"/>
                    <w:right w:val="single" w:sz="4" w:space="0" w:color="auto"/>
                  </w:tcBorders>
                </w:tcPr>
                <w:p>
                  <w:pPr>
                    <w:spacing w:before="33" w:line="238" w:lineRule="auto"/>
                    <w:ind w:left="1271" w:right="105" w:hanging="1160" w:leftChars="0" w:rightChars="0" w:firstLineChars="0"/>
                    <w:rPr>
                      <w:rFonts w:hint="eastAsia"/>
                      <w:szCs w:val="21"/>
                    </w:rPr>
                  </w:pPr>
                  <w:r>
                    <w:rPr>
                      <w:rFonts w:ascii="宋体" w:eastAsia="宋体" w:hAnsi="宋体" w:cs="宋体"/>
                      <w:spacing w:val="11"/>
                      <w:sz w:val="21"/>
                      <w:szCs w:val="21"/>
                    </w:rPr>
                    <w:t>鲁</w:t>
                  </w:r>
                  <w:r>
                    <w:rPr>
                      <w:rFonts w:ascii="宋体" w:eastAsia="宋体" w:hAnsi="宋体" w:cs="宋体"/>
                      <w:spacing w:val="9"/>
                      <w:sz w:val="21"/>
                      <w:szCs w:val="21"/>
                    </w:rPr>
                    <w:t>西北平原防风固沙生态保护</w:t>
                  </w:r>
                  <w:r>
                    <w:rPr>
                      <w:rFonts w:ascii="宋体" w:eastAsia="宋体" w:hAnsi="宋体" w:cs="宋体"/>
                      <w:sz w:val="21"/>
                      <w:szCs w:val="21"/>
                    </w:rPr>
                    <w:t xml:space="preserve"> </w:t>
                  </w:r>
                  <w:r>
                    <w:rPr>
                      <w:rFonts w:ascii="宋体" w:eastAsia="宋体" w:hAnsi="宋体" w:cs="宋体"/>
                      <w:spacing w:val="2"/>
                      <w:sz w:val="21"/>
                      <w:szCs w:val="21"/>
                    </w:rPr>
                    <w:t>红线</w:t>
                  </w:r>
                </w:p>
              </w:tc>
              <w:tc>
                <w:tcPr>
                  <w:tcW w:w="938" w:type="pct"/>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snapToGrid w:val="0"/>
                    <w:jc w:val="center"/>
                    <w:rPr>
                      <w:rFonts w:eastAsia="宋体" w:hint="default"/>
                      <w:szCs w:val="21"/>
                    </w:rPr>
                  </w:pPr>
                  <w:r>
                    <w:rPr>
                      <w:rFonts w:hint="eastAsia"/>
                      <w:szCs w:val="21"/>
                      <w:lang w:val="en-US" w:eastAsia="zh-CN"/>
                    </w:rPr>
                    <w:t>0.01</w:t>
                  </w:r>
                </w:p>
              </w:tc>
            </w:tr>
            <w:tr>
              <w:tblPrEx>
                <w:tblW w:w="7535" w:type="dxa"/>
                <w:jc w:val="center"/>
                <w:tblInd w:w="134" w:type="dxa"/>
                <w:tblCellMar>
                  <w:top w:w="0" w:type="dxa"/>
                  <w:left w:w="108" w:type="dxa"/>
                  <w:bottom w:w="0" w:type="dxa"/>
                  <w:right w:w="108" w:type="dxa"/>
                </w:tblCellMar>
                <w:tblLook w:val="0000"/>
              </w:tblPrEx>
              <w:trPr>
                <w:trHeight w:hRule="auto" w:val="0"/>
                <w:jc w:val="center"/>
              </w:trPr>
              <w:tc>
                <w:tcPr>
                  <w:tcW w:w="563" w:type="pct"/>
                  <w:tcBorders>
                    <w:top w:val="single" w:sz="4" w:space="0" w:color="auto"/>
                    <w:left w:val="single" w:sz="4" w:space="0" w:color="auto"/>
                    <w:bottom w:val="single" w:sz="4" w:space="0" w:color="auto"/>
                    <w:right w:val="single" w:sz="4" w:space="0" w:color="auto"/>
                  </w:tcBorders>
                  <w:vAlign w:val="center"/>
                </w:tcPr>
                <w:p>
                  <w:pPr>
                    <w:adjustRightInd w:val="0"/>
                    <w:snapToGrid w:val="0"/>
                    <w:jc w:val="center"/>
                    <w:rPr>
                      <w:rFonts w:eastAsia="宋体" w:hint="eastAsia"/>
                      <w:bCs/>
                      <w:kern w:val="0"/>
                      <w:szCs w:val="21"/>
                    </w:rPr>
                  </w:pPr>
                  <w:r>
                    <w:rPr>
                      <w:rFonts w:hint="eastAsia"/>
                      <w:bCs/>
                      <w:kern w:val="0"/>
                      <w:szCs w:val="21"/>
                      <w:lang w:val="en-US" w:eastAsia="zh-CN"/>
                    </w:rPr>
                    <w:t>6</w:t>
                  </w:r>
                </w:p>
              </w:tc>
              <w:tc>
                <w:tcPr>
                  <w:tcW w:w="2015" w:type="dxa"/>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snapToGrid w:val="0"/>
                    <w:jc w:val="center"/>
                  </w:pPr>
                  <w:r>
                    <w:t>YS37148211100</w:t>
                  </w:r>
                  <w:r>
                    <w:rPr>
                      <w:rFonts w:hint="eastAsia"/>
                      <w:lang w:val="en-US" w:eastAsia="zh-CN"/>
                    </w:rPr>
                    <w:t>26</w:t>
                  </w:r>
                </w:p>
              </w:tc>
              <w:tc>
                <w:tcPr>
                  <w:tcW w:w="3258" w:type="dxa"/>
                  <w:tcBorders>
                    <w:top w:val="single" w:sz="4" w:space="0" w:color="auto"/>
                    <w:left w:val="single" w:sz="4" w:space="0" w:color="auto"/>
                    <w:bottom w:val="single" w:sz="4" w:space="0" w:color="auto"/>
                    <w:right w:val="single" w:sz="4" w:space="0" w:color="auto"/>
                  </w:tcBorders>
                </w:tcPr>
                <w:p>
                  <w:pPr>
                    <w:spacing w:before="35" w:line="209" w:lineRule="auto"/>
                    <w:ind w:left="1168" w:leftChars="0"/>
                    <w:rPr>
                      <w:rFonts w:hint="eastAsia"/>
                      <w:szCs w:val="21"/>
                    </w:rPr>
                  </w:pPr>
                  <w:r>
                    <w:rPr>
                      <w:rFonts w:ascii="宋体" w:eastAsia="宋体" w:hAnsi="宋体" w:cs="宋体"/>
                      <w:spacing w:val="6"/>
                      <w:sz w:val="21"/>
                      <w:szCs w:val="21"/>
                    </w:rPr>
                    <w:t>马</w:t>
                  </w:r>
                  <w:r>
                    <w:rPr>
                      <w:rFonts w:ascii="宋体" w:eastAsia="宋体" w:hAnsi="宋体" w:cs="宋体"/>
                      <w:spacing w:val="4"/>
                      <w:sz w:val="21"/>
                      <w:szCs w:val="21"/>
                    </w:rPr>
                    <w:t>颊河</w:t>
                  </w:r>
                </w:p>
              </w:tc>
              <w:tc>
                <w:tcPr>
                  <w:tcW w:w="938" w:type="pct"/>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snapToGrid w:val="0"/>
                    <w:jc w:val="center"/>
                    <w:rPr>
                      <w:rFonts w:eastAsia="宋体" w:hint="default"/>
                      <w:szCs w:val="21"/>
                    </w:rPr>
                  </w:pPr>
                  <w:r>
                    <w:rPr>
                      <w:rFonts w:hint="eastAsia"/>
                      <w:szCs w:val="21"/>
                      <w:lang w:val="en-US" w:eastAsia="zh-CN"/>
                    </w:rPr>
                    <w:t>1.48</w:t>
                  </w:r>
                </w:p>
              </w:tc>
            </w:tr>
          </w:tbl>
          <w:p>
            <w:pPr>
              <w:keepNext w:val="0"/>
              <w:keepLines w:val="0"/>
              <w:pageBreakBefore w:val="0"/>
              <w:widowControl w:val="0"/>
              <w:kinsoku/>
              <w:wordWrap/>
              <w:overflowPunct/>
              <w:topLinePunct w:val="0"/>
              <w:autoSpaceDE/>
              <w:autoSpaceDN/>
              <w:bidi w:val="0"/>
              <w:adjustRightInd w:val="0"/>
              <w:snapToGrid w:val="0"/>
              <w:spacing w:line="120" w:lineRule="auto"/>
              <w:ind w:firstLine="480" w:firstLineChars="200"/>
              <w:textAlignment w:val="auto"/>
              <w:rPr>
                <w:sz w:val="24"/>
              </w:rPr>
            </w:pPr>
          </w:p>
          <w:p>
            <w:pPr>
              <w:adjustRightInd w:val="0"/>
              <w:snapToGrid w:val="0"/>
              <w:spacing w:line="360" w:lineRule="auto"/>
              <w:ind w:firstLine="480" w:firstLineChars="200"/>
              <w:rPr>
                <w:color w:val="1F497D"/>
                <w:sz w:val="24"/>
              </w:rPr>
            </w:pPr>
            <w:r>
              <w:rPr>
                <w:sz w:val="24"/>
              </w:rPr>
              <w:t>本项目位于</w:t>
            </w:r>
            <w:r>
              <w:rPr>
                <w:rFonts w:hint="eastAsia"/>
                <w:sz w:val="24"/>
                <w:lang w:eastAsia="zh-CN"/>
              </w:rPr>
              <w:t>山东省德州市平原县开发区德原街道北园路10号</w:t>
            </w:r>
            <w:r>
              <w:rPr>
                <w:sz w:val="24"/>
              </w:rPr>
              <w:t>，项目未包含在上述生态红线图范围内，</w:t>
            </w:r>
            <w:r>
              <w:rPr>
                <w:sz w:val="24"/>
                <w:lang w:bidi="ar"/>
              </w:rPr>
              <w:t>距离本项目最近的</w:t>
            </w:r>
            <w:r>
              <w:rPr>
                <w:color w:val="000000"/>
                <w:sz w:val="24"/>
                <w:lang w:bidi="ar"/>
              </w:rPr>
              <w:t>生态红线区为</w:t>
            </w:r>
            <w:r>
              <w:rPr>
                <w:rFonts w:hint="eastAsia"/>
                <w:color w:val="000000"/>
                <w:sz w:val="24"/>
                <w:lang w:val="en-US" w:eastAsia="zh-CN" w:bidi="ar"/>
              </w:rPr>
              <w:t>龙门水库</w:t>
            </w:r>
            <w:r>
              <w:rPr>
                <w:color w:val="000000"/>
                <w:sz w:val="24"/>
              </w:rPr>
              <w:t>（YS3714</w:t>
            </w:r>
            <w:r>
              <w:rPr>
                <w:rFonts w:hint="eastAsia"/>
                <w:color w:val="000000"/>
                <w:sz w:val="24"/>
              </w:rPr>
              <w:t>8211100</w:t>
            </w:r>
            <w:r>
              <w:rPr>
                <w:rFonts w:hint="eastAsia"/>
                <w:color w:val="000000"/>
                <w:sz w:val="24"/>
                <w:lang w:val="en-US" w:eastAsia="zh-CN"/>
              </w:rPr>
              <w:t>24</w:t>
            </w:r>
            <w:r>
              <w:rPr>
                <w:color w:val="000000"/>
                <w:sz w:val="24"/>
              </w:rPr>
              <w:t>）</w:t>
            </w:r>
            <w:r>
              <w:rPr>
                <w:color w:val="000000"/>
                <w:sz w:val="24"/>
                <w:lang w:bidi="ar"/>
              </w:rPr>
              <w:t>，</w:t>
            </w:r>
            <w:r>
              <w:rPr>
                <w:rFonts w:hint="eastAsia"/>
                <w:color w:val="000000"/>
                <w:sz w:val="24"/>
                <w:lang w:val="en-US" w:eastAsia="zh-CN" w:bidi="ar"/>
              </w:rPr>
              <w:t>本</w:t>
            </w:r>
            <w:r>
              <w:rPr>
                <w:color w:val="000000"/>
                <w:sz w:val="24"/>
                <w:lang w:bidi="ar"/>
              </w:rPr>
              <w:t>项目位于该红线区</w:t>
            </w:r>
            <w:r>
              <w:rPr>
                <w:rFonts w:hint="eastAsia"/>
                <w:color w:val="000000"/>
                <w:sz w:val="24"/>
                <w:lang w:val="en-US" w:eastAsia="zh-CN" w:bidi="ar"/>
              </w:rPr>
              <w:t>东北</w:t>
            </w:r>
            <w:r>
              <w:rPr>
                <w:color w:val="000000"/>
                <w:sz w:val="24"/>
                <w:lang w:bidi="ar"/>
              </w:rPr>
              <w:t>侧</w:t>
            </w:r>
            <w:r>
              <w:rPr>
                <w:rFonts w:hint="eastAsia"/>
                <w:color w:val="000000"/>
                <w:sz w:val="24"/>
                <w:lang w:val="en-US" w:eastAsia="zh-CN" w:bidi="ar"/>
              </w:rPr>
              <w:t>7.5</w:t>
            </w:r>
            <w:r>
              <w:rPr>
                <w:color w:val="000000"/>
                <w:sz w:val="24"/>
                <w:lang w:bidi="ar"/>
              </w:rPr>
              <w:t>km，本项目不在红线范围内</w:t>
            </w:r>
            <w:r>
              <w:rPr>
                <w:rFonts w:hint="eastAsia"/>
                <w:color w:val="000000"/>
                <w:sz w:val="24"/>
              </w:rPr>
              <w:t>。</w:t>
            </w:r>
          </w:p>
          <w:p>
            <w:pPr>
              <w:adjustRightInd w:val="0"/>
              <w:snapToGrid w:val="0"/>
              <w:spacing w:line="360" w:lineRule="auto"/>
              <w:ind w:firstLine="480" w:firstLineChars="200"/>
              <w:rPr>
                <w:b/>
                <w:bCs/>
                <w:sz w:val="24"/>
              </w:rPr>
            </w:pPr>
            <w:r>
              <w:rPr>
                <w:b/>
                <w:bCs/>
                <w:sz w:val="24"/>
              </w:rPr>
              <w:t>b.一般生态空间</w:t>
            </w:r>
          </w:p>
          <w:p>
            <w:pPr>
              <w:adjustRightInd w:val="0"/>
              <w:snapToGrid w:val="0"/>
              <w:spacing w:line="360" w:lineRule="auto"/>
              <w:ind w:firstLine="480" w:firstLineChars="200"/>
              <w:rPr>
                <w:sz w:val="24"/>
              </w:rPr>
            </w:pPr>
            <w:r>
              <w:rPr>
                <w:sz w:val="24"/>
              </w:rPr>
              <w:t>本项目位于</w:t>
            </w:r>
            <w:r>
              <w:rPr>
                <w:rFonts w:hint="eastAsia"/>
                <w:color w:val="000000"/>
                <w:kern w:val="0"/>
                <w:sz w:val="24"/>
                <w:szCs w:val="20"/>
                <w:lang w:eastAsia="zh-CN"/>
              </w:rPr>
              <w:t>山东平原县</w:t>
            </w:r>
            <w:r>
              <w:rPr>
                <w:rFonts w:hint="eastAsia"/>
                <w:color w:val="000000"/>
                <w:kern w:val="0"/>
                <w:sz w:val="24"/>
                <w:szCs w:val="20"/>
                <w:lang w:val="en-US" w:eastAsia="zh-CN"/>
              </w:rPr>
              <w:t>经济</w:t>
            </w:r>
            <w:r>
              <w:rPr>
                <w:rFonts w:hint="eastAsia"/>
                <w:color w:val="000000"/>
                <w:kern w:val="0"/>
                <w:sz w:val="24"/>
                <w:szCs w:val="20"/>
                <w:lang w:eastAsia="zh-CN"/>
              </w:rPr>
              <w:t>开发区</w:t>
            </w:r>
            <w:r>
              <w:rPr>
                <w:sz w:val="24"/>
              </w:rPr>
              <w:t>，未包含在一般生态空间范围内。</w:t>
            </w:r>
          </w:p>
          <w:p>
            <w:pPr>
              <w:adjustRightInd w:val="0"/>
              <w:snapToGrid w:val="0"/>
              <w:spacing w:line="360" w:lineRule="auto"/>
              <w:ind w:firstLine="480" w:firstLineChars="200"/>
              <w:rPr>
                <w:sz w:val="24"/>
              </w:rPr>
            </w:pPr>
            <w:r>
              <w:rPr>
                <w:rFonts w:ascii="宋体" w:hAnsi="宋体" w:cs="宋体" w:hint="eastAsia"/>
                <w:b/>
                <w:sz w:val="24"/>
              </w:rPr>
              <w:t>②</w:t>
            </w:r>
            <w:r>
              <w:rPr>
                <w:b/>
                <w:sz w:val="24"/>
              </w:rPr>
              <w:t>环境质量底线及分区管控</w:t>
            </w:r>
          </w:p>
          <w:p>
            <w:pPr>
              <w:adjustRightInd w:val="0"/>
              <w:snapToGrid w:val="0"/>
              <w:spacing w:line="360" w:lineRule="auto"/>
              <w:ind w:firstLine="480" w:firstLineChars="200"/>
              <w:rPr>
                <w:b/>
                <w:bCs/>
                <w:sz w:val="24"/>
              </w:rPr>
            </w:pPr>
            <w:r>
              <w:rPr>
                <w:b/>
                <w:bCs/>
                <w:sz w:val="24"/>
              </w:rPr>
              <w:t>a.大气环境质量底线及分区管控</w:t>
            </w:r>
          </w:p>
          <w:p>
            <w:pPr>
              <w:adjustRightInd w:val="0"/>
              <w:snapToGrid w:val="0"/>
              <w:spacing w:after="0" w:line="360" w:lineRule="auto"/>
              <w:ind w:firstLine="480" w:firstLineChars="200"/>
              <w:rPr>
                <w:rFonts w:hint="eastAsia"/>
                <w:sz w:val="24"/>
              </w:rPr>
            </w:pPr>
            <w:r>
              <w:rPr>
                <w:sz w:val="24"/>
              </w:rPr>
              <w:t>本项目位于</w:t>
            </w:r>
            <w:r>
              <w:rPr>
                <w:rFonts w:hint="eastAsia"/>
                <w:color w:val="000000"/>
                <w:kern w:val="0"/>
                <w:sz w:val="24"/>
                <w:szCs w:val="20"/>
                <w:lang w:eastAsia="zh-CN"/>
              </w:rPr>
              <w:t>山东平原</w:t>
            </w:r>
            <w:r>
              <w:rPr>
                <w:rFonts w:hint="eastAsia"/>
                <w:color w:val="000000"/>
                <w:kern w:val="0"/>
                <w:sz w:val="24"/>
                <w:szCs w:val="20"/>
                <w:lang w:val="en-US" w:eastAsia="zh-CN"/>
              </w:rPr>
              <w:t>经济</w:t>
            </w:r>
            <w:r>
              <w:rPr>
                <w:rFonts w:hint="eastAsia"/>
                <w:color w:val="000000"/>
                <w:kern w:val="0"/>
                <w:sz w:val="24"/>
                <w:szCs w:val="20"/>
                <w:lang w:eastAsia="zh-CN"/>
              </w:rPr>
              <w:t>开发区</w:t>
            </w:r>
            <w:r>
              <w:rPr>
                <w:rFonts w:hint="eastAsia"/>
                <w:sz w:val="24"/>
              </w:rPr>
              <w:t>，为</w:t>
            </w:r>
            <w:r>
              <w:rPr>
                <w:rFonts w:hint="eastAsia"/>
                <w:sz w:val="24"/>
                <w:lang w:val="en-US" w:eastAsia="zh-CN"/>
              </w:rPr>
              <w:t>金属表面处理及热处理加工</w:t>
            </w:r>
            <w:r>
              <w:rPr>
                <w:rFonts w:hint="eastAsia"/>
                <w:sz w:val="24"/>
              </w:rPr>
              <w:t>项目，主要废气污染物为</w:t>
            </w:r>
            <w:r>
              <w:rPr>
                <w:rFonts w:hint="eastAsia"/>
                <w:color w:val="000000"/>
                <w:sz w:val="24"/>
                <w:lang w:val="en-US" w:eastAsia="zh-CN"/>
              </w:rPr>
              <w:t>颗粒物、氨气，颗粒物废气有组织排放浓度执行山东省《区域性大气污染物综合排放标准》（DB37/2376-2019）表1中</w:t>
            </w:r>
            <w:r>
              <w:rPr>
                <w:rFonts w:hint="eastAsia"/>
                <w:color w:val="000000"/>
                <w:sz w:val="24"/>
                <w:lang w:val="en-US" w:eastAsia="zh-CN"/>
              </w:rPr>
              <w:t>“</w:t>
            </w:r>
          </w:p>
        </w:tc>
      </w:tr>
    </w:tbl>
    <w:p>
      <w:pPr>
        <w:sectPr>
          <w:footerReference w:type="even" r:id="rId14"/>
          <w:footerReference w:type="default" r:id="rId15"/>
          <w:type w:val="nextPage"/>
          <w:pgSz w:w="11906" w:h="16838"/>
          <w:pgMar w:top="1417" w:right="1417" w:bottom="1417" w:left="1417" w:header="851" w:footer="1077" w:gutter="0"/>
          <w:pgNumType w:start="4"/>
          <w:cols w:space="708"/>
          <w:titlePg w:val="0"/>
          <w:docGrid w:linePitch="312"/>
        </w:sectPr>
      </w:pPr>
    </w:p>
    <w:tbl>
      <w:tblPr>
        <w:tblStyle w:val="TableNormal"/>
        <w:tblW w:w="5000" w:type="pct"/>
        <w:jc w:val="center"/>
        <w:tblInd w:w="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Look w:val="0000"/>
      </w:tblPr>
      <w:tblGrid>
        <w:gridCol w:w="1295"/>
        <w:gridCol w:w="7803"/>
      </w:tblGrid>
      <w:tr>
        <w:tblPrEx>
          <w:tblW w:w="5000" w:type="pct"/>
          <w:jc w:val="center"/>
          <w:tblInd w:w="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Look w:val="0000"/>
        </w:tblPrEx>
        <w:trPr>
          <w:trHeight w:val="90"/>
          <w:jc w:val="center"/>
        </w:trPr>
        <w:tc>
          <w:tcPr>
            <w:tcW w:w="712" w:type="pct"/>
            <w:vAlign w:val="center"/>
          </w:tcPr>
          <w:p/>
        </w:tc>
        <w:tc>
          <w:tcPr>
            <w:tcW w:w="4288" w:type="pct"/>
            <w:vAlign w:val="center"/>
          </w:tcPr>
          <w:p>
            <w:pPr>
              <w:adjustRightInd w:val="0"/>
              <w:snapToGrid w:val="0"/>
              <w:spacing w:before="0" w:line="360" w:lineRule="auto"/>
              <w:ind w:firstLine="480" w:firstLineChars="200"/>
              <w:rPr>
                <w:rFonts w:hint="eastAsia"/>
                <w:sz w:val="24"/>
              </w:rPr>
            </w:pPr>
            <w:r>
              <w:rPr>
                <w:rFonts w:hint="eastAsia"/>
                <w:color w:val="000000"/>
                <w:sz w:val="24"/>
                <w:lang w:val="en-US" w:eastAsia="zh-CN"/>
              </w:rPr>
              <w:t>重点控制区</w:t>
            </w:r>
            <w:r>
              <w:rPr>
                <w:rFonts w:hint="eastAsia"/>
                <w:color w:val="000000"/>
                <w:sz w:val="24"/>
                <w:lang w:val="en-US" w:eastAsia="zh-CN"/>
              </w:rPr>
              <w:t>”</w:t>
            </w:r>
            <w:r>
              <w:rPr>
                <w:rFonts w:hint="eastAsia"/>
                <w:color w:val="000000"/>
                <w:sz w:val="24"/>
                <w:lang w:val="en-US" w:eastAsia="zh-CN"/>
              </w:rPr>
              <w:t>排放浓度限值；排放速率执行《大气污染物综合排放标准》（GB16297-1996）中表 2 二级标准限值。</w:t>
            </w:r>
            <w:r>
              <w:rPr>
                <w:rFonts w:hint="eastAsia"/>
                <w:sz w:val="24"/>
                <w:lang w:val="en-US" w:eastAsia="zh-CN"/>
              </w:rPr>
              <w:t>颗粒物无组织</w:t>
            </w:r>
            <w:r>
              <w:rPr>
                <w:sz w:val="24"/>
              </w:rPr>
              <w:t>排放浓度执行《大气污染物综合排放标准》（GB16297-1996）表2中厂界无组织排放监控浓度限值</w:t>
            </w:r>
            <w:r>
              <w:rPr>
                <w:rFonts w:hint="eastAsia"/>
                <w:sz w:val="24"/>
                <w:lang w:eastAsia="zh-CN"/>
              </w:rPr>
              <w:t>；</w:t>
            </w:r>
            <w:r>
              <w:rPr>
                <w:rFonts w:hint="eastAsia"/>
                <w:color w:val="auto"/>
                <w:sz w:val="24"/>
                <w:lang w:val="en-US" w:eastAsia="zh-CN"/>
              </w:rPr>
              <w:t>氨气</w:t>
            </w:r>
            <w:r>
              <w:rPr>
                <w:rFonts w:ascii="Times New Roman" w:eastAsia="宋体" w:hAnsi="Times New Roman" w:cs="Times New Roman" w:hint="eastAsia"/>
                <w:color w:val="auto"/>
                <w:kern w:val="0"/>
                <w:sz w:val="24"/>
                <w:szCs w:val="24"/>
                <w:lang w:val="en-US" w:eastAsia="zh-CN" w:bidi="ar"/>
              </w:rPr>
              <w:t>有组织</w:t>
            </w:r>
            <w:r>
              <w:rPr>
                <w:color w:val="auto"/>
                <w:sz w:val="24"/>
                <w:szCs w:val="24"/>
              </w:rPr>
              <w:t>执行《恶臭污染物排放标准》（GB14554-93）表2相关标准</w:t>
            </w:r>
            <w:r>
              <w:rPr>
                <w:rFonts w:hint="eastAsia"/>
                <w:color w:val="auto"/>
                <w:sz w:val="24"/>
                <w:szCs w:val="24"/>
                <w:lang w:eastAsia="zh-CN"/>
              </w:rPr>
              <w:t>；</w:t>
            </w:r>
            <w:r>
              <w:rPr>
                <w:color w:val="auto"/>
                <w:sz w:val="24"/>
                <w:szCs w:val="24"/>
              </w:rPr>
              <w:t>厂界</w:t>
            </w:r>
            <w:r>
              <w:rPr>
                <w:rFonts w:hint="eastAsia"/>
                <w:color w:val="auto"/>
                <w:sz w:val="24"/>
                <w:szCs w:val="24"/>
                <w:lang w:val="en-US" w:eastAsia="zh-CN"/>
              </w:rPr>
              <w:t>无组织</w:t>
            </w:r>
            <w:r>
              <w:rPr>
                <w:color w:val="auto"/>
                <w:sz w:val="24"/>
                <w:szCs w:val="24"/>
              </w:rPr>
              <w:t>浓度参照《恶臭污染物排放标准》（GB14554-93）表1中二级相关标准</w:t>
            </w:r>
            <w:r>
              <w:rPr>
                <w:rFonts w:hint="eastAsia"/>
                <w:color w:val="auto"/>
                <w:sz w:val="24"/>
                <w:lang w:eastAsia="zh-CN"/>
              </w:rPr>
              <w:t>。</w:t>
            </w:r>
          </w:p>
          <w:p>
            <w:pPr>
              <w:adjustRightInd w:val="0"/>
              <w:snapToGrid w:val="0"/>
              <w:spacing w:line="360" w:lineRule="auto"/>
              <w:ind w:firstLine="480" w:firstLineChars="200"/>
              <w:rPr>
                <w:kern w:val="0"/>
                <w:sz w:val="24"/>
                <w:lang w:bidi="zh-CN"/>
              </w:rPr>
            </w:pPr>
            <w:r>
              <w:rPr>
                <w:kern w:val="0"/>
                <w:sz w:val="24"/>
                <w:lang w:bidi="zh-CN"/>
              </w:rPr>
              <w:t>根据项目所在区域环境空气质量自动监测数据可知，项目所在区域环境空气质量现状常规污染物PM</w:t>
            </w:r>
            <w:r>
              <w:rPr>
                <w:kern w:val="0"/>
                <w:sz w:val="24"/>
                <w:vertAlign w:val="subscript"/>
                <w:lang w:bidi="zh-CN"/>
              </w:rPr>
              <w:t>10</w:t>
            </w:r>
            <w:r>
              <w:rPr>
                <w:kern w:val="0"/>
                <w:sz w:val="24"/>
                <w:lang w:bidi="zh-CN"/>
              </w:rPr>
              <w:t>、PM</w:t>
            </w:r>
            <w:r>
              <w:rPr>
                <w:kern w:val="0"/>
                <w:sz w:val="24"/>
                <w:vertAlign w:val="subscript"/>
                <w:lang w:bidi="zh-CN"/>
              </w:rPr>
              <w:t>2.5</w:t>
            </w:r>
            <w:r>
              <w:rPr>
                <w:kern w:val="0"/>
                <w:sz w:val="24"/>
                <w:lang w:bidi="zh-CN"/>
              </w:rPr>
              <w:t>年评价指标出现超标现象。故项目所在区域为环境空气质量不达标区。本项目生产中排放的大气污染因子</w:t>
            </w:r>
            <w:r>
              <w:rPr>
                <w:rFonts w:hint="eastAsia"/>
                <w:kern w:val="0"/>
                <w:sz w:val="24"/>
                <w:lang w:val="en-US" w:bidi="zh-CN"/>
              </w:rPr>
              <w:t>为颗粒物、氨气</w:t>
            </w:r>
            <w:r>
              <w:rPr>
                <w:kern w:val="0"/>
                <w:sz w:val="24"/>
                <w:lang w:bidi="zh-CN"/>
              </w:rPr>
              <w:t>，项目设置封闭式的生产车间，生产废气经</w:t>
            </w:r>
            <w:r>
              <w:rPr>
                <w:rFonts w:hint="eastAsia"/>
                <w:kern w:val="0"/>
                <w:sz w:val="24"/>
                <w:lang w:bidi="zh-CN"/>
              </w:rPr>
              <w:t>有效</w:t>
            </w:r>
            <w:r>
              <w:rPr>
                <w:kern w:val="0"/>
                <w:sz w:val="24"/>
                <w:lang w:bidi="zh-CN"/>
              </w:rPr>
              <w:t>收集处理后，污染物排放量较小，均能实现达标排放，并按双倍替代的原则，取得当地环保部门的总量控制指标。因此，本项目的建设运行对当地大气环境功能影响</w:t>
            </w:r>
            <w:r>
              <w:rPr>
                <w:rFonts w:hint="eastAsia"/>
                <w:kern w:val="0"/>
                <w:sz w:val="24"/>
                <w:lang w:bidi="zh-CN"/>
              </w:rPr>
              <w:t>相对</w:t>
            </w:r>
            <w:r>
              <w:rPr>
                <w:kern w:val="0"/>
                <w:sz w:val="24"/>
                <w:lang w:bidi="zh-CN"/>
              </w:rPr>
              <w:t>较小。</w:t>
            </w:r>
          </w:p>
          <w:p>
            <w:pPr>
              <w:adjustRightInd w:val="0"/>
              <w:snapToGrid w:val="0"/>
              <w:spacing w:line="360" w:lineRule="auto"/>
              <w:ind w:firstLine="480" w:firstLineChars="200"/>
              <w:rPr>
                <w:sz w:val="24"/>
              </w:rPr>
            </w:pPr>
            <w:r>
              <w:rPr>
                <w:b/>
                <w:bCs/>
                <w:sz w:val="24"/>
              </w:rPr>
              <w:t>b.</w:t>
            </w:r>
            <w:r>
              <w:rPr>
                <w:b/>
                <w:sz w:val="24"/>
              </w:rPr>
              <w:t>水环境质量底线及分区管控</w:t>
            </w:r>
          </w:p>
          <w:p>
            <w:pPr>
              <w:adjustRightInd w:val="0"/>
              <w:snapToGrid w:val="0"/>
              <w:spacing w:line="360" w:lineRule="auto"/>
              <w:ind w:firstLine="480" w:firstLineChars="200"/>
              <w:rPr>
                <w:color w:val="000000"/>
                <w:sz w:val="24"/>
              </w:rPr>
            </w:pPr>
            <w:r>
              <w:rPr>
                <w:sz w:val="24"/>
              </w:rPr>
              <w:t>本项目位于</w:t>
            </w:r>
            <w:r>
              <w:rPr>
                <w:rFonts w:hint="eastAsia"/>
                <w:color w:val="000000"/>
                <w:kern w:val="0"/>
                <w:sz w:val="24"/>
                <w:szCs w:val="20"/>
                <w:lang w:eastAsia="zh-CN"/>
              </w:rPr>
              <w:t>山东平原</w:t>
            </w:r>
            <w:r>
              <w:rPr>
                <w:rFonts w:hint="eastAsia"/>
                <w:color w:val="000000"/>
                <w:kern w:val="0"/>
                <w:sz w:val="24"/>
                <w:szCs w:val="20"/>
                <w:lang w:val="en-US" w:eastAsia="zh-CN"/>
              </w:rPr>
              <w:t>经济</w:t>
            </w:r>
            <w:r>
              <w:rPr>
                <w:rFonts w:hint="eastAsia"/>
                <w:color w:val="000000"/>
                <w:kern w:val="0"/>
                <w:sz w:val="24"/>
                <w:szCs w:val="20"/>
                <w:lang w:eastAsia="zh-CN"/>
              </w:rPr>
              <w:t>开发区</w:t>
            </w:r>
            <w:r>
              <w:rPr>
                <w:sz w:val="24"/>
              </w:rPr>
              <w:t>，属于水环境工业污染</w:t>
            </w:r>
            <w:r>
              <w:rPr>
                <w:rFonts w:hint="eastAsia"/>
                <w:sz w:val="24"/>
                <w:lang w:val="en-US" w:eastAsia="zh-CN"/>
              </w:rPr>
              <w:t>重点</w:t>
            </w:r>
            <w:r>
              <w:rPr>
                <w:sz w:val="24"/>
              </w:rPr>
              <w:t>管控区，</w:t>
            </w:r>
            <w:r>
              <w:rPr>
                <w:color w:val="000000"/>
                <w:sz w:val="24"/>
              </w:rPr>
              <w:t>本项目</w:t>
            </w:r>
            <w:r>
              <w:rPr>
                <w:rFonts w:hint="eastAsia"/>
                <w:color w:val="000000"/>
                <w:sz w:val="24"/>
              </w:rPr>
              <w:t>生产废水</w:t>
            </w:r>
            <w:r>
              <w:rPr>
                <w:rFonts w:hint="eastAsia"/>
                <w:color w:val="000000"/>
                <w:sz w:val="24"/>
                <w:lang w:val="en-US" w:eastAsia="zh-CN"/>
              </w:rPr>
              <w:t>经污水处理设备处理后与生活污水一同排放</w:t>
            </w:r>
            <w:r>
              <w:rPr>
                <w:rFonts w:hint="eastAsia"/>
                <w:color w:val="000000"/>
                <w:sz w:val="24"/>
              </w:rPr>
              <w:t>，</w:t>
            </w:r>
            <w:r>
              <w:rPr>
                <w:rFonts w:hint="eastAsia"/>
                <w:color w:val="000000"/>
                <w:sz w:val="24"/>
                <w:lang w:val="en-US" w:eastAsia="zh-CN"/>
              </w:rPr>
              <w:t>生活污水</w:t>
            </w:r>
            <w:r>
              <w:rPr>
                <w:sz w:val="24"/>
              </w:rPr>
              <w:t>经化粪池</w:t>
            </w:r>
            <w:r>
              <w:rPr>
                <w:rFonts w:hint="eastAsia"/>
                <w:sz w:val="24"/>
              </w:rPr>
              <w:t>预</w:t>
            </w:r>
            <w:r>
              <w:rPr>
                <w:sz w:val="24"/>
              </w:rPr>
              <w:t>处理后</w:t>
            </w:r>
            <w:r>
              <w:rPr>
                <w:rFonts w:hint="eastAsia"/>
                <w:bCs/>
                <w:sz w:val="24"/>
              </w:rPr>
              <w:t>，经市政污水管网排入平原中设水务有限公司处理</w:t>
            </w:r>
            <w:r>
              <w:rPr>
                <w:rFonts w:hint="eastAsia"/>
                <w:color w:val="000000"/>
                <w:sz w:val="24"/>
              </w:rPr>
              <w:t>，</w:t>
            </w:r>
            <w:r>
              <w:rPr>
                <w:color w:val="000000"/>
                <w:sz w:val="24"/>
              </w:rPr>
              <w:t>对区域地表水环境功能</w:t>
            </w:r>
            <w:r>
              <w:rPr>
                <w:rFonts w:hint="eastAsia"/>
                <w:color w:val="000000"/>
                <w:sz w:val="24"/>
                <w:lang w:val="en-US" w:eastAsia="zh-CN"/>
              </w:rPr>
              <w:t>几乎无</w:t>
            </w:r>
            <w:r>
              <w:rPr>
                <w:color w:val="000000"/>
                <w:sz w:val="24"/>
              </w:rPr>
              <w:t>影响。</w:t>
            </w:r>
          </w:p>
          <w:p>
            <w:pPr>
              <w:adjustRightInd w:val="0"/>
              <w:snapToGrid w:val="0"/>
              <w:spacing w:line="360" w:lineRule="auto"/>
              <w:ind w:firstLine="480" w:firstLineChars="200"/>
              <w:rPr>
                <w:sz w:val="24"/>
              </w:rPr>
            </w:pPr>
            <w:r>
              <w:rPr>
                <w:b/>
                <w:bCs/>
                <w:sz w:val="24"/>
              </w:rPr>
              <w:t>c.</w:t>
            </w:r>
            <w:r>
              <w:rPr>
                <w:b/>
                <w:sz w:val="24"/>
              </w:rPr>
              <w:t>土壤环境风险防控底线及分区管控</w:t>
            </w:r>
          </w:p>
          <w:p>
            <w:pPr>
              <w:adjustRightInd w:val="0"/>
              <w:snapToGrid w:val="0"/>
              <w:spacing w:line="360" w:lineRule="auto"/>
              <w:ind w:firstLine="480" w:firstLineChars="200"/>
              <w:rPr>
                <w:sz w:val="24"/>
              </w:rPr>
            </w:pPr>
            <w:r>
              <w:rPr>
                <w:sz w:val="24"/>
              </w:rPr>
              <w:t>本项目属于建设用地一般管控单元，</w:t>
            </w:r>
            <w:r>
              <w:rPr>
                <w:rFonts w:hint="eastAsia"/>
                <w:sz w:val="24"/>
              </w:rPr>
              <w:t>占地为工业用地，</w:t>
            </w:r>
            <w:r>
              <w:rPr>
                <w:rFonts w:hint="eastAsia"/>
                <w:sz w:val="24"/>
                <w:lang w:val="en-US" w:eastAsia="zh-CN"/>
              </w:rPr>
              <w:t>按要求做好分区防渗措施，</w:t>
            </w:r>
            <w:r>
              <w:rPr>
                <w:rFonts w:hint="eastAsia"/>
                <w:sz w:val="24"/>
              </w:rPr>
              <w:t>对土壤影响轻微</w:t>
            </w:r>
            <w:r>
              <w:rPr>
                <w:sz w:val="24"/>
              </w:rPr>
              <w:t>。</w:t>
            </w:r>
          </w:p>
          <w:p>
            <w:pPr>
              <w:adjustRightInd w:val="0"/>
              <w:snapToGrid w:val="0"/>
              <w:spacing w:line="360" w:lineRule="auto"/>
              <w:ind w:firstLine="480" w:firstLineChars="200"/>
              <w:rPr>
                <w:sz w:val="24"/>
              </w:rPr>
            </w:pPr>
            <w:r>
              <w:rPr>
                <w:rFonts w:ascii="宋体" w:hAnsi="宋体" w:cs="宋体"/>
                <w:b/>
                <w:bCs/>
                <w:sz w:val="24"/>
              </w:rPr>
              <w:fldChar w:fldCharType="begin"/>
            </w:r>
            <w:r>
              <w:rPr>
                <w:rFonts w:ascii="宋体" w:hAnsi="宋体" w:cs="宋体" w:hint="eastAsia"/>
                <w:b/>
                <w:bCs/>
                <w:sz w:val="24"/>
              </w:rPr>
              <w:instrText>=3\*GB3</w:instrText>
            </w:r>
            <w:r>
              <w:rPr>
                <w:rFonts w:ascii="宋体" w:hAnsi="宋体" w:cs="宋体"/>
                <w:b/>
                <w:bCs/>
                <w:sz w:val="24"/>
              </w:rPr>
              <w:fldChar w:fldCharType="separate"/>
            </w:r>
            <w:r>
              <w:rPr>
                <w:rFonts w:ascii="宋体" w:hAnsi="宋体" w:cs="宋体" w:hint="eastAsia"/>
                <w:b/>
                <w:bCs/>
                <w:sz w:val="24"/>
              </w:rPr>
              <w:t>③</w:t>
            </w:r>
            <w:r>
              <w:rPr>
                <w:rFonts w:ascii="宋体" w:hAnsi="宋体" w:cs="宋体"/>
                <w:b/>
                <w:bCs/>
                <w:sz w:val="24"/>
              </w:rPr>
              <w:fldChar w:fldCharType="end"/>
            </w:r>
            <w:r>
              <w:rPr>
                <w:b/>
                <w:sz w:val="24"/>
              </w:rPr>
              <w:t>资源利用上线及分区管控</w:t>
            </w:r>
          </w:p>
          <w:p>
            <w:pPr>
              <w:adjustRightInd w:val="0"/>
              <w:snapToGrid w:val="0"/>
              <w:spacing w:line="360" w:lineRule="auto"/>
              <w:ind w:firstLine="480" w:firstLineChars="200"/>
              <w:rPr>
                <w:snapToGrid w:val="0"/>
                <w:kern w:val="0"/>
                <w:sz w:val="24"/>
              </w:rPr>
            </w:pPr>
            <w:r>
              <w:rPr>
                <w:rFonts w:hint="eastAsia"/>
                <w:snapToGrid w:val="0"/>
                <w:kern w:val="0"/>
                <w:sz w:val="24"/>
              </w:rPr>
              <w:t>本</w:t>
            </w:r>
            <w:r>
              <w:rPr>
                <w:snapToGrid w:val="0"/>
                <w:kern w:val="0"/>
                <w:sz w:val="24"/>
              </w:rPr>
              <w:t>项目生产上热源由电提供，用水</w:t>
            </w:r>
            <w:r>
              <w:rPr>
                <w:rFonts w:hint="eastAsia"/>
                <w:snapToGrid w:val="0"/>
                <w:kern w:val="0"/>
                <w:sz w:val="24"/>
              </w:rPr>
              <w:t>由城市供水管网提供，</w:t>
            </w:r>
            <w:r>
              <w:rPr>
                <w:rFonts w:hint="eastAsia"/>
                <w:sz w:val="24"/>
              </w:rPr>
              <w:t>不开采地下水，</w:t>
            </w:r>
            <w:r>
              <w:rPr>
                <w:rFonts w:hint="eastAsia"/>
                <w:snapToGrid w:val="0"/>
                <w:kern w:val="0"/>
                <w:sz w:val="24"/>
              </w:rPr>
              <w:t>用水</w:t>
            </w:r>
            <w:r>
              <w:rPr>
                <w:snapToGrid w:val="0"/>
                <w:kern w:val="0"/>
                <w:sz w:val="24"/>
              </w:rPr>
              <w:t>量较少</w:t>
            </w:r>
            <w:r>
              <w:rPr>
                <w:rFonts w:hint="eastAsia"/>
                <w:snapToGrid w:val="0"/>
                <w:kern w:val="0"/>
                <w:sz w:val="24"/>
              </w:rPr>
              <w:t>。</w:t>
            </w:r>
            <w:r>
              <w:rPr>
                <w:rFonts w:hint="eastAsia"/>
                <w:sz w:val="24"/>
              </w:rPr>
              <w:t>所用原辅料中不涉及原煤等能源消耗，满足德州市</w:t>
            </w:r>
            <w:r>
              <w:rPr>
                <w:rFonts w:hint="eastAsia"/>
                <w:sz w:val="24"/>
              </w:rPr>
              <w:t>“</w:t>
            </w:r>
            <w:r>
              <w:rPr>
                <w:rFonts w:hint="eastAsia"/>
                <w:sz w:val="24"/>
              </w:rPr>
              <w:t>三线一单</w:t>
            </w:r>
            <w:r>
              <w:rPr>
                <w:rFonts w:hint="eastAsia"/>
                <w:sz w:val="24"/>
              </w:rPr>
              <w:t>”</w:t>
            </w:r>
            <w:r>
              <w:rPr>
                <w:rFonts w:hint="eastAsia"/>
                <w:sz w:val="24"/>
              </w:rPr>
              <w:t>中关于资源利用上线的要求。因此，本项目建设不会触及当地资源分配的上线，项目建设在资源利用上合理。</w:t>
            </w:r>
          </w:p>
          <w:p>
            <w:pPr>
              <w:adjustRightInd w:val="0"/>
              <w:snapToGrid w:val="0"/>
              <w:spacing w:line="360" w:lineRule="auto"/>
              <w:ind w:firstLine="480" w:firstLineChars="200"/>
              <w:rPr>
                <w:b/>
                <w:sz w:val="24"/>
              </w:rPr>
            </w:pPr>
            <w:r>
              <w:rPr>
                <w:rFonts w:ascii="宋体" w:hAnsi="宋体" w:cs="宋体"/>
                <w:b/>
                <w:bCs/>
                <w:sz w:val="24"/>
              </w:rPr>
              <w:fldChar w:fldCharType="begin"/>
            </w:r>
            <w:r>
              <w:rPr>
                <w:rFonts w:ascii="宋体" w:hAnsi="宋体" w:cs="宋体" w:hint="eastAsia"/>
                <w:b/>
                <w:bCs/>
                <w:sz w:val="24"/>
              </w:rPr>
              <w:instrText>=4\*GB3</w:instrText>
            </w:r>
            <w:r>
              <w:rPr>
                <w:rFonts w:ascii="宋体" w:hAnsi="宋体" w:cs="宋体"/>
                <w:b/>
                <w:bCs/>
                <w:sz w:val="24"/>
              </w:rPr>
              <w:fldChar w:fldCharType="separate"/>
            </w:r>
            <w:r>
              <w:rPr>
                <w:rFonts w:ascii="宋体" w:hAnsi="宋体" w:cs="宋体" w:hint="eastAsia"/>
                <w:b/>
                <w:bCs/>
                <w:sz w:val="24"/>
              </w:rPr>
              <w:t>④</w:t>
            </w:r>
            <w:r>
              <w:rPr>
                <w:rFonts w:ascii="宋体" w:hAnsi="宋体" w:cs="宋体"/>
                <w:b/>
                <w:bCs/>
                <w:sz w:val="24"/>
              </w:rPr>
              <w:fldChar w:fldCharType="end"/>
            </w:r>
            <w:r>
              <w:rPr>
                <w:b/>
                <w:sz w:val="24"/>
              </w:rPr>
              <w:t>生态环境准入要求</w:t>
            </w:r>
          </w:p>
          <w:p>
            <w:pPr>
              <w:adjustRightInd w:val="0"/>
              <w:snapToGrid w:val="0"/>
              <w:spacing w:line="360" w:lineRule="auto"/>
              <w:ind w:firstLine="480" w:firstLineChars="200"/>
              <w:rPr>
                <w:b/>
                <w:sz w:val="24"/>
              </w:rPr>
            </w:pPr>
            <w:r>
              <w:rPr>
                <w:rFonts w:hint="eastAsia"/>
                <w:b/>
                <w:sz w:val="24"/>
              </w:rPr>
              <w:t>A、总则符合性分析：</w:t>
            </w:r>
          </w:p>
          <w:p>
            <w:pPr>
              <w:adjustRightInd w:val="0"/>
              <w:snapToGrid w:val="0"/>
              <w:spacing w:after="0" w:line="360" w:lineRule="auto"/>
              <w:ind w:firstLine="480" w:firstLineChars="200"/>
              <w:rPr>
                <w:rFonts w:hint="eastAsia"/>
                <w:sz w:val="24"/>
              </w:rPr>
            </w:pPr>
            <w:r>
              <w:rPr>
                <w:sz w:val="24"/>
              </w:rPr>
              <w:t>本项目</w:t>
            </w:r>
            <w:r>
              <w:rPr>
                <w:rFonts w:hint="eastAsia"/>
                <w:sz w:val="24"/>
              </w:rPr>
              <w:t>为</w:t>
            </w:r>
            <w:r>
              <w:rPr>
                <w:rFonts w:hint="eastAsia"/>
                <w:sz w:val="24"/>
                <w:lang w:val="en-US" w:eastAsia="zh-CN"/>
              </w:rPr>
              <w:t>金属表面处理及热处理加工</w:t>
            </w:r>
          </w:p>
        </w:tc>
      </w:tr>
    </w:tbl>
    <w:p>
      <w:pPr>
        <w:sectPr>
          <w:footerReference w:type="even" r:id="rId16"/>
          <w:footerReference w:type="default" r:id="rId17"/>
          <w:type w:val="nextPage"/>
          <w:pgSz w:w="11906" w:h="16838"/>
          <w:pgMar w:top="1417" w:right="1417" w:bottom="1417" w:left="1417" w:header="851" w:footer="1077" w:gutter="0"/>
          <w:pgNumType w:start="5"/>
          <w:cols w:space="708"/>
          <w:titlePg w:val="0"/>
          <w:docGrid w:linePitch="312"/>
        </w:sectPr>
      </w:pPr>
    </w:p>
    <w:tbl>
      <w:tblPr>
        <w:tblStyle w:val="TableNormal"/>
        <w:tblW w:w="5000" w:type="pct"/>
        <w:jc w:val="center"/>
        <w:tblInd w:w="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Look w:val="0000"/>
      </w:tblPr>
      <w:tblGrid>
        <w:gridCol w:w="1295"/>
        <w:gridCol w:w="7803"/>
      </w:tblGrid>
      <w:tr>
        <w:tblPrEx>
          <w:tblW w:w="5000" w:type="pct"/>
          <w:jc w:val="center"/>
          <w:tblInd w:w="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Look w:val="0000"/>
        </w:tblPrEx>
        <w:trPr>
          <w:trHeight w:val="90"/>
          <w:jc w:val="center"/>
        </w:trPr>
        <w:tc>
          <w:tcPr>
            <w:tcW w:w="712" w:type="pct"/>
            <w:vAlign w:val="center"/>
          </w:tcPr>
          <w:p/>
        </w:tc>
        <w:tc>
          <w:tcPr>
            <w:tcW w:w="4288" w:type="pct"/>
            <w:vAlign w:val="center"/>
          </w:tcPr>
          <w:p>
            <w:pPr>
              <w:adjustRightInd w:val="0"/>
              <w:snapToGrid w:val="0"/>
              <w:spacing w:before="0" w:line="360" w:lineRule="auto"/>
              <w:ind w:firstLine="480" w:firstLineChars="200"/>
              <w:rPr>
                <w:rFonts w:hint="eastAsia"/>
                <w:sz w:val="24"/>
              </w:rPr>
            </w:pPr>
            <w:r>
              <w:rPr>
                <w:rFonts w:hint="eastAsia"/>
                <w:sz w:val="24"/>
              </w:rPr>
              <w:t>项目，不属于空间布局约束中禁止开发建设活动，不位于敏感区，不属于限制开发建设活动，不属于限制开发建设的工业项目，满足空间布局约束要求。满足污染物排放管控要求。满足环境风险控制要求，满足资源利用效率要求。</w:t>
            </w:r>
          </w:p>
          <w:p>
            <w:pPr>
              <w:adjustRightInd w:val="0"/>
              <w:snapToGrid w:val="0"/>
              <w:spacing w:line="360" w:lineRule="auto"/>
              <w:ind w:firstLine="480" w:firstLineChars="200"/>
              <w:rPr>
                <w:b/>
                <w:bCs/>
                <w:sz w:val="24"/>
              </w:rPr>
            </w:pPr>
            <w:r>
              <w:rPr>
                <w:rFonts w:ascii="宋体" w:hAnsi="宋体" w:cs="宋体" w:hint="eastAsia"/>
                <w:b/>
                <w:bCs/>
                <w:sz w:val="24"/>
              </w:rPr>
              <w:t>B、</w:t>
            </w:r>
            <w:r>
              <w:rPr>
                <w:b/>
                <w:bCs/>
                <w:sz w:val="24"/>
              </w:rPr>
              <w:t>单元符合性分析。</w:t>
            </w:r>
          </w:p>
          <w:p>
            <w:pPr>
              <w:pStyle w:val="Caption"/>
              <w:keepNext/>
              <w:numPr>
                <w:ilvl w:val="0"/>
                <w:numId w:val="0"/>
              </w:numPr>
              <w:adjustRightInd w:val="0"/>
              <w:snapToGrid w:val="0"/>
              <w:ind w:left="0" w:firstLine="0" w:leftChars="0" w:firstLineChars="0"/>
              <w:jc w:val="center"/>
              <w:rPr>
                <w:rFonts w:ascii="Times New Roman" w:eastAsia="宋体" w:hAnsi="Times New Roman"/>
                <w:b/>
                <w:sz w:val="24"/>
                <w:szCs w:val="24"/>
              </w:rPr>
            </w:pPr>
            <w:r>
              <w:rPr>
                <w:rFonts w:ascii="Times New Roman" w:eastAsia="宋体" w:hAnsi="Times New Roman" w:cs="Times New Roman" w:hint="default"/>
                <w:b/>
                <w:color w:val="auto"/>
                <w:kern w:val="2"/>
                <w:sz w:val="24"/>
                <w:szCs w:val="24"/>
                <w:lang w:val="en-US" w:eastAsia="zh-CN" w:bidi="ar-SA"/>
              </w:rPr>
              <w:t>表</w:t>
            </w:r>
            <w:r>
              <w:rPr>
                <w:rFonts w:ascii="Times New Roman" w:eastAsia="宋体" w:hAnsi="Times New Roman" w:cs="Times New Roman" w:hint="eastAsia"/>
                <w:b/>
                <w:color w:val="auto"/>
                <w:kern w:val="2"/>
                <w:sz w:val="24"/>
                <w:szCs w:val="24"/>
                <w:lang w:val="en-US" w:eastAsia="zh-CN" w:bidi="ar-SA"/>
              </w:rPr>
              <w:t>1-3</w:t>
            </w:r>
            <w:r>
              <w:rPr>
                <w:rFonts w:ascii="Times New Roman" w:eastAsia="宋体" w:hAnsi="Times New Roman"/>
                <w:b/>
                <w:sz w:val="24"/>
                <w:szCs w:val="24"/>
              </w:rPr>
              <w:t>与德州市生态环境准入清单（单元）符合性分析</w:t>
            </w:r>
          </w:p>
          <w:tbl>
            <w:tblPr>
              <w:tblStyle w:val="TableNormal"/>
              <w:tblW w:w="5000" w:type="pct"/>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132"/>
              <w:gridCol w:w="3650"/>
              <w:gridCol w:w="2795"/>
            </w:tblGrid>
            <w:tr>
              <w:tblPrEx>
                <w:tblW w:w="5000" w:type="pct"/>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397"/>
                <w:jc w:val="center"/>
              </w:trPr>
              <w:tc>
                <w:tcPr>
                  <w:tcW w:w="747" w:type="pct"/>
                  <w:vAlign w:val="center"/>
                </w:tcPr>
                <w:p>
                  <w:pPr>
                    <w:adjustRightInd w:val="0"/>
                    <w:snapToGrid w:val="0"/>
                    <w:jc w:val="center"/>
                    <w:rPr>
                      <w:b/>
                      <w:bCs/>
                      <w:color w:val="000000"/>
                      <w:szCs w:val="21"/>
                    </w:rPr>
                  </w:pPr>
                  <w:r>
                    <w:rPr>
                      <w:rFonts w:hint="eastAsia"/>
                      <w:b/>
                      <w:bCs/>
                      <w:color w:val="000000"/>
                      <w:szCs w:val="21"/>
                    </w:rPr>
                    <w:t>环境管控</w:t>
                  </w:r>
                </w:p>
                <w:p>
                  <w:pPr>
                    <w:adjustRightInd w:val="0"/>
                    <w:snapToGrid w:val="0"/>
                    <w:jc w:val="center"/>
                    <w:rPr>
                      <w:b/>
                      <w:bCs/>
                      <w:color w:val="000000"/>
                      <w:szCs w:val="21"/>
                    </w:rPr>
                  </w:pPr>
                  <w:r>
                    <w:rPr>
                      <w:rFonts w:hint="eastAsia"/>
                      <w:b/>
                      <w:bCs/>
                      <w:color w:val="000000"/>
                      <w:szCs w:val="21"/>
                    </w:rPr>
                    <w:t>单元编码</w:t>
                  </w:r>
                </w:p>
              </w:tc>
              <w:tc>
                <w:tcPr>
                  <w:tcW w:w="4252" w:type="pct"/>
                  <w:gridSpan w:val="2"/>
                  <w:vAlign w:val="center"/>
                </w:tcPr>
                <w:p>
                  <w:pPr>
                    <w:jc w:val="center"/>
                    <w:rPr>
                      <w:color w:val="000000"/>
                      <w:szCs w:val="21"/>
                    </w:rPr>
                  </w:pPr>
                  <w:r>
                    <w:rPr>
                      <w:rFonts w:hint="eastAsia"/>
                      <w:color w:val="000000"/>
                      <w:szCs w:val="21"/>
                      <w:highlight w:val="none"/>
                    </w:rPr>
                    <w:t>ZH37142620006</w:t>
                  </w:r>
                </w:p>
              </w:tc>
            </w:tr>
            <w:tr>
              <w:tblPrEx>
                <w:tblW w:w="5000" w:type="pct"/>
                <w:jc w:val="center"/>
                <w:tblInd w:w="113" w:type="dxa"/>
                <w:tblCellMar>
                  <w:top w:w="0" w:type="dxa"/>
                  <w:left w:w="108" w:type="dxa"/>
                  <w:bottom w:w="0" w:type="dxa"/>
                  <w:right w:w="108" w:type="dxa"/>
                </w:tblCellMar>
                <w:tblLook w:val="0000"/>
              </w:tblPrEx>
              <w:trPr>
                <w:trHeight w:val="397"/>
                <w:jc w:val="center"/>
              </w:trPr>
              <w:tc>
                <w:tcPr>
                  <w:tcW w:w="747" w:type="pct"/>
                  <w:vAlign w:val="center"/>
                </w:tcPr>
                <w:p>
                  <w:pPr>
                    <w:adjustRightInd w:val="0"/>
                    <w:snapToGrid w:val="0"/>
                    <w:jc w:val="center"/>
                    <w:rPr>
                      <w:b/>
                      <w:bCs/>
                      <w:color w:val="000000"/>
                      <w:szCs w:val="21"/>
                    </w:rPr>
                  </w:pPr>
                  <w:r>
                    <w:rPr>
                      <w:rFonts w:hint="eastAsia"/>
                      <w:b/>
                      <w:bCs/>
                      <w:color w:val="000000"/>
                      <w:szCs w:val="21"/>
                    </w:rPr>
                    <w:t>环境管控</w:t>
                  </w:r>
                </w:p>
                <w:p>
                  <w:pPr>
                    <w:adjustRightInd w:val="0"/>
                    <w:snapToGrid w:val="0"/>
                    <w:jc w:val="center"/>
                    <w:rPr>
                      <w:b/>
                      <w:bCs/>
                      <w:color w:val="000000"/>
                      <w:szCs w:val="21"/>
                    </w:rPr>
                  </w:pPr>
                  <w:r>
                    <w:rPr>
                      <w:rFonts w:hint="eastAsia"/>
                      <w:b/>
                      <w:bCs/>
                      <w:color w:val="000000"/>
                      <w:szCs w:val="21"/>
                    </w:rPr>
                    <w:t>单元名称</w:t>
                  </w:r>
                </w:p>
              </w:tc>
              <w:tc>
                <w:tcPr>
                  <w:tcW w:w="4252" w:type="pct"/>
                  <w:gridSpan w:val="2"/>
                  <w:vAlign w:val="center"/>
                </w:tcPr>
                <w:p>
                  <w:pPr>
                    <w:jc w:val="center"/>
                    <w:rPr>
                      <w:color w:val="000000"/>
                      <w:szCs w:val="21"/>
                    </w:rPr>
                  </w:pPr>
                  <w:r>
                    <w:rPr>
                      <w:rFonts w:hint="eastAsia"/>
                      <w:color w:val="000000"/>
                      <w:szCs w:val="21"/>
                      <w:highlight w:val="none"/>
                    </w:rPr>
                    <w:t>平原经济开发区工业区</w:t>
                  </w:r>
                </w:p>
              </w:tc>
            </w:tr>
            <w:tr>
              <w:tblPrEx>
                <w:tblW w:w="5000" w:type="pct"/>
                <w:jc w:val="center"/>
                <w:tblInd w:w="113" w:type="dxa"/>
                <w:tblCellMar>
                  <w:top w:w="0" w:type="dxa"/>
                  <w:left w:w="108" w:type="dxa"/>
                  <w:bottom w:w="0" w:type="dxa"/>
                  <w:right w:w="108" w:type="dxa"/>
                </w:tblCellMar>
                <w:tblLook w:val="0000"/>
              </w:tblPrEx>
              <w:trPr>
                <w:trHeight w:val="397"/>
                <w:jc w:val="center"/>
              </w:trPr>
              <w:tc>
                <w:tcPr>
                  <w:tcW w:w="747" w:type="pct"/>
                  <w:vAlign w:val="center"/>
                </w:tcPr>
                <w:p>
                  <w:pPr>
                    <w:adjustRightInd w:val="0"/>
                    <w:snapToGrid w:val="0"/>
                    <w:jc w:val="center"/>
                    <w:rPr>
                      <w:b/>
                      <w:bCs/>
                      <w:color w:val="000000"/>
                      <w:szCs w:val="21"/>
                    </w:rPr>
                  </w:pPr>
                  <w:r>
                    <w:rPr>
                      <w:rFonts w:hint="eastAsia"/>
                      <w:b/>
                      <w:bCs/>
                      <w:color w:val="000000"/>
                      <w:szCs w:val="21"/>
                    </w:rPr>
                    <w:t>管控单元</w:t>
                  </w:r>
                </w:p>
                <w:p>
                  <w:pPr>
                    <w:adjustRightInd w:val="0"/>
                    <w:snapToGrid w:val="0"/>
                    <w:jc w:val="center"/>
                    <w:rPr>
                      <w:b/>
                      <w:bCs/>
                      <w:color w:val="000000"/>
                      <w:szCs w:val="21"/>
                    </w:rPr>
                  </w:pPr>
                  <w:r>
                    <w:rPr>
                      <w:rFonts w:hint="eastAsia"/>
                      <w:b/>
                      <w:bCs/>
                      <w:color w:val="000000"/>
                      <w:szCs w:val="21"/>
                    </w:rPr>
                    <w:t>分类</w:t>
                  </w:r>
                </w:p>
              </w:tc>
              <w:tc>
                <w:tcPr>
                  <w:tcW w:w="4252" w:type="pct"/>
                  <w:gridSpan w:val="2"/>
                  <w:vAlign w:val="center"/>
                </w:tcPr>
                <w:p>
                  <w:pPr>
                    <w:jc w:val="center"/>
                    <w:rPr>
                      <w:color w:val="000000"/>
                      <w:szCs w:val="21"/>
                    </w:rPr>
                  </w:pPr>
                  <w:r>
                    <w:rPr>
                      <w:rFonts w:hint="eastAsia"/>
                      <w:color w:val="000000"/>
                      <w:szCs w:val="21"/>
                      <w:highlight w:val="none"/>
                      <w:lang w:val="en-US" w:eastAsia="zh-CN"/>
                    </w:rPr>
                    <w:t>重点</w:t>
                  </w:r>
                  <w:r>
                    <w:rPr>
                      <w:color w:val="000000"/>
                      <w:szCs w:val="21"/>
                      <w:highlight w:val="none"/>
                    </w:rPr>
                    <w:t>管控单元</w:t>
                  </w:r>
                </w:p>
              </w:tc>
            </w:tr>
            <w:tr>
              <w:tblPrEx>
                <w:tblW w:w="5000" w:type="pct"/>
                <w:jc w:val="center"/>
                <w:tblInd w:w="113" w:type="dxa"/>
                <w:tblCellMar>
                  <w:top w:w="0" w:type="dxa"/>
                  <w:left w:w="108" w:type="dxa"/>
                  <w:bottom w:w="0" w:type="dxa"/>
                  <w:right w:w="108" w:type="dxa"/>
                </w:tblCellMar>
                <w:tblLook w:val="0000"/>
              </w:tblPrEx>
              <w:trPr>
                <w:trHeight w:val="397"/>
                <w:jc w:val="center"/>
              </w:trPr>
              <w:tc>
                <w:tcPr>
                  <w:tcW w:w="747" w:type="pct"/>
                  <w:vAlign w:val="center"/>
                </w:tcPr>
                <w:p>
                  <w:pPr>
                    <w:adjustRightInd w:val="0"/>
                    <w:snapToGrid w:val="0"/>
                    <w:jc w:val="center"/>
                    <w:rPr>
                      <w:b/>
                      <w:bCs/>
                      <w:color w:val="000000"/>
                      <w:szCs w:val="21"/>
                    </w:rPr>
                  </w:pPr>
                  <w:r>
                    <w:rPr>
                      <w:rFonts w:hint="eastAsia"/>
                      <w:b/>
                      <w:bCs/>
                      <w:color w:val="000000"/>
                      <w:szCs w:val="21"/>
                    </w:rPr>
                    <w:t>内容</w:t>
                  </w:r>
                </w:p>
              </w:tc>
              <w:tc>
                <w:tcPr>
                  <w:tcW w:w="2408" w:type="pct"/>
                  <w:vAlign w:val="center"/>
                </w:tcPr>
                <w:p>
                  <w:pPr>
                    <w:adjustRightInd w:val="0"/>
                    <w:snapToGrid w:val="0"/>
                    <w:jc w:val="center"/>
                    <w:rPr>
                      <w:rFonts w:hint="eastAsia"/>
                      <w:b/>
                      <w:bCs/>
                      <w:color w:val="000000"/>
                      <w:szCs w:val="21"/>
                    </w:rPr>
                  </w:pPr>
                  <w:r>
                    <w:rPr>
                      <w:rFonts w:hint="eastAsia"/>
                      <w:b/>
                      <w:bCs/>
                      <w:color w:val="000000"/>
                      <w:szCs w:val="21"/>
                    </w:rPr>
                    <w:t>准入清单要求</w:t>
                  </w:r>
                </w:p>
              </w:tc>
              <w:tc>
                <w:tcPr>
                  <w:tcW w:w="1844" w:type="pct"/>
                  <w:vAlign w:val="center"/>
                </w:tcPr>
                <w:p>
                  <w:pPr>
                    <w:adjustRightInd w:val="0"/>
                    <w:snapToGrid w:val="0"/>
                    <w:jc w:val="center"/>
                    <w:rPr>
                      <w:b/>
                      <w:bCs/>
                      <w:color w:val="000000"/>
                      <w:szCs w:val="21"/>
                    </w:rPr>
                  </w:pPr>
                  <w:r>
                    <w:rPr>
                      <w:rFonts w:hint="eastAsia"/>
                      <w:b/>
                      <w:bCs/>
                      <w:color w:val="000000"/>
                      <w:szCs w:val="21"/>
                    </w:rPr>
                    <w:t>本项目情况</w:t>
                  </w:r>
                </w:p>
              </w:tc>
            </w:tr>
            <w:tr>
              <w:tblPrEx>
                <w:tblW w:w="5000" w:type="pct"/>
                <w:jc w:val="center"/>
                <w:tblInd w:w="113" w:type="dxa"/>
                <w:tblCellMar>
                  <w:top w:w="0" w:type="dxa"/>
                  <w:left w:w="108" w:type="dxa"/>
                  <w:bottom w:w="0" w:type="dxa"/>
                  <w:right w:w="108" w:type="dxa"/>
                </w:tblCellMar>
                <w:tblLook w:val="0000"/>
              </w:tblPrEx>
              <w:trPr>
                <w:jc w:val="center"/>
              </w:trPr>
              <w:tc>
                <w:tcPr>
                  <w:tcW w:w="747" w:type="pct"/>
                  <w:vAlign w:val="center"/>
                </w:tcPr>
                <w:p>
                  <w:pPr>
                    <w:adjustRightInd w:val="0"/>
                    <w:snapToGrid w:val="0"/>
                    <w:jc w:val="center"/>
                    <w:rPr>
                      <w:b/>
                      <w:bCs/>
                      <w:color w:val="000000"/>
                      <w:szCs w:val="21"/>
                    </w:rPr>
                  </w:pPr>
                  <w:r>
                    <w:rPr>
                      <w:rFonts w:hint="eastAsia"/>
                      <w:b/>
                      <w:bCs/>
                      <w:color w:val="000000"/>
                      <w:szCs w:val="21"/>
                    </w:rPr>
                    <w:t>空间布局约束</w:t>
                  </w:r>
                </w:p>
              </w:tc>
              <w:tc>
                <w:tcPr>
                  <w:tcW w:w="2408" w:type="pct"/>
                  <w:vAlign w:val="center"/>
                </w:tcPr>
                <w:p>
                  <w:pPr>
                    <w:rPr>
                      <w:rFonts w:ascii="Times New Roman" w:eastAsia="宋体" w:hAnsi="Times New Roman" w:cs="Times New Roman" w:hint="eastAsia"/>
                      <w:color w:val="000000"/>
                      <w:szCs w:val="21"/>
                    </w:rPr>
                  </w:pPr>
                  <w:r>
                    <w:rPr>
                      <w:rFonts w:ascii="Times New Roman" w:eastAsia="宋体" w:hAnsi="Times New Roman" w:cs="Times New Roman" w:hint="eastAsia"/>
                      <w:color w:val="000000"/>
                      <w:szCs w:val="21"/>
                      <w:lang w:val="en-US" w:eastAsia="zh-CN"/>
                    </w:rPr>
                    <w:t>1.执行全市空间布局约束要求</w:t>
                  </w:r>
                </w:p>
                <w:p>
                  <w:pPr>
                    <w:rPr>
                      <w:rFonts w:hint="eastAsia"/>
                      <w:color w:val="000000"/>
                      <w:szCs w:val="21"/>
                    </w:rPr>
                  </w:pPr>
                  <w:r>
                    <w:rPr>
                      <w:rFonts w:hint="eastAsia"/>
                      <w:color w:val="000000"/>
                      <w:szCs w:val="21"/>
                    </w:rPr>
                    <w:t>2.工业建设建设应符合开发区规划环评中产业准入要求。</w:t>
                  </w:r>
                </w:p>
                <w:p>
                  <w:pPr>
                    <w:rPr>
                      <w:rFonts w:hint="eastAsia"/>
                      <w:color w:val="000000"/>
                      <w:szCs w:val="21"/>
                    </w:rPr>
                  </w:pPr>
                  <w:r>
                    <w:rPr>
                      <w:rFonts w:hint="eastAsia"/>
                      <w:color w:val="000000"/>
                      <w:szCs w:val="21"/>
                    </w:rPr>
                    <w:t>3.项目建设应充分考虑开发区内上下游产业链，突出产业协同优势。完善智能制造产业链。</w:t>
                  </w:r>
                </w:p>
                <w:p>
                  <w:pPr>
                    <w:rPr>
                      <w:rFonts w:hint="eastAsia"/>
                      <w:color w:val="000000"/>
                      <w:szCs w:val="21"/>
                    </w:rPr>
                  </w:pPr>
                  <w:r>
                    <w:rPr>
                      <w:rFonts w:hint="eastAsia"/>
                      <w:color w:val="000000"/>
                      <w:szCs w:val="21"/>
                    </w:rPr>
                    <w:t>4.禁止印染、制革、电镀、碳素等项目建设。控制用水量及废水排放量较大的工业项目建设，限制机制砂、机制石子等废气污染物排放量较大的工业项目建设。</w:t>
                  </w:r>
                </w:p>
                <w:p>
                  <w:pPr>
                    <w:rPr>
                      <w:color w:val="000000"/>
                      <w:szCs w:val="21"/>
                    </w:rPr>
                  </w:pPr>
                  <w:r>
                    <w:rPr>
                      <w:rFonts w:hint="eastAsia"/>
                      <w:color w:val="000000"/>
                      <w:szCs w:val="21"/>
                    </w:rPr>
                    <w:t>5.控制高耗水、高耗能（特别是煤炭）工业项目建设。</w:t>
                  </w:r>
                </w:p>
              </w:tc>
              <w:tc>
                <w:tcPr>
                  <w:tcW w:w="1844" w:type="pct"/>
                  <w:vAlign w:val="center"/>
                </w:tcPr>
                <w:p>
                  <w:pPr>
                    <w:pStyle w:val="BodyTextIndent2"/>
                    <w:adjustRightInd w:val="0"/>
                    <w:snapToGrid w:val="0"/>
                    <w:spacing w:after="0" w:line="240" w:lineRule="auto"/>
                    <w:ind w:left="0" w:leftChars="0"/>
                    <w:rPr>
                      <w:rFonts w:hint="eastAsia"/>
                      <w:color w:val="000000"/>
                      <w:highlight w:val="none"/>
                    </w:rPr>
                  </w:pPr>
                  <w:r>
                    <w:rPr>
                      <w:rFonts w:hint="eastAsia"/>
                      <w:color w:val="000000"/>
                      <w:highlight w:val="none"/>
                    </w:rPr>
                    <w:t>符合。</w:t>
                  </w:r>
                </w:p>
                <w:p>
                  <w:pPr>
                    <w:pStyle w:val="BodyTextIndent2"/>
                    <w:adjustRightInd w:val="0"/>
                    <w:snapToGrid w:val="0"/>
                    <w:spacing w:after="0" w:line="240" w:lineRule="auto"/>
                    <w:ind w:left="0" w:leftChars="0"/>
                    <w:rPr>
                      <w:rFonts w:hint="eastAsia"/>
                      <w:color w:val="000000"/>
                      <w:highlight w:val="none"/>
                    </w:rPr>
                  </w:pPr>
                  <w:r>
                    <w:rPr>
                      <w:rFonts w:hint="eastAsia"/>
                      <w:color w:val="000000"/>
                      <w:highlight w:val="none"/>
                    </w:rPr>
                    <w:t xml:space="preserve">1. </w:t>
                  </w:r>
                  <w:r>
                    <w:rPr>
                      <w:rFonts w:hint="eastAsia"/>
                      <w:color w:val="000000"/>
                      <w:highlight w:val="none"/>
                      <w:lang w:val="en-US" w:eastAsia="zh-CN"/>
                    </w:rPr>
                    <w:t>本</w:t>
                  </w:r>
                  <w:r>
                    <w:rPr>
                      <w:rFonts w:hint="eastAsia"/>
                      <w:color w:val="000000"/>
                      <w:highlight w:val="none"/>
                    </w:rPr>
                    <w:t>项目满足全市空间布局约束空间准入要求。</w:t>
                  </w:r>
                </w:p>
                <w:p>
                  <w:pPr>
                    <w:pStyle w:val="BodyTextIndent2"/>
                    <w:adjustRightInd w:val="0"/>
                    <w:snapToGrid w:val="0"/>
                    <w:spacing w:after="0" w:line="240" w:lineRule="auto"/>
                    <w:ind w:left="0" w:leftChars="0"/>
                    <w:rPr>
                      <w:rFonts w:hint="eastAsia"/>
                      <w:color w:val="auto"/>
                      <w:highlight w:val="none"/>
                    </w:rPr>
                  </w:pPr>
                  <w:r>
                    <w:rPr>
                      <w:rFonts w:hint="eastAsia"/>
                      <w:color w:val="auto"/>
                      <w:highlight w:val="none"/>
                    </w:rPr>
                    <w:t xml:space="preserve">2. </w:t>
                  </w:r>
                  <w:r>
                    <w:rPr>
                      <w:rFonts w:hint="eastAsia"/>
                      <w:color w:val="auto"/>
                      <w:highlight w:val="none"/>
                      <w:lang w:val="en-US" w:eastAsia="zh-CN"/>
                    </w:rPr>
                    <w:t>本</w:t>
                  </w:r>
                  <w:r>
                    <w:rPr>
                      <w:rFonts w:hint="eastAsia"/>
                      <w:color w:val="auto"/>
                      <w:highlight w:val="none"/>
                    </w:rPr>
                    <w:t>项目不属于开发区规划环评中禁止准入产业。</w:t>
                  </w:r>
                </w:p>
                <w:p>
                  <w:pPr>
                    <w:pStyle w:val="BodyTextIndent2"/>
                    <w:adjustRightInd w:val="0"/>
                    <w:snapToGrid w:val="0"/>
                    <w:spacing w:after="0" w:line="240" w:lineRule="auto"/>
                    <w:ind w:left="0" w:leftChars="0"/>
                    <w:rPr>
                      <w:rFonts w:eastAsia="宋体" w:hint="eastAsia"/>
                      <w:color w:val="000000"/>
                      <w:highlight w:val="none"/>
                      <w:lang w:val="en-US" w:eastAsia="zh-CN"/>
                    </w:rPr>
                  </w:pPr>
                  <w:r>
                    <w:rPr>
                      <w:rFonts w:hint="eastAsia"/>
                      <w:color w:val="000000"/>
                      <w:highlight w:val="none"/>
                      <w:lang w:val="en-US" w:eastAsia="zh-CN"/>
                    </w:rPr>
                    <w:t>3.本项目建设充分考虑开发区内上下游产业链，</w:t>
                  </w:r>
                  <w:r>
                    <w:rPr>
                      <w:rFonts w:hint="eastAsia"/>
                      <w:color w:val="000000"/>
                      <w:szCs w:val="21"/>
                    </w:rPr>
                    <w:t>突出产业协同优势</w:t>
                  </w:r>
                  <w:r>
                    <w:rPr>
                      <w:rFonts w:hint="eastAsia"/>
                      <w:color w:val="000000"/>
                      <w:szCs w:val="21"/>
                      <w:lang w:eastAsia="zh-CN"/>
                    </w:rPr>
                    <w:t>。</w:t>
                  </w:r>
                </w:p>
                <w:p>
                  <w:pPr>
                    <w:pStyle w:val="BodyTextIndent2"/>
                    <w:adjustRightInd w:val="0"/>
                    <w:snapToGrid w:val="0"/>
                    <w:spacing w:after="0" w:line="240" w:lineRule="auto"/>
                    <w:ind w:left="0" w:leftChars="0"/>
                    <w:rPr>
                      <w:rFonts w:hint="eastAsia"/>
                      <w:color w:val="000000"/>
                      <w:highlight w:val="none"/>
                    </w:rPr>
                  </w:pPr>
                  <w:r>
                    <w:rPr>
                      <w:rFonts w:hint="eastAsia"/>
                      <w:color w:val="000000"/>
                      <w:highlight w:val="none"/>
                    </w:rPr>
                    <w:t>4.</w:t>
                  </w:r>
                  <w:r>
                    <w:rPr>
                      <w:rFonts w:hint="eastAsia"/>
                      <w:color w:val="000000"/>
                      <w:highlight w:val="none"/>
                      <w:lang w:val="en-US" w:eastAsia="zh-CN"/>
                    </w:rPr>
                    <w:t>本</w:t>
                  </w:r>
                  <w:r>
                    <w:rPr>
                      <w:rFonts w:hint="eastAsia"/>
                      <w:color w:val="000000"/>
                      <w:highlight w:val="none"/>
                    </w:rPr>
                    <w:t>项目不属于印染、制革、电镀、碳素等项目，用水量和废水排放量不大，不属于机制砂、机制石子等废气污染物排放量较大的工业项目</w:t>
                  </w:r>
                </w:p>
                <w:p>
                  <w:pPr>
                    <w:pStyle w:val="BodyTextIndent2"/>
                    <w:adjustRightInd w:val="0"/>
                    <w:snapToGrid w:val="0"/>
                    <w:spacing w:after="0" w:line="240" w:lineRule="auto"/>
                    <w:ind w:left="0" w:leftChars="0"/>
                    <w:rPr>
                      <w:rFonts w:hint="default"/>
                      <w:color w:val="000000"/>
                      <w:szCs w:val="21"/>
                      <w:highlight w:val="yellow"/>
                      <w:lang w:val="en-US" w:eastAsia="zh-CN"/>
                    </w:rPr>
                  </w:pPr>
                  <w:r>
                    <w:rPr>
                      <w:rFonts w:hint="eastAsia"/>
                      <w:color w:val="000000"/>
                      <w:highlight w:val="none"/>
                    </w:rPr>
                    <w:t>5.</w:t>
                  </w:r>
                  <w:r>
                    <w:rPr>
                      <w:rFonts w:hint="eastAsia"/>
                      <w:color w:val="000000"/>
                      <w:highlight w:val="none"/>
                      <w:lang w:val="en-US" w:eastAsia="zh-CN"/>
                    </w:rPr>
                    <w:t>本</w:t>
                  </w:r>
                  <w:r>
                    <w:rPr>
                      <w:rFonts w:hint="eastAsia"/>
                      <w:color w:val="000000"/>
                      <w:highlight w:val="none"/>
                    </w:rPr>
                    <w:t>项目不属于高耗水、高耗能工业项目</w:t>
                  </w:r>
                </w:p>
              </w:tc>
            </w:tr>
            <w:tr>
              <w:tblPrEx>
                <w:tblW w:w="5000" w:type="pct"/>
                <w:jc w:val="center"/>
                <w:tblInd w:w="113" w:type="dxa"/>
                <w:tblCellMar>
                  <w:top w:w="0" w:type="dxa"/>
                  <w:left w:w="108" w:type="dxa"/>
                  <w:bottom w:w="0" w:type="dxa"/>
                  <w:right w:w="108" w:type="dxa"/>
                </w:tblCellMar>
                <w:tblLook w:val="0000"/>
              </w:tblPrEx>
              <w:trPr>
                <w:jc w:val="center"/>
              </w:trPr>
              <w:tc>
                <w:tcPr>
                  <w:tcW w:w="747" w:type="pct"/>
                  <w:vAlign w:val="center"/>
                </w:tcPr>
                <w:p>
                  <w:pPr>
                    <w:adjustRightInd w:val="0"/>
                    <w:snapToGrid w:val="0"/>
                    <w:jc w:val="center"/>
                    <w:rPr>
                      <w:b/>
                      <w:bCs/>
                      <w:color w:val="000000"/>
                      <w:szCs w:val="21"/>
                    </w:rPr>
                  </w:pPr>
                  <w:r>
                    <w:rPr>
                      <w:rFonts w:hint="eastAsia"/>
                      <w:b/>
                      <w:bCs/>
                      <w:color w:val="000000"/>
                      <w:szCs w:val="21"/>
                    </w:rPr>
                    <w:t>污染物排放管控</w:t>
                  </w:r>
                </w:p>
              </w:tc>
              <w:tc>
                <w:tcPr>
                  <w:tcW w:w="2408" w:type="pct"/>
                  <w:vAlign w:val="center"/>
                </w:tcPr>
                <w:p>
                  <w:pPr>
                    <w:rPr>
                      <w:rFonts w:ascii="Times New Roman" w:hAnsi="Times New Roman" w:cs="Times New Roman" w:hint="default"/>
                      <w:color w:val="000000"/>
                      <w:szCs w:val="21"/>
                      <w:highlight w:val="none"/>
                    </w:rPr>
                  </w:pPr>
                  <w:r>
                    <w:rPr>
                      <w:rFonts w:ascii="Times New Roman" w:hAnsi="Times New Roman" w:cs="Times New Roman" w:hint="default"/>
                      <w:color w:val="000000"/>
                      <w:szCs w:val="21"/>
                      <w:highlight w:val="none"/>
                    </w:rPr>
                    <w:t>1.执行《区域性大气污染物综合排放标准》（DB37/2376)(包括有分区要求的行业标准)规定的重点控制区排放标准。</w:t>
                  </w:r>
                </w:p>
                <w:p>
                  <w:pPr>
                    <w:rPr>
                      <w:rFonts w:ascii="Times New Roman" w:hAnsi="Times New Roman" w:cs="Times New Roman" w:hint="default"/>
                      <w:color w:val="000000"/>
                      <w:szCs w:val="21"/>
                      <w:highlight w:val="none"/>
                    </w:rPr>
                  </w:pPr>
                  <w:r>
                    <w:rPr>
                      <w:rFonts w:ascii="Times New Roman" w:hAnsi="Times New Roman" w:cs="Times New Roman" w:hint="default"/>
                      <w:color w:val="000000"/>
                      <w:szCs w:val="21"/>
                      <w:highlight w:val="none"/>
                    </w:rPr>
                    <w:t>2.严格控制 VOCs 排放重点行业新增污染物排放量，单元内涉及挥发性有机物排放的行业应严格遵守山东省地方标准《挥发性有机物排放标准》（DB37/ 2801）。涉 VOCs 企业无组织排放控制执行《挥发性有机物无组织排放控制标准（GB37822）》。玻璃钢、工业涂装等行业执行《山东省涉挥发性有机物企业分行业治理指导意见》，推行源头替代、加强过程控制和末端治理，加强挥发性有机物(VOCs)废气收集与治理，建设有效的废气收集系统和 VOCs 处理设施。重</w:t>
                  </w:r>
                </w:p>
                <w:p>
                  <w:pPr>
                    <w:rPr>
                      <w:rFonts w:ascii="Times New Roman" w:hAnsi="Times New Roman" w:cs="Times New Roman" w:hint="default"/>
                      <w:color w:val="000000"/>
                      <w:szCs w:val="21"/>
                      <w:highlight w:val="none"/>
                    </w:rPr>
                  </w:pPr>
                  <w:r>
                    <w:rPr>
                      <w:rFonts w:ascii="Times New Roman" w:hAnsi="Times New Roman" w:cs="Times New Roman" w:hint="default"/>
                      <w:color w:val="000000"/>
                      <w:szCs w:val="21"/>
                      <w:highlight w:val="none"/>
                    </w:rPr>
                    <w:t>点排放源 VOCs 处理效率达到 80%以上。</w:t>
                  </w:r>
                </w:p>
                <w:p>
                  <w:pPr>
                    <w:spacing w:after="0"/>
                    <w:rPr>
                      <w:rFonts w:ascii="Times New Roman" w:hAnsi="Times New Roman" w:cs="Times New Roman" w:hint="default"/>
                      <w:color w:val="000000"/>
                      <w:szCs w:val="21"/>
                      <w:highlight w:val="none"/>
                    </w:rPr>
                  </w:pPr>
                  <w:r>
                    <w:rPr>
                      <w:rFonts w:ascii="Times New Roman" w:hAnsi="Times New Roman" w:cs="Times New Roman" w:hint="default"/>
                      <w:color w:val="000000"/>
                      <w:szCs w:val="21"/>
                      <w:highlight w:val="none"/>
                    </w:rPr>
                    <w:t>3.执行《流域水污染物综合排放标准第</w:t>
                  </w:r>
                  <w:r>
                    <w:rPr>
                      <w:rFonts w:ascii="Times New Roman" w:hAnsi="Times New Roman" w:cs="Times New Roman" w:hint="default"/>
                      <w:color w:val="000000"/>
                      <w:szCs w:val="21"/>
                      <w:highlight w:val="none"/>
                    </w:rPr>
                    <w:t xml:space="preserve"> 4</w:t>
                  </w:r>
                </w:p>
              </w:tc>
              <w:tc>
                <w:tcPr>
                  <w:tcW w:w="1844" w:type="pct"/>
                  <w:vAlign w:val="center"/>
                </w:tcPr>
                <w:p>
                  <w:pPr>
                    <w:rPr>
                      <w:rFonts w:hint="eastAsia"/>
                      <w:color w:val="000000"/>
                      <w:spacing w:val="6"/>
                      <w:highlight w:val="none"/>
                    </w:rPr>
                  </w:pPr>
                  <w:r>
                    <w:rPr>
                      <w:rFonts w:hint="eastAsia"/>
                      <w:color w:val="000000"/>
                      <w:spacing w:val="6"/>
                      <w:highlight w:val="none"/>
                    </w:rPr>
                    <w:t>符合。</w:t>
                  </w:r>
                </w:p>
                <w:p>
                  <w:pPr>
                    <w:rPr>
                      <w:rFonts w:hint="eastAsia"/>
                      <w:color w:val="0000FF"/>
                      <w:spacing w:val="6"/>
                      <w:highlight w:val="none"/>
                    </w:rPr>
                  </w:pPr>
                  <w:r>
                    <w:rPr>
                      <w:rFonts w:hint="eastAsia"/>
                      <w:color w:val="000000"/>
                      <w:spacing w:val="6"/>
                      <w:highlight w:val="none"/>
                    </w:rPr>
                    <w:t>1.</w:t>
                  </w:r>
                  <w:r>
                    <w:rPr>
                      <w:rFonts w:hint="eastAsia"/>
                      <w:color w:val="000000"/>
                      <w:spacing w:val="6"/>
                      <w:highlight w:val="none"/>
                      <w:lang w:val="en-US" w:eastAsia="zh-CN"/>
                    </w:rPr>
                    <w:t>本</w:t>
                  </w:r>
                  <w:r>
                    <w:rPr>
                      <w:rFonts w:hint="eastAsia"/>
                      <w:color w:val="000000"/>
                      <w:spacing w:val="6"/>
                      <w:highlight w:val="none"/>
                    </w:rPr>
                    <w:t>项目</w:t>
                  </w:r>
                  <w:r>
                    <w:rPr>
                      <w:rFonts w:hint="eastAsia"/>
                      <w:color w:val="000000"/>
                      <w:spacing w:val="6"/>
                      <w:highlight w:val="none"/>
                      <w:lang w:val="en-US" w:eastAsia="zh-CN"/>
                    </w:rPr>
                    <w:t>颗粒物执行</w:t>
                  </w:r>
                  <w:r>
                    <w:rPr>
                      <w:rFonts w:ascii="Times New Roman" w:hAnsi="Times New Roman" w:cs="Times New Roman" w:hint="default"/>
                      <w:color w:val="000000"/>
                      <w:szCs w:val="21"/>
                      <w:highlight w:val="none"/>
                    </w:rPr>
                    <w:t>《区域性大气污染物综合排放标准》（DB37/2376)(包括有分区要求的行业标准)规定的重点控制区排放标准</w:t>
                  </w:r>
                  <w:r>
                    <w:rPr>
                      <w:rFonts w:hint="eastAsia"/>
                      <w:color w:val="auto"/>
                      <w:spacing w:val="6"/>
                      <w:highlight w:val="none"/>
                    </w:rPr>
                    <w:t>。</w:t>
                  </w:r>
                </w:p>
                <w:p>
                  <w:pPr>
                    <w:rPr>
                      <w:rFonts w:eastAsia="宋体" w:hint="default"/>
                      <w:color w:val="000000"/>
                      <w:spacing w:val="6"/>
                      <w:highlight w:val="none"/>
                    </w:rPr>
                  </w:pPr>
                  <w:r>
                    <w:rPr>
                      <w:rFonts w:hint="eastAsia"/>
                      <w:color w:val="000000"/>
                      <w:spacing w:val="6"/>
                      <w:highlight w:val="none"/>
                    </w:rPr>
                    <w:t>2.</w:t>
                  </w:r>
                  <w:r>
                    <w:rPr>
                      <w:rFonts w:hint="eastAsia"/>
                      <w:color w:val="000000"/>
                      <w:spacing w:val="6"/>
                      <w:highlight w:val="none"/>
                      <w:lang w:val="en-US" w:eastAsia="zh-CN"/>
                    </w:rPr>
                    <w:t>本</w:t>
                  </w:r>
                  <w:r>
                    <w:rPr>
                      <w:rFonts w:hint="eastAsia"/>
                      <w:color w:val="000000"/>
                      <w:spacing w:val="6"/>
                      <w:highlight w:val="none"/>
                    </w:rPr>
                    <w:t>项目</w:t>
                  </w:r>
                  <w:r>
                    <w:rPr>
                      <w:rFonts w:hint="eastAsia"/>
                      <w:color w:val="000000"/>
                      <w:spacing w:val="6"/>
                      <w:highlight w:val="none"/>
                      <w:lang w:val="en-US" w:eastAsia="zh-CN"/>
                    </w:rPr>
                    <w:t>不产生挥发性有机物。</w:t>
                  </w:r>
                </w:p>
                <w:p>
                  <w:pPr>
                    <w:rPr>
                      <w:rFonts w:ascii="Times New Roman" w:hAnsi="Times New Roman" w:cs="Times New Roman" w:hint="default"/>
                      <w:color w:val="000000"/>
                      <w:szCs w:val="21"/>
                      <w:highlight w:val="none"/>
                    </w:rPr>
                  </w:pPr>
                  <w:r>
                    <w:rPr>
                      <w:rFonts w:hint="eastAsia"/>
                      <w:color w:val="000000"/>
                      <w:spacing w:val="6"/>
                      <w:highlight w:val="none"/>
                    </w:rPr>
                    <w:t>3.</w:t>
                  </w:r>
                  <w:r>
                    <w:rPr>
                      <w:rFonts w:hint="eastAsia"/>
                      <w:color w:val="000000"/>
                      <w:spacing w:val="6"/>
                      <w:highlight w:val="none"/>
                      <w:lang w:val="en-US" w:eastAsia="zh-CN"/>
                    </w:rPr>
                    <w:t>本</w:t>
                  </w:r>
                  <w:r>
                    <w:rPr>
                      <w:rFonts w:hint="eastAsia"/>
                      <w:color w:val="000000"/>
                      <w:spacing w:val="6"/>
                      <w:highlight w:val="none"/>
                    </w:rPr>
                    <w:t>项目</w:t>
                  </w:r>
                  <w:r>
                    <w:rPr>
                      <w:rFonts w:hint="eastAsia"/>
                      <w:color w:val="000000"/>
                      <w:spacing w:val="6"/>
                      <w:highlight w:val="none"/>
                      <w:lang w:val="en-US" w:eastAsia="zh-CN"/>
                    </w:rPr>
                    <w:t>废气厂区污水处理设施</w:t>
                  </w:r>
                  <w:r>
                    <w:rPr>
                      <w:rFonts w:hint="eastAsia"/>
                      <w:bCs/>
                      <w:szCs w:val="21"/>
                    </w:rPr>
                    <w:t>预处理后，经市政污水管网排入平原中设水务有限公司处理</w:t>
                  </w:r>
                  <w:r>
                    <w:rPr>
                      <w:rFonts w:hint="eastAsia"/>
                      <w:color w:val="000000"/>
                      <w:spacing w:val="6"/>
                      <w:highlight w:val="none"/>
                    </w:rPr>
                    <w:t>。</w:t>
                  </w:r>
                </w:p>
              </w:tc>
            </w:tr>
          </w:tbl>
          <w:p/>
        </w:tc>
      </w:tr>
    </w:tbl>
    <w:p>
      <w:pPr>
        <w:sectPr>
          <w:footerReference w:type="even" r:id="rId18"/>
          <w:footerReference w:type="default" r:id="rId19"/>
          <w:type w:val="nextPage"/>
          <w:pgSz w:w="11906" w:h="16838"/>
          <w:pgMar w:top="1417" w:right="1417" w:bottom="1417" w:left="1417" w:header="851" w:footer="1077" w:gutter="0"/>
          <w:pgNumType w:start="6"/>
          <w:cols w:space="708"/>
          <w:titlePg w:val="0"/>
          <w:docGrid w:linePitch="312"/>
        </w:sectPr>
      </w:pPr>
    </w:p>
    <w:tbl>
      <w:tblPr>
        <w:tblStyle w:val="TableNormal"/>
        <w:tblW w:w="5000" w:type="pct"/>
        <w:jc w:val="center"/>
        <w:tblInd w:w="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Look w:val="0000"/>
      </w:tblPr>
      <w:tblGrid>
        <w:gridCol w:w="1295"/>
        <w:gridCol w:w="7803"/>
      </w:tblGrid>
      <w:tr>
        <w:tblPrEx>
          <w:tblW w:w="5000" w:type="pct"/>
          <w:jc w:val="center"/>
          <w:tblInd w:w="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Look w:val="0000"/>
        </w:tblPrEx>
        <w:trPr>
          <w:trHeight w:val="90"/>
          <w:jc w:val="center"/>
        </w:trPr>
        <w:tc>
          <w:tcPr>
            <w:tcW w:w="712" w:type="pct"/>
            <w:vAlign w:val="center"/>
          </w:tcPr>
          <w:p/>
        </w:tc>
        <w:tc>
          <w:tcPr>
            <w:tcW w:w="4288" w:type="pct"/>
            <w:vAlign w:val="center"/>
          </w:tcPr>
          <w:tbl>
            <w:tblPr>
              <w:tblStyle w:val="TableNormal"/>
              <w:tblW w:w="5000" w:type="pct"/>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132"/>
              <w:gridCol w:w="3650"/>
              <w:gridCol w:w="2795"/>
            </w:tblGrid>
            <w:tr>
              <w:tblPrEx>
                <w:tblW w:w="5000" w:type="pct"/>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jc w:val="center"/>
              </w:trPr>
              <w:tc>
                <w:tcPr>
                  <w:tcW w:w="747" w:type="pct"/>
                  <w:vAlign w:val="center"/>
                </w:tcPr>
                <w:p/>
              </w:tc>
              <w:tc>
                <w:tcPr>
                  <w:tcW w:w="2408" w:type="pct"/>
                  <w:vAlign w:val="center"/>
                </w:tcPr>
                <w:p>
                  <w:pPr>
                    <w:spacing w:before="0"/>
                    <w:rPr>
                      <w:rFonts w:ascii="Times New Roman" w:hAnsi="Times New Roman" w:cs="Times New Roman" w:hint="default"/>
                      <w:color w:val="000000"/>
                      <w:szCs w:val="21"/>
                      <w:highlight w:val="none"/>
                    </w:rPr>
                  </w:pPr>
                  <w:r>
                    <w:rPr>
                      <w:rFonts w:ascii="Times New Roman" w:hAnsi="Times New Roman" w:cs="Times New Roman" w:hint="default"/>
                      <w:color w:val="000000"/>
                      <w:szCs w:val="21"/>
                      <w:highlight w:val="none"/>
                    </w:rPr>
                    <w:t xml:space="preserve"> 部分：海河流域》标准。排入集中污水处理设施的工业企业，所排废水经预处理后须达到集中处理要求。对影响集中污水处理设施出水稳定达标的企业进行生产工艺和污染治理设施升级改造，确保集中污水处理设施出水稳定达标。</w:t>
                  </w:r>
                </w:p>
              </w:tc>
              <w:tc>
                <w:tcPr>
                  <w:tcW w:w="1844" w:type="pct"/>
                  <w:vAlign w:val="center"/>
                </w:tcPr>
                <w:p/>
              </w:tc>
            </w:tr>
            <w:tr>
              <w:tblPrEx>
                <w:tblW w:w="5000" w:type="pct"/>
                <w:jc w:val="center"/>
                <w:tblInd w:w="113" w:type="dxa"/>
                <w:tblCellMar>
                  <w:top w:w="0" w:type="dxa"/>
                  <w:left w:w="108" w:type="dxa"/>
                  <w:bottom w:w="0" w:type="dxa"/>
                  <w:right w:w="108" w:type="dxa"/>
                </w:tblCellMar>
                <w:tblLook w:val="0000"/>
              </w:tblPrEx>
              <w:trPr>
                <w:jc w:val="center"/>
              </w:trPr>
              <w:tc>
                <w:tcPr>
                  <w:tcW w:w="747" w:type="pct"/>
                  <w:vAlign w:val="center"/>
                </w:tcPr>
                <w:p>
                  <w:pPr>
                    <w:adjustRightInd w:val="0"/>
                    <w:snapToGrid w:val="0"/>
                    <w:jc w:val="center"/>
                    <w:rPr>
                      <w:b/>
                      <w:bCs/>
                      <w:color w:val="000000"/>
                      <w:szCs w:val="21"/>
                    </w:rPr>
                  </w:pPr>
                  <w:r>
                    <w:rPr>
                      <w:rFonts w:hint="eastAsia"/>
                      <w:b/>
                      <w:bCs/>
                      <w:color w:val="000000"/>
                      <w:szCs w:val="21"/>
                    </w:rPr>
                    <w:t>环境风险防控</w:t>
                  </w:r>
                </w:p>
              </w:tc>
              <w:tc>
                <w:tcPr>
                  <w:tcW w:w="2408" w:type="pct"/>
                  <w:vAlign w:val="center"/>
                </w:tcPr>
                <w:p>
                  <w:pPr>
                    <w:rPr>
                      <w:rFonts w:hint="eastAsia"/>
                      <w:color w:val="000000"/>
                      <w:szCs w:val="21"/>
                      <w:highlight w:val="none"/>
                    </w:rPr>
                  </w:pPr>
                  <w:r>
                    <w:rPr>
                      <w:rFonts w:hint="eastAsia"/>
                      <w:color w:val="000000"/>
                      <w:szCs w:val="21"/>
                      <w:highlight w:val="none"/>
                    </w:rPr>
                    <w:t>1.建立健全环境风险管控体系，编制应急预案，建设环境应急管理机构、专职环境救援机构；按照应急预案要求组织演练。</w:t>
                  </w:r>
                </w:p>
                <w:p>
                  <w:pPr>
                    <w:rPr>
                      <w:rFonts w:hint="eastAsia"/>
                      <w:color w:val="000000"/>
                      <w:szCs w:val="21"/>
                      <w:highlight w:val="none"/>
                    </w:rPr>
                  </w:pPr>
                  <w:r>
                    <w:rPr>
                      <w:rFonts w:hint="eastAsia"/>
                      <w:color w:val="000000"/>
                      <w:szCs w:val="21"/>
                      <w:highlight w:val="none"/>
                    </w:rPr>
                    <w:t>2.涉及有毒有害气体的企业应制定并落实监测计划，开发区应具备相应的特征污染物自行监测能力。</w:t>
                  </w:r>
                </w:p>
                <w:p>
                  <w:pPr>
                    <w:rPr>
                      <w:rFonts w:hint="eastAsia"/>
                      <w:color w:val="000000"/>
                      <w:szCs w:val="21"/>
                      <w:highlight w:val="none"/>
                    </w:rPr>
                  </w:pPr>
                  <w:r>
                    <w:rPr>
                      <w:rFonts w:hint="eastAsia"/>
                      <w:color w:val="000000"/>
                      <w:szCs w:val="21"/>
                      <w:highlight w:val="none"/>
                    </w:rPr>
                    <w:t>3.按照应急预案要求配置污染物拦截、处置等应急物资。</w:t>
                  </w:r>
                </w:p>
                <w:p>
                  <w:pPr>
                    <w:rPr>
                      <w:rFonts w:hint="eastAsia"/>
                      <w:color w:val="000000"/>
                      <w:szCs w:val="21"/>
                      <w:highlight w:val="none"/>
                    </w:rPr>
                  </w:pPr>
                  <w:r>
                    <w:rPr>
                      <w:rFonts w:hint="eastAsia"/>
                      <w:color w:val="000000"/>
                      <w:szCs w:val="21"/>
                      <w:highlight w:val="none"/>
                    </w:rPr>
                    <w:t>4.环境高风险企业（《突发环境事件风险评估报告》中风险等级为较大或重大的企业）应向保险公司投保环境污染责任保险。主动公开生态环境相关信息。</w:t>
                  </w:r>
                </w:p>
                <w:p>
                  <w:pPr>
                    <w:rPr>
                      <w:rFonts w:hint="eastAsia"/>
                      <w:color w:val="000000"/>
                      <w:szCs w:val="21"/>
                      <w:highlight w:val="none"/>
                    </w:rPr>
                  </w:pPr>
                  <w:r>
                    <w:rPr>
                      <w:rFonts w:hint="eastAsia"/>
                      <w:color w:val="000000"/>
                      <w:szCs w:val="21"/>
                      <w:highlight w:val="none"/>
                    </w:rPr>
                    <w:t>5.开发区内企业存在生产、储存装置与学校、医院、居民集中区等敏感点的距离应当符合安全、卫生防护等有关要求。危险化学品生产和储存装置安全防护距离测算参考《危险化学品生产和储存装置外部安全防护距离确定方法》（GB/T37243)。</w:t>
                  </w:r>
                </w:p>
                <w:p>
                  <w:pPr>
                    <w:rPr>
                      <w:color w:val="000000"/>
                      <w:szCs w:val="21"/>
                      <w:highlight w:val="none"/>
                    </w:rPr>
                  </w:pPr>
                  <w:r>
                    <w:rPr>
                      <w:rFonts w:hint="eastAsia"/>
                      <w:color w:val="000000"/>
                      <w:szCs w:val="21"/>
                      <w:highlight w:val="none"/>
                    </w:rPr>
                    <w:t>6.对从业和管理人员进行环境和安全专业教育，提高环境防控和安全意识以及技术素养，形成与园区环境和安全风险相匹配的管理能力和管理水平。</w:t>
                  </w:r>
                </w:p>
              </w:tc>
              <w:tc>
                <w:tcPr>
                  <w:tcW w:w="1844" w:type="pct"/>
                  <w:vAlign w:val="center"/>
                </w:tcPr>
                <w:p>
                  <w:pPr>
                    <w:adjustRightInd w:val="0"/>
                    <w:snapToGrid w:val="0"/>
                    <w:rPr>
                      <w:rFonts w:hint="eastAsia"/>
                      <w:color w:val="000000"/>
                      <w:szCs w:val="21"/>
                      <w:highlight w:val="none"/>
                    </w:rPr>
                  </w:pPr>
                  <w:r>
                    <w:rPr>
                      <w:rFonts w:hint="eastAsia"/>
                      <w:color w:val="000000"/>
                      <w:szCs w:val="21"/>
                      <w:highlight w:val="none"/>
                    </w:rPr>
                    <w:t>符合。</w:t>
                  </w:r>
                </w:p>
                <w:p>
                  <w:pPr>
                    <w:adjustRightInd w:val="0"/>
                    <w:snapToGrid w:val="0"/>
                    <w:rPr>
                      <w:rFonts w:hint="eastAsia"/>
                      <w:color w:val="000000"/>
                      <w:szCs w:val="21"/>
                      <w:highlight w:val="none"/>
                    </w:rPr>
                  </w:pPr>
                  <w:r>
                    <w:rPr>
                      <w:rFonts w:hint="eastAsia"/>
                      <w:color w:val="000000"/>
                      <w:szCs w:val="21"/>
                      <w:highlight w:val="none"/>
                    </w:rPr>
                    <w:t>1.</w:t>
                  </w:r>
                  <w:r>
                    <w:rPr>
                      <w:rFonts w:hint="eastAsia"/>
                      <w:color w:val="000000"/>
                      <w:szCs w:val="21"/>
                      <w:highlight w:val="none"/>
                      <w:lang w:val="en-US" w:eastAsia="zh-CN"/>
                    </w:rPr>
                    <w:t>本</w:t>
                  </w:r>
                  <w:r>
                    <w:rPr>
                      <w:rFonts w:hint="eastAsia"/>
                      <w:color w:val="000000"/>
                      <w:szCs w:val="21"/>
                      <w:highlight w:val="none"/>
                    </w:rPr>
                    <w:t>项目建立健全环境风险管控体系，编制应急预案，建设环境应急管理机构、专职环境救援机构；按照应急预案要求组织演练。</w:t>
                  </w:r>
                </w:p>
                <w:p>
                  <w:pPr>
                    <w:adjustRightInd w:val="0"/>
                    <w:snapToGrid w:val="0"/>
                    <w:rPr>
                      <w:rFonts w:hint="eastAsia"/>
                      <w:color w:val="000000"/>
                      <w:szCs w:val="21"/>
                      <w:highlight w:val="none"/>
                    </w:rPr>
                  </w:pPr>
                  <w:r>
                    <w:rPr>
                      <w:rFonts w:hint="eastAsia"/>
                      <w:color w:val="000000"/>
                      <w:szCs w:val="21"/>
                      <w:highlight w:val="none"/>
                    </w:rPr>
                    <w:t>2.企业制定并落实监测计划</w:t>
                  </w:r>
                </w:p>
                <w:p>
                  <w:pPr>
                    <w:adjustRightInd w:val="0"/>
                    <w:snapToGrid w:val="0"/>
                    <w:rPr>
                      <w:rFonts w:hint="eastAsia"/>
                      <w:color w:val="000000"/>
                      <w:szCs w:val="21"/>
                      <w:highlight w:val="none"/>
                    </w:rPr>
                  </w:pPr>
                  <w:r>
                    <w:rPr>
                      <w:rFonts w:hint="eastAsia"/>
                      <w:color w:val="000000"/>
                      <w:szCs w:val="21"/>
                      <w:highlight w:val="none"/>
                    </w:rPr>
                    <w:t>3.</w:t>
                  </w:r>
                  <w:r>
                    <w:rPr>
                      <w:rFonts w:hint="eastAsia"/>
                      <w:color w:val="000000"/>
                      <w:szCs w:val="21"/>
                      <w:highlight w:val="none"/>
                      <w:lang w:val="en-US" w:eastAsia="zh-CN"/>
                    </w:rPr>
                    <w:t>本</w:t>
                  </w:r>
                  <w:r>
                    <w:rPr>
                      <w:rFonts w:hint="eastAsia"/>
                      <w:color w:val="000000"/>
                      <w:szCs w:val="21"/>
                      <w:highlight w:val="none"/>
                    </w:rPr>
                    <w:t>项目按照应急预案要求配置污染物拦截、处置等应急物资。</w:t>
                  </w:r>
                </w:p>
                <w:p>
                  <w:pPr>
                    <w:adjustRightInd w:val="0"/>
                    <w:snapToGrid w:val="0"/>
                    <w:rPr>
                      <w:rFonts w:hint="eastAsia"/>
                      <w:color w:val="000000"/>
                      <w:szCs w:val="21"/>
                      <w:highlight w:val="none"/>
                    </w:rPr>
                  </w:pPr>
                  <w:r>
                    <w:rPr>
                      <w:rFonts w:hint="eastAsia"/>
                      <w:color w:val="000000"/>
                      <w:szCs w:val="21"/>
                      <w:highlight w:val="none"/>
                    </w:rPr>
                    <w:t>4.</w:t>
                  </w:r>
                  <w:r>
                    <w:rPr>
                      <w:rFonts w:hint="eastAsia"/>
                      <w:color w:val="000000"/>
                      <w:szCs w:val="21"/>
                      <w:highlight w:val="none"/>
                      <w:lang w:val="en-US" w:eastAsia="zh-CN"/>
                    </w:rPr>
                    <w:t>本</w:t>
                  </w:r>
                  <w:r>
                    <w:rPr>
                      <w:rFonts w:hint="eastAsia"/>
                      <w:color w:val="000000"/>
                      <w:szCs w:val="21"/>
                      <w:highlight w:val="none"/>
                    </w:rPr>
                    <w:t>项目不属于环境高风险企业</w:t>
                  </w:r>
                </w:p>
                <w:p>
                  <w:pPr>
                    <w:adjustRightInd w:val="0"/>
                    <w:snapToGrid w:val="0"/>
                    <w:rPr>
                      <w:rFonts w:hint="eastAsia"/>
                      <w:color w:val="0000FF"/>
                      <w:szCs w:val="21"/>
                      <w:highlight w:val="none"/>
                    </w:rPr>
                  </w:pPr>
                  <w:r>
                    <w:rPr>
                      <w:rFonts w:hint="eastAsia"/>
                      <w:color w:val="000000"/>
                      <w:szCs w:val="21"/>
                      <w:highlight w:val="none"/>
                    </w:rPr>
                    <w:t>5.</w:t>
                  </w:r>
                  <w:r>
                    <w:rPr>
                      <w:rFonts w:hint="eastAsia"/>
                      <w:color w:val="000000"/>
                      <w:szCs w:val="21"/>
                      <w:highlight w:val="none"/>
                      <w:lang w:val="en-US" w:eastAsia="zh-CN"/>
                    </w:rPr>
                    <w:t>本</w:t>
                  </w:r>
                  <w:r>
                    <w:rPr>
                      <w:rFonts w:hint="eastAsia"/>
                      <w:color w:val="000000"/>
                      <w:szCs w:val="21"/>
                      <w:highlight w:val="none"/>
                    </w:rPr>
                    <w:t>项目与学校、医院、居民集</w:t>
                  </w:r>
                  <w:r>
                    <w:rPr>
                      <w:rFonts w:hint="eastAsia"/>
                      <w:color w:val="auto"/>
                      <w:szCs w:val="21"/>
                      <w:highlight w:val="none"/>
                    </w:rPr>
                    <w:t>中区等敏感点的距离应当符合安全、卫生防护等有关要求。危险化学品生产和储存装置</w:t>
                  </w:r>
                  <w:r>
                    <w:rPr>
                      <w:rFonts w:hint="eastAsia"/>
                      <w:color w:val="auto"/>
                      <w:szCs w:val="21"/>
                      <w:highlight w:val="none"/>
                      <w:lang w:val="en-US" w:eastAsia="zh-CN"/>
                    </w:rPr>
                    <w:t>严格按照</w:t>
                  </w:r>
                  <w:r>
                    <w:rPr>
                      <w:rFonts w:hint="eastAsia"/>
                      <w:color w:val="auto"/>
                      <w:szCs w:val="21"/>
                      <w:highlight w:val="none"/>
                    </w:rPr>
                    <w:t>《危险化学品生产和储存装置外部安全防护距离确定方法》（GB/T37243)</w:t>
                  </w:r>
                  <w:r>
                    <w:rPr>
                      <w:rFonts w:hint="eastAsia"/>
                      <w:color w:val="auto"/>
                      <w:szCs w:val="21"/>
                      <w:highlight w:val="none"/>
                      <w:lang w:val="en-US" w:eastAsia="zh-CN"/>
                    </w:rPr>
                    <w:t>执行</w:t>
                  </w:r>
                  <w:r>
                    <w:rPr>
                      <w:rFonts w:hint="eastAsia"/>
                      <w:color w:val="auto"/>
                      <w:szCs w:val="21"/>
                      <w:highlight w:val="none"/>
                    </w:rPr>
                    <w:t>。</w:t>
                  </w:r>
                </w:p>
                <w:p>
                  <w:pPr>
                    <w:adjustRightInd w:val="0"/>
                    <w:snapToGrid w:val="0"/>
                    <w:rPr>
                      <w:rFonts w:eastAsia="宋体" w:hint="eastAsia"/>
                      <w:color w:val="000000"/>
                      <w:szCs w:val="21"/>
                      <w:highlight w:val="none"/>
                    </w:rPr>
                  </w:pPr>
                  <w:r>
                    <w:rPr>
                      <w:rFonts w:hint="eastAsia"/>
                      <w:color w:val="000000"/>
                      <w:szCs w:val="21"/>
                      <w:highlight w:val="none"/>
                    </w:rPr>
                    <w:t>6.</w:t>
                  </w:r>
                  <w:r>
                    <w:rPr>
                      <w:rFonts w:hint="eastAsia"/>
                      <w:color w:val="000000"/>
                      <w:szCs w:val="21"/>
                      <w:highlight w:val="none"/>
                      <w:lang w:val="en-US" w:eastAsia="zh-CN"/>
                    </w:rPr>
                    <w:t>本</w:t>
                  </w:r>
                  <w:r>
                    <w:rPr>
                      <w:rFonts w:hint="eastAsia"/>
                      <w:color w:val="000000"/>
                      <w:szCs w:val="21"/>
                      <w:highlight w:val="none"/>
                    </w:rPr>
                    <w:t>项目对从业和管理人员进行环境和安全专业教育，提高环境防控和安全意识以及技术素养，形成与园区环境和安全风险相匹配的管理能力和管理水平。</w:t>
                  </w:r>
                </w:p>
              </w:tc>
            </w:tr>
            <w:tr>
              <w:tblPrEx>
                <w:tblW w:w="5000" w:type="pct"/>
                <w:jc w:val="center"/>
                <w:tblInd w:w="113" w:type="dxa"/>
                <w:tblCellMar>
                  <w:top w:w="0" w:type="dxa"/>
                  <w:left w:w="108" w:type="dxa"/>
                  <w:bottom w:w="0" w:type="dxa"/>
                  <w:right w:w="108" w:type="dxa"/>
                </w:tblCellMar>
                <w:tblLook w:val="0000"/>
              </w:tblPrEx>
              <w:trPr>
                <w:jc w:val="center"/>
              </w:trPr>
              <w:tc>
                <w:tcPr>
                  <w:tcW w:w="747" w:type="pct"/>
                  <w:vAlign w:val="center"/>
                </w:tcPr>
                <w:p>
                  <w:pPr>
                    <w:adjustRightInd w:val="0"/>
                    <w:snapToGrid w:val="0"/>
                    <w:jc w:val="center"/>
                    <w:rPr>
                      <w:b/>
                      <w:bCs/>
                      <w:color w:val="000000"/>
                      <w:szCs w:val="21"/>
                    </w:rPr>
                  </w:pPr>
                  <w:r>
                    <w:rPr>
                      <w:rFonts w:hint="eastAsia"/>
                      <w:b/>
                      <w:bCs/>
                      <w:color w:val="000000"/>
                      <w:szCs w:val="21"/>
                    </w:rPr>
                    <w:t>资源开发效率要求</w:t>
                  </w:r>
                </w:p>
              </w:tc>
              <w:tc>
                <w:tcPr>
                  <w:tcW w:w="2408" w:type="pct"/>
                  <w:vAlign w:val="center"/>
                </w:tcPr>
                <w:p>
                  <w:pPr>
                    <w:rPr>
                      <w:rFonts w:hint="eastAsia"/>
                      <w:color w:val="000000"/>
                      <w:szCs w:val="21"/>
                      <w:highlight w:val="none"/>
                    </w:rPr>
                  </w:pPr>
                  <w:r>
                    <w:rPr>
                      <w:rFonts w:hint="eastAsia"/>
                      <w:color w:val="000000"/>
                      <w:szCs w:val="21"/>
                      <w:highlight w:val="none"/>
                    </w:rPr>
                    <w:t>1.现有高耗水行业水资源消耗强度和污染物排放水平应要达到国内同行先进水平，落后工艺限期进行升级改造。</w:t>
                  </w:r>
                </w:p>
                <w:p>
                  <w:pPr>
                    <w:rPr>
                      <w:rFonts w:hint="eastAsia"/>
                      <w:color w:val="000000"/>
                      <w:szCs w:val="21"/>
                      <w:highlight w:val="none"/>
                    </w:rPr>
                  </w:pPr>
                  <w:r>
                    <w:rPr>
                      <w:rFonts w:hint="eastAsia"/>
                      <w:color w:val="000000"/>
                      <w:szCs w:val="21"/>
                      <w:highlight w:val="none"/>
                    </w:rPr>
                    <w:t>2.推进重点企业清洁生产审核。</w:t>
                  </w:r>
                </w:p>
                <w:p>
                  <w:pPr>
                    <w:rPr>
                      <w:rFonts w:hint="eastAsia"/>
                      <w:color w:val="000000"/>
                      <w:szCs w:val="21"/>
                      <w:highlight w:val="none"/>
                    </w:rPr>
                  </w:pPr>
                  <w:r>
                    <w:rPr>
                      <w:rFonts w:hint="eastAsia"/>
                      <w:color w:val="000000"/>
                      <w:szCs w:val="21"/>
                      <w:highlight w:val="none"/>
                    </w:rPr>
                    <w:t>3.提高节水型企业比例，提高工业用水重复利用率，提高再生水利用率，降低万元工业增加值新鲜水消耗量。</w:t>
                  </w:r>
                </w:p>
                <w:p>
                  <w:pPr>
                    <w:rPr>
                      <w:color w:val="000000"/>
                      <w:szCs w:val="21"/>
                      <w:highlight w:val="none"/>
                    </w:rPr>
                  </w:pPr>
                  <w:r>
                    <w:rPr>
                      <w:rFonts w:hint="eastAsia"/>
                      <w:color w:val="000000"/>
                      <w:szCs w:val="21"/>
                      <w:highlight w:val="none"/>
                    </w:rPr>
                    <w:t>4.开展国家生态工业示范园区建设。</w:t>
                  </w:r>
                </w:p>
              </w:tc>
              <w:tc>
                <w:tcPr>
                  <w:tcW w:w="1844" w:type="pct"/>
                  <w:vAlign w:val="center"/>
                </w:tcPr>
                <w:p>
                  <w:pPr>
                    <w:adjustRightInd w:val="0"/>
                    <w:snapToGrid w:val="0"/>
                    <w:rPr>
                      <w:rFonts w:hint="eastAsia"/>
                      <w:color w:val="000000"/>
                      <w:szCs w:val="21"/>
                      <w:highlight w:val="none"/>
                    </w:rPr>
                  </w:pPr>
                  <w:r>
                    <w:rPr>
                      <w:rFonts w:hint="eastAsia"/>
                      <w:color w:val="000000"/>
                      <w:szCs w:val="21"/>
                      <w:highlight w:val="none"/>
                    </w:rPr>
                    <w:t>符合。</w:t>
                  </w:r>
                </w:p>
                <w:p>
                  <w:pPr>
                    <w:adjustRightInd w:val="0"/>
                    <w:snapToGrid w:val="0"/>
                    <w:rPr>
                      <w:rFonts w:hint="eastAsia"/>
                      <w:color w:val="000000"/>
                      <w:szCs w:val="21"/>
                      <w:highlight w:val="none"/>
                    </w:rPr>
                  </w:pPr>
                  <w:r>
                    <w:rPr>
                      <w:rFonts w:hint="eastAsia"/>
                      <w:color w:val="000000"/>
                      <w:szCs w:val="21"/>
                      <w:highlight w:val="none"/>
                    </w:rPr>
                    <w:t>1.</w:t>
                  </w:r>
                  <w:r>
                    <w:rPr>
                      <w:rFonts w:hint="eastAsia"/>
                      <w:color w:val="000000"/>
                      <w:szCs w:val="21"/>
                      <w:highlight w:val="none"/>
                      <w:lang w:val="en-US" w:eastAsia="zh-CN"/>
                    </w:rPr>
                    <w:t>本</w:t>
                  </w:r>
                  <w:r>
                    <w:rPr>
                      <w:rFonts w:hint="eastAsia"/>
                      <w:color w:val="000000"/>
                      <w:szCs w:val="21"/>
                      <w:highlight w:val="none"/>
                    </w:rPr>
                    <w:t>项目不属于高耗水行业。</w:t>
                  </w:r>
                </w:p>
                <w:p>
                  <w:pPr>
                    <w:adjustRightInd w:val="0"/>
                    <w:snapToGrid w:val="0"/>
                    <w:rPr>
                      <w:rFonts w:hint="eastAsia"/>
                      <w:color w:val="000000"/>
                      <w:szCs w:val="21"/>
                      <w:highlight w:val="none"/>
                    </w:rPr>
                  </w:pPr>
                  <w:r>
                    <w:rPr>
                      <w:rFonts w:hint="eastAsia"/>
                      <w:color w:val="000000"/>
                      <w:szCs w:val="21"/>
                      <w:highlight w:val="none"/>
                    </w:rPr>
                    <w:t>2.</w:t>
                  </w:r>
                  <w:r>
                    <w:rPr>
                      <w:rFonts w:hint="eastAsia"/>
                      <w:color w:val="000000"/>
                      <w:szCs w:val="21"/>
                      <w:highlight w:val="none"/>
                      <w:lang w:val="en-US" w:eastAsia="zh-CN"/>
                    </w:rPr>
                    <w:t>本</w:t>
                  </w:r>
                  <w:r>
                    <w:rPr>
                      <w:rFonts w:hint="eastAsia"/>
                      <w:color w:val="000000"/>
                      <w:szCs w:val="21"/>
                      <w:highlight w:val="none"/>
                    </w:rPr>
                    <w:t>项目不属于重点企业。</w:t>
                  </w:r>
                </w:p>
                <w:p>
                  <w:pPr>
                    <w:adjustRightInd w:val="0"/>
                    <w:snapToGrid w:val="0"/>
                    <w:rPr>
                      <w:rFonts w:hint="eastAsia"/>
                      <w:color w:val="000000"/>
                      <w:szCs w:val="21"/>
                      <w:highlight w:val="none"/>
                    </w:rPr>
                  </w:pPr>
                  <w:r>
                    <w:rPr>
                      <w:rFonts w:hint="eastAsia"/>
                      <w:color w:val="000000"/>
                      <w:szCs w:val="21"/>
                      <w:highlight w:val="none"/>
                    </w:rPr>
                    <w:t>3.</w:t>
                  </w:r>
                  <w:r>
                    <w:rPr>
                      <w:rFonts w:hint="eastAsia"/>
                      <w:color w:val="000000"/>
                      <w:szCs w:val="21"/>
                      <w:highlight w:val="none"/>
                      <w:lang w:val="en-US" w:eastAsia="zh-CN"/>
                    </w:rPr>
                    <w:t>本</w:t>
                  </w:r>
                  <w:r>
                    <w:rPr>
                      <w:rFonts w:hint="eastAsia"/>
                      <w:color w:val="000000"/>
                      <w:szCs w:val="21"/>
                      <w:highlight w:val="none"/>
                    </w:rPr>
                    <w:t>在生活过程中节约用水。</w:t>
                  </w:r>
                </w:p>
                <w:p>
                  <w:pPr>
                    <w:adjustRightInd w:val="0"/>
                    <w:snapToGrid w:val="0"/>
                    <w:rPr>
                      <w:rFonts w:hint="eastAsia"/>
                      <w:color w:val="000000"/>
                      <w:szCs w:val="21"/>
                      <w:highlight w:val="none"/>
                    </w:rPr>
                  </w:pPr>
                  <w:r>
                    <w:rPr>
                      <w:rFonts w:hint="eastAsia"/>
                      <w:color w:val="000000"/>
                      <w:szCs w:val="21"/>
                      <w:highlight w:val="none"/>
                    </w:rPr>
                    <w:t>4.</w:t>
                  </w:r>
                  <w:r>
                    <w:rPr>
                      <w:rFonts w:hint="eastAsia"/>
                      <w:color w:val="000000"/>
                      <w:szCs w:val="21"/>
                      <w:highlight w:val="none"/>
                      <w:lang w:val="en-US" w:eastAsia="zh-CN"/>
                    </w:rPr>
                    <w:t>本</w:t>
                  </w:r>
                  <w:r>
                    <w:rPr>
                      <w:rFonts w:hint="eastAsia"/>
                      <w:color w:val="000000"/>
                      <w:szCs w:val="21"/>
                      <w:highlight w:val="none"/>
                    </w:rPr>
                    <w:t>项目位于</w:t>
                  </w:r>
                  <w:r>
                    <w:rPr>
                      <w:rFonts w:hint="eastAsia"/>
                      <w:color w:val="000000"/>
                      <w:szCs w:val="21"/>
                      <w:highlight w:val="none"/>
                      <w:lang w:val="en-US" w:eastAsia="zh-CN"/>
                    </w:rPr>
                    <w:t>山东</w:t>
                  </w:r>
                  <w:r>
                    <w:rPr>
                      <w:rFonts w:hint="eastAsia"/>
                      <w:color w:val="000000"/>
                      <w:szCs w:val="21"/>
                      <w:highlight w:val="none"/>
                    </w:rPr>
                    <w:t>平原经济开发区工业区。</w:t>
                  </w:r>
                </w:p>
              </w:tc>
            </w:tr>
          </w:tbl>
          <w:p>
            <w:pPr>
              <w:adjustRightInd w:val="0"/>
              <w:snapToGrid w:val="0"/>
              <w:spacing w:line="120" w:lineRule="auto"/>
              <w:ind w:firstLine="480" w:firstLineChars="200"/>
              <w:rPr>
                <w:sz w:val="24"/>
              </w:rPr>
            </w:pPr>
          </w:p>
          <w:p>
            <w:pPr>
              <w:pStyle w:val="BodyTextFirstIndent2"/>
              <w:spacing w:before="120" w:beforeLines="50" w:after="0" w:line="360" w:lineRule="auto"/>
              <w:ind w:left="0" w:firstLine="480" w:leftChars="0"/>
              <w:rPr>
                <w:sz w:val="24"/>
              </w:rPr>
            </w:pPr>
            <w:r>
              <w:rPr>
                <w:sz w:val="24"/>
              </w:rPr>
              <w:t>综上所述，</w:t>
            </w:r>
            <w:r>
              <w:rPr>
                <w:color w:val="auto"/>
                <w:sz w:val="24"/>
              </w:rPr>
              <w:t>本项目符合</w:t>
            </w:r>
            <w:r>
              <w:rPr>
                <w:bCs/>
                <w:color w:val="auto"/>
                <w:sz w:val="24"/>
              </w:rPr>
              <w:t>《德州市人民政府关于印发德州市“三线一单”生态环境分区管控方案的通知》（德政字[2021]19号）</w:t>
            </w:r>
            <w:r>
              <w:rPr>
                <w:rFonts w:hint="eastAsia"/>
                <w:color w:val="auto"/>
                <w:sz w:val="24"/>
                <w:lang w:val="en-US" w:eastAsia="zh-CN"/>
              </w:rPr>
              <w:t>及《关于印发《德州市</w:t>
            </w:r>
            <w:r>
              <w:rPr>
                <w:rFonts w:hint="eastAsia"/>
                <w:color w:val="auto"/>
                <w:sz w:val="24"/>
                <w:lang w:val="en-US" w:eastAsia="zh-CN"/>
              </w:rPr>
              <w:t>“</w:t>
            </w:r>
            <w:r>
              <w:rPr>
                <w:rFonts w:hint="eastAsia"/>
                <w:color w:val="auto"/>
                <w:sz w:val="24"/>
                <w:lang w:val="en-US" w:eastAsia="zh-CN"/>
              </w:rPr>
              <w:t>三线一单</w:t>
            </w:r>
            <w:r>
              <w:rPr>
                <w:rFonts w:hint="eastAsia"/>
                <w:color w:val="auto"/>
                <w:sz w:val="24"/>
                <w:lang w:val="en-US" w:eastAsia="zh-CN"/>
              </w:rPr>
              <w:t>”</w:t>
            </w:r>
            <w:r>
              <w:rPr>
                <w:rFonts w:hint="eastAsia"/>
                <w:color w:val="auto"/>
                <w:sz w:val="24"/>
                <w:lang w:val="en-US" w:eastAsia="zh-CN"/>
              </w:rPr>
              <w:t>生态环境分区管控方案2022年度更新内容》的通知》德环委办字</w:t>
            </w:r>
            <w:r>
              <w:rPr>
                <w:color w:val="auto"/>
                <w:sz w:val="24"/>
              </w:rPr>
              <w:t>[202</w:t>
            </w:r>
            <w:r>
              <w:rPr>
                <w:rFonts w:hint="eastAsia"/>
                <w:color w:val="auto"/>
                <w:sz w:val="24"/>
                <w:lang w:val="en-US" w:eastAsia="zh-CN"/>
              </w:rPr>
              <w:t>3</w:t>
            </w:r>
            <w:r>
              <w:rPr>
                <w:color w:val="auto"/>
                <w:sz w:val="24"/>
              </w:rPr>
              <w:t>]</w:t>
            </w:r>
            <w:r>
              <w:rPr>
                <w:rFonts w:hint="eastAsia"/>
                <w:color w:val="auto"/>
                <w:sz w:val="24"/>
                <w:lang w:val="en-US" w:eastAsia="zh-CN"/>
              </w:rPr>
              <w:t>8号</w:t>
            </w:r>
            <w:r>
              <w:rPr>
                <w:color w:val="auto"/>
                <w:sz w:val="24"/>
              </w:rPr>
              <w:t>文</w:t>
            </w:r>
            <w:r>
              <w:rPr>
                <w:bCs/>
                <w:color w:val="auto"/>
                <w:sz w:val="24"/>
              </w:rPr>
              <w:t>相关要求</w:t>
            </w:r>
            <w:r>
              <w:rPr>
                <w:color w:val="auto"/>
                <w:sz w:val="24"/>
              </w:rPr>
              <w:t>，可按程序办理环评审批</w:t>
            </w:r>
            <w:r>
              <w:rPr>
                <w:bCs/>
                <w:szCs w:val="24"/>
              </w:rPr>
              <w:t>。</w:t>
            </w:r>
          </w:p>
          <w:p>
            <w:pPr>
              <w:spacing w:line="360" w:lineRule="auto"/>
              <w:rPr>
                <w:rFonts w:hint="eastAsia"/>
                <w:b/>
                <w:sz w:val="24"/>
              </w:rPr>
            </w:pPr>
            <w:r>
              <w:rPr>
                <w:rFonts w:hint="eastAsia"/>
                <w:b/>
                <w:sz w:val="24"/>
              </w:rPr>
              <w:t>3</w:t>
            </w:r>
            <w:r>
              <w:rPr>
                <w:b/>
                <w:sz w:val="24"/>
              </w:rPr>
              <w:t>、环保政策的符合性</w:t>
            </w:r>
          </w:p>
        </w:tc>
      </w:tr>
    </w:tbl>
    <w:p>
      <w:pPr>
        <w:sectPr>
          <w:footerReference w:type="even" r:id="rId20"/>
          <w:footerReference w:type="default" r:id="rId21"/>
          <w:type w:val="nextPage"/>
          <w:pgSz w:w="11906" w:h="16838"/>
          <w:pgMar w:top="1417" w:right="1417" w:bottom="1417" w:left="1417" w:header="851" w:footer="1077" w:gutter="0"/>
          <w:pgNumType w:start="7"/>
          <w:cols w:space="708"/>
          <w:titlePg w:val="0"/>
          <w:docGrid w:linePitch="312"/>
        </w:sectPr>
      </w:pPr>
    </w:p>
    <w:tbl>
      <w:tblPr>
        <w:tblStyle w:val="TableNormal"/>
        <w:tblW w:w="5000" w:type="pct"/>
        <w:jc w:val="center"/>
        <w:tblInd w:w="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Look w:val="0000"/>
      </w:tblPr>
      <w:tblGrid>
        <w:gridCol w:w="1295"/>
        <w:gridCol w:w="7803"/>
      </w:tblGrid>
      <w:tr>
        <w:tblPrEx>
          <w:tblW w:w="5000" w:type="pct"/>
          <w:jc w:val="center"/>
          <w:tblInd w:w="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Look w:val="0000"/>
        </w:tblPrEx>
        <w:trPr>
          <w:trHeight w:val="90"/>
          <w:jc w:val="center"/>
        </w:trPr>
        <w:tc>
          <w:tcPr>
            <w:tcW w:w="712" w:type="pct"/>
            <w:vAlign w:val="center"/>
          </w:tcPr>
          <w:p/>
        </w:tc>
        <w:tc>
          <w:tcPr>
            <w:tcW w:w="4288" w:type="pct"/>
            <w:vAlign w:val="center"/>
          </w:tcPr>
          <w:p>
            <w:pPr>
              <w:adjustRightInd w:val="0"/>
              <w:snapToGrid w:val="0"/>
              <w:spacing w:line="360" w:lineRule="auto"/>
              <w:ind w:firstLine="480" w:firstLineChars="200"/>
              <w:rPr>
                <w:b/>
                <w:color w:val="auto"/>
                <w:kern w:val="0"/>
                <w:sz w:val="24"/>
                <w:highlight w:val="none"/>
              </w:rPr>
            </w:pPr>
            <w:r>
              <w:rPr>
                <w:b/>
                <w:color w:val="auto"/>
                <w:kern w:val="0"/>
                <w:sz w:val="24"/>
                <w:highlight w:val="none"/>
              </w:rPr>
              <w:t>（1）与《山东省“十四五”生态环境保护规划》（鲁政发〔2021〕12号）符合性分析</w:t>
            </w:r>
          </w:p>
          <w:p>
            <w:pPr>
              <w:pStyle w:val="Caption"/>
              <w:keepNext/>
              <w:numPr>
                <w:ilvl w:val="0"/>
                <w:numId w:val="0"/>
              </w:numPr>
              <w:adjustRightInd w:val="0"/>
              <w:snapToGrid w:val="0"/>
              <w:ind w:left="0" w:firstLine="0" w:leftChars="0" w:firstLineChars="0"/>
              <w:jc w:val="center"/>
              <w:rPr>
                <w:rFonts w:ascii="Times New Roman" w:eastAsia="宋体" w:hAnsi="Times New Roman"/>
                <w:color w:val="auto"/>
                <w:kern w:val="0"/>
                <w:sz w:val="24"/>
                <w:szCs w:val="24"/>
                <w:highlight w:val="none"/>
              </w:rPr>
            </w:pPr>
            <w:r>
              <w:rPr>
                <w:rFonts w:ascii="Times New Roman" w:eastAsia="宋体" w:hAnsi="Times New Roman" w:cs="Times New Roman" w:hint="default"/>
                <w:b/>
                <w:color w:val="auto"/>
                <w:kern w:val="0"/>
                <w:sz w:val="24"/>
                <w:szCs w:val="24"/>
                <w:lang w:val="en-US" w:eastAsia="zh-CN" w:bidi="ar-SA"/>
              </w:rPr>
              <w:t>表</w:t>
            </w:r>
            <w:r>
              <w:rPr>
                <w:rFonts w:ascii="Times New Roman" w:eastAsia="宋体" w:hAnsi="Times New Roman" w:cs="Times New Roman" w:hint="eastAsia"/>
                <w:b/>
                <w:color w:val="auto"/>
                <w:kern w:val="0"/>
                <w:sz w:val="24"/>
                <w:szCs w:val="24"/>
                <w:lang w:val="en-US" w:eastAsia="zh-CN" w:bidi="ar-SA"/>
              </w:rPr>
              <w:t>1-4</w:t>
            </w:r>
            <w:r>
              <w:rPr>
                <w:rFonts w:ascii="Times New Roman" w:eastAsia="宋体" w:hAnsi="Times New Roman"/>
                <w:b/>
                <w:color w:val="auto"/>
                <w:kern w:val="0"/>
                <w:sz w:val="24"/>
                <w:szCs w:val="24"/>
                <w:highlight w:val="none"/>
              </w:rPr>
              <w:t>与《</w:t>
            </w:r>
            <w:r>
              <w:rPr>
                <w:rFonts w:ascii="Times New Roman" w:eastAsia="宋体" w:hAnsi="Times New Roman" w:hint="eastAsia"/>
                <w:b/>
                <w:color w:val="auto"/>
                <w:kern w:val="0"/>
                <w:sz w:val="24"/>
                <w:szCs w:val="24"/>
                <w:highlight w:val="none"/>
              </w:rPr>
              <w:t>山东省</w:t>
            </w:r>
            <w:r>
              <w:rPr>
                <w:rFonts w:ascii="Times New Roman" w:eastAsia="宋体" w:hAnsi="Times New Roman" w:hint="eastAsia"/>
                <w:b/>
                <w:color w:val="auto"/>
                <w:kern w:val="0"/>
                <w:sz w:val="24"/>
                <w:szCs w:val="24"/>
                <w:highlight w:val="none"/>
              </w:rPr>
              <w:t>“</w:t>
            </w:r>
            <w:r>
              <w:rPr>
                <w:rFonts w:ascii="Times New Roman" w:eastAsia="宋体" w:hAnsi="Times New Roman" w:hint="eastAsia"/>
                <w:b/>
                <w:color w:val="auto"/>
                <w:kern w:val="0"/>
                <w:sz w:val="24"/>
                <w:szCs w:val="24"/>
                <w:highlight w:val="none"/>
              </w:rPr>
              <w:t>十四五</w:t>
            </w:r>
            <w:r>
              <w:rPr>
                <w:rFonts w:ascii="Times New Roman" w:eastAsia="宋体" w:hAnsi="Times New Roman" w:hint="eastAsia"/>
                <w:b/>
                <w:color w:val="auto"/>
                <w:kern w:val="0"/>
                <w:sz w:val="24"/>
                <w:szCs w:val="24"/>
                <w:highlight w:val="none"/>
              </w:rPr>
              <w:t>”</w:t>
            </w:r>
            <w:r>
              <w:rPr>
                <w:rFonts w:ascii="Times New Roman" w:eastAsia="宋体" w:hAnsi="Times New Roman" w:hint="eastAsia"/>
                <w:b/>
                <w:color w:val="auto"/>
                <w:kern w:val="0"/>
                <w:sz w:val="24"/>
                <w:szCs w:val="24"/>
                <w:highlight w:val="none"/>
              </w:rPr>
              <w:t>生态环境保护规划</w:t>
            </w:r>
            <w:r>
              <w:rPr>
                <w:rFonts w:ascii="Times New Roman" w:eastAsia="宋体" w:hAnsi="Times New Roman"/>
                <w:b/>
                <w:color w:val="auto"/>
                <w:kern w:val="0"/>
                <w:sz w:val="24"/>
                <w:szCs w:val="24"/>
                <w:highlight w:val="none"/>
              </w:rPr>
              <w:t>》</w:t>
            </w:r>
            <w:r>
              <w:rPr>
                <w:rFonts w:ascii="Times New Roman" w:eastAsia="宋体" w:hAnsi="Times New Roman" w:hint="eastAsia"/>
                <w:b/>
                <w:color w:val="auto"/>
                <w:kern w:val="0"/>
                <w:sz w:val="24"/>
                <w:szCs w:val="24"/>
                <w:highlight w:val="none"/>
              </w:rPr>
              <w:t>（鲁政发〔2021〕12号）</w:t>
            </w:r>
            <w:r>
              <w:rPr>
                <w:rFonts w:ascii="Times New Roman" w:eastAsia="宋体" w:hAnsi="Times New Roman"/>
                <w:b/>
                <w:color w:val="auto"/>
                <w:kern w:val="0"/>
                <w:sz w:val="24"/>
                <w:szCs w:val="24"/>
                <w:highlight w:val="none"/>
              </w:rPr>
              <w:t>符合性分析表</w:t>
            </w:r>
          </w:p>
          <w:tbl>
            <w:tblPr>
              <w:tblStyle w:val="TableNormal"/>
              <w:tblW w:w="5000" w:type="pct"/>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08" w:type="dxa"/>
                <w:bottom w:w="57" w:type="dxa"/>
                <w:right w:w="108" w:type="dxa"/>
              </w:tblCellMar>
              <w:tblLook w:val="0000"/>
            </w:tblPr>
            <w:tblGrid>
              <w:gridCol w:w="1184"/>
              <w:gridCol w:w="4644"/>
              <w:gridCol w:w="1749"/>
            </w:tblGrid>
            <w:tr>
              <w:tblPrEx>
                <w:tblW w:w="5000" w:type="pct"/>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108" w:type="dxa"/>
                  <w:bottom w:w="57" w:type="dxa"/>
                  <w:right w:w="108" w:type="dxa"/>
                </w:tblCellMar>
                <w:tblLook w:val="0000"/>
              </w:tblPrEx>
              <w:trPr>
                <w:trHeight w:val="20"/>
                <w:jc w:val="center"/>
              </w:trPr>
              <w:tc>
                <w:tcPr>
                  <w:tcW w:w="781" w:type="pct"/>
                  <w:vAlign w:val="center"/>
                </w:tcPr>
                <w:p>
                  <w:pPr>
                    <w:adjustRightInd w:val="0"/>
                    <w:snapToGrid w:val="0"/>
                    <w:jc w:val="center"/>
                    <w:rPr>
                      <w:b/>
                      <w:color w:val="auto"/>
                      <w:szCs w:val="21"/>
                      <w:highlight w:val="none"/>
                    </w:rPr>
                  </w:pPr>
                  <w:r>
                    <w:rPr>
                      <w:b/>
                      <w:color w:val="auto"/>
                      <w:szCs w:val="21"/>
                      <w:highlight w:val="none"/>
                    </w:rPr>
                    <w:t>分类</w:t>
                  </w:r>
                </w:p>
              </w:tc>
              <w:tc>
                <w:tcPr>
                  <w:tcW w:w="3063" w:type="pct"/>
                  <w:vAlign w:val="center"/>
                </w:tcPr>
                <w:p>
                  <w:pPr>
                    <w:adjustRightInd w:val="0"/>
                    <w:snapToGrid w:val="0"/>
                    <w:jc w:val="center"/>
                    <w:rPr>
                      <w:b/>
                      <w:color w:val="auto"/>
                      <w:szCs w:val="21"/>
                      <w:highlight w:val="none"/>
                    </w:rPr>
                  </w:pPr>
                  <w:r>
                    <w:rPr>
                      <w:b/>
                      <w:bCs/>
                      <w:color w:val="auto"/>
                      <w:szCs w:val="21"/>
                      <w:highlight w:val="none"/>
                    </w:rPr>
                    <w:t>文件要求</w:t>
                  </w:r>
                </w:p>
              </w:tc>
              <w:tc>
                <w:tcPr>
                  <w:tcW w:w="1154" w:type="pct"/>
                  <w:vAlign w:val="center"/>
                </w:tcPr>
                <w:p>
                  <w:pPr>
                    <w:adjustRightInd w:val="0"/>
                    <w:snapToGrid w:val="0"/>
                    <w:jc w:val="center"/>
                    <w:rPr>
                      <w:b/>
                      <w:color w:val="auto"/>
                      <w:szCs w:val="21"/>
                      <w:highlight w:val="none"/>
                    </w:rPr>
                  </w:pPr>
                  <w:r>
                    <w:rPr>
                      <w:b/>
                      <w:color w:val="auto"/>
                      <w:szCs w:val="21"/>
                      <w:highlight w:val="none"/>
                    </w:rPr>
                    <w:t>符合性分析</w:t>
                  </w:r>
                </w:p>
              </w:tc>
            </w:tr>
            <w:tr>
              <w:tblPrEx>
                <w:tblW w:w="5000" w:type="pct"/>
                <w:jc w:val="center"/>
                <w:tblInd w:w="113" w:type="dxa"/>
                <w:tblCellMar>
                  <w:top w:w="57" w:type="dxa"/>
                  <w:left w:w="108" w:type="dxa"/>
                  <w:bottom w:w="57" w:type="dxa"/>
                  <w:right w:w="108" w:type="dxa"/>
                </w:tblCellMar>
                <w:tblLook w:val="0000"/>
              </w:tblPrEx>
              <w:trPr>
                <w:trHeight w:val="20"/>
                <w:jc w:val="center"/>
              </w:trPr>
              <w:tc>
                <w:tcPr>
                  <w:tcW w:w="781" w:type="pct"/>
                  <w:vMerge w:val="restart"/>
                  <w:vAlign w:val="center"/>
                </w:tcPr>
                <w:p>
                  <w:pPr>
                    <w:adjustRightInd w:val="0"/>
                    <w:snapToGrid w:val="0"/>
                    <w:jc w:val="center"/>
                    <w:rPr>
                      <w:color w:val="auto"/>
                      <w:szCs w:val="21"/>
                      <w:highlight w:val="none"/>
                    </w:rPr>
                  </w:pPr>
                  <w:r>
                    <w:rPr>
                      <w:color w:val="auto"/>
                      <w:szCs w:val="21"/>
                      <w:highlight w:val="none"/>
                    </w:rPr>
                    <w:t>结构调整与生态环保产业重点工程</w:t>
                  </w:r>
                </w:p>
              </w:tc>
              <w:tc>
                <w:tcPr>
                  <w:tcW w:w="3063" w:type="pct"/>
                  <w:vAlign w:val="center"/>
                </w:tcPr>
                <w:p>
                  <w:pPr>
                    <w:autoSpaceDE w:val="0"/>
                    <w:autoSpaceDN w:val="0"/>
                    <w:adjustRightInd w:val="0"/>
                    <w:snapToGrid w:val="0"/>
                    <w:ind w:firstLine="420" w:firstLineChars="200"/>
                    <w:jc w:val="left"/>
                    <w:rPr>
                      <w:color w:val="auto"/>
                      <w:szCs w:val="21"/>
                      <w:highlight w:val="none"/>
                    </w:rPr>
                  </w:pPr>
                  <w:r>
                    <w:rPr>
                      <w:color w:val="auto"/>
                      <w:szCs w:val="21"/>
                      <w:highlight w:val="none"/>
                    </w:rPr>
                    <w:t>重点行业绿色化改造工程。</w:t>
                  </w:r>
                </w:p>
                <w:p>
                  <w:pPr>
                    <w:autoSpaceDE w:val="0"/>
                    <w:autoSpaceDN w:val="0"/>
                    <w:adjustRightInd w:val="0"/>
                    <w:snapToGrid w:val="0"/>
                    <w:ind w:firstLine="420" w:firstLineChars="200"/>
                    <w:jc w:val="left"/>
                    <w:rPr>
                      <w:color w:val="auto"/>
                      <w:szCs w:val="21"/>
                      <w:highlight w:val="none"/>
                    </w:rPr>
                  </w:pPr>
                  <w:r>
                    <w:rPr>
                      <w:color w:val="auto"/>
                      <w:szCs w:val="21"/>
                      <w:highlight w:val="none"/>
                    </w:rPr>
                    <w:t>（1）在建材、化工、印染等领域实施8-10个产业集群绿色化改造工程。（2）以钢铁、焦化、建材、化工、包装印刷、石油开采、纺织印染、农副食品加工等行业为重点，实施100个左右全流程清洁化、循环化、低碳化改造项目。</w:t>
                  </w:r>
                </w:p>
              </w:tc>
              <w:tc>
                <w:tcPr>
                  <w:tcW w:w="1154" w:type="pct"/>
                  <w:vAlign w:val="center"/>
                </w:tcPr>
                <w:p>
                  <w:pPr>
                    <w:adjustRightInd w:val="0"/>
                    <w:snapToGrid w:val="0"/>
                    <w:rPr>
                      <w:color w:val="auto"/>
                      <w:szCs w:val="21"/>
                      <w:highlight w:val="none"/>
                    </w:rPr>
                  </w:pPr>
                  <w:r>
                    <w:rPr>
                      <w:color w:val="auto"/>
                      <w:szCs w:val="21"/>
                      <w:highlight w:val="none"/>
                    </w:rPr>
                    <w:t>符合。</w:t>
                  </w:r>
                </w:p>
                <w:p>
                  <w:pPr>
                    <w:adjustRightInd w:val="0"/>
                    <w:snapToGrid w:val="0"/>
                    <w:rPr>
                      <w:color w:val="auto"/>
                      <w:szCs w:val="21"/>
                      <w:highlight w:val="none"/>
                    </w:rPr>
                  </w:pPr>
                  <w:r>
                    <w:rPr>
                      <w:rFonts w:hint="eastAsia"/>
                      <w:color w:val="auto"/>
                      <w:szCs w:val="21"/>
                      <w:highlight w:val="none"/>
                    </w:rPr>
                    <w:t>本项目属于</w:t>
                  </w:r>
                  <w:r>
                    <w:rPr>
                      <w:rFonts w:hint="eastAsia"/>
                      <w:color w:val="auto"/>
                      <w:szCs w:val="21"/>
                      <w:highlight w:val="none"/>
                      <w:lang w:val="en-US" w:eastAsia="zh-CN"/>
                    </w:rPr>
                    <w:t>金属表面处理及热处理加工项目，</w:t>
                  </w:r>
                  <w:r>
                    <w:rPr>
                      <w:color w:val="auto"/>
                      <w:szCs w:val="21"/>
                      <w:highlight w:val="none"/>
                    </w:rPr>
                    <w:t>不属于左侧所列行业。</w:t>
                  </w:r>
                </w:p>
              </w:tc>
            </w:tr>
            <w:tr>
              <w:tblPrEx>
                <w:tblW w:w="5000" w:type="pct"/>
                <w:jc w:val="center"/>
                <w:tblInd w:w="113" w:type="dxa"/>
                <w:tblCellMar>
                  <w:top w:w="57" w:type="dxa"/>
                  <w:left w:w="108" w:type="dxa"/>
                  <w:bottom w:w="57" w:type="dxa"/>
                  <w:right w:w="108" w:type="dxa"/>
                </w:tblCellMar>
                <w:tblLook w:val="0000"/>
              </w:tblPrEx>
              <w:trPr>
                <w:trHeight w:val="576"/>
                <w:jc w:val="center"/>
              </w:trPr>
              <w:tc>
                <w:tcPr>
                  <w:tcW w:w="781" w:type="pct"/>
                  <w:vMerge/>
                  <w:vAlign w:val="center"/>
                </w:tcPr>
                <w:p>
                  <w:pPr>
                    <w:adjustRightInd w:val="0"/>
                    <w:snapToGrid w:val="0"/>
                    <w:jc w:val="center"/>
                    <w:rPr>
                      <w:color w:val="auto"/>
                      <w:szCs w:val="21"/>
                      <w:highlight w:val="none"/>
                    </w:rPr>
                  </w:pPr>
                </w:p>
              </w:tc>
              <w:tc>
                <w:tcPr>
                  <w:tcW w:w="3063" w:type="pct"/>
                  <w:vAlign w:val="center"/>
                </w:tcPr>
                <w:p>
                  <w:pPr>
                    <w:autoSpaceDE w:val="0"/>
                    <w:autoSpaceDN w:val="0"/>
                    <w:adjustRightInd w:val="0"/>
                    <w:snapToGrid w:val="0"/>
                    <w:ind w:firstLine="420" w:firstLineChars="200"/>
                    <w:jc w:val="left"/>
                    <w:rPr>
                      <w:color w:val="auto"/>
                      <w:szCs w:val="21"/>
                      <w:highlight w:val="none"/>
                    </w:rPr>
                  </w:pPr>
                  <w:r>
                    <w:rPr>
                      <w:color w:val="auto"/>
                      <w:szCs w:val="21"/>
                      <w:highlight w:val="none"/>
                    </w:rPr>
                    <w:t>煤炭消费压减工程。</w:t>
                  </w:r>
                </w:p>
                <w:p>
                  <w:pPr>
                    <w:autoSpaceDE w:val="0"/>
                    <w:autoSpaceDN w:val="0"/>
                    <w:adjustRightInd w:val="0"/>
                    <w:snapToGrid w:val="0"/>
                    <w:ind w:firstLine="420" w:firstLineChars="200"/>
                    <w:jc w:val="left"/>
                    <w:rPr>
                      <w:color w:val="auto"/>
                      <w:szCs w:val="21"/>
                      <w:highlight w:val="none"/>
                    </w:rPr>
                  </w:pPr>
                  <w:r>
                    <w:rPr>
                      <w:color w:val="auto"/>
                      <w:szCs w:val="21"/>
                      <w:highlight w:val="none"/>
                    </w:rPr>
                    <w:t>（1）淘汰全部35蒸吨/小时及以下燃煤锅炉。（2）淘汰97台总装机容量209.05万千瓦火电机组。（3）完成800万户农村地区散煤替代任务。（4）在淄博、枣庄、烟台、济宁等市实施20个燃煤锅炉(窑炉)清洁能源替代改造项目。</w:t>
                  </w:r>
                </w:p>
              </w:tc>
              <w:tc>
                <w:tcPr>
                  <w:tcW w:w="1154" w:type="pct"/>
                  <w:vAlign w:val="center"/>
                </w:tcPr>
                <w:p>
                  <w:pPr>
                    <w:adjustRightInd w:val="0"/>
                    <w:snapToGrid w:val="0"/>
                    <w:rPr>
                      <w:color w:val="auto"/>
                      <w:szCs w:val="21"/>
                      <w:highlight w:val="none"/>
                    </w:rPr>
                  </w:pPr>
                  <w:r>
                    <w:rPr>
                      <w:color w:val="auto"/>
                      <w:szCs w:val="21"/>
                      <w:highlight w:val="none"/>
                    </w:rPr>
                    <w:t>符合。</w:t>
                  </w:r>
                </w:p>
                <w:p>
                  <w:pPr>
                    <w:adjustRightInd w:val="0"/>
                    <w:snapToGrid w:val="0"/>
                    <w:rPr>
                      <w:color w:val="auto"/>
                      <w:szCs w:val="21"/>
                      <w:highlight w:val="none"/>
                    </w:rPr>
                  </w:pPr>
                  <w:r>
                    <w:rPr>
                      <w:color w:val="auto"/>
                      <w:szCs w:val="21"/>
                      <w:highlight w:val="none"/>
                    </w:rPr>
                    <w:t>本项目不建设锅炉，不使用煤炭。</w:t>
                  </w:r>
                </w:p>
              </w:tc>
            </w:tr>
            <w:tr>
              <w:tblPrEx>
                <w:tblW w:w="5000" w:type="pct"/>
                <w:jc w:val="center"/>
                <w:tblInd w:w="113" w:type="dxa"/>
                <w:tblCellMar>
                  <w:top w:w="57" w:type="dxa"/>
                  <w:left w:w="108" w:type="dxa"/>
                  <w:bottom w:w="57" w:type="dxa"/>
                  <w:right w:w="108" w:type="dxa"/>
                </w:tblCellMar>
                <w:tblLook w:val="0000"/>
              </w:tblPrEx>
              <w:trPr>
                <w:trHeight w:val="1317"/>
                <w:jc w:val="center"/>
              </w:trPr>
              <w:tc>
                <w:tcPr>
                  <w:tcW w:w="781" w:type="pct"/>
                  <w:vAlign w:val="center"/>
                </w:tcPr>
                <w:p>
                  <w:pPr>
                    <w:adjustRightInd w:val="0"/>
                    <w:snapToGrid w:val="0"/>
                    <w:jc w:val="center"/>
                    <w:rPr>
                      <w:color w:val="auto"/>
                      <w:szCs w:val="21"/>
                      <w:highlight w:val="none"/>
                    </w:rPr>
                  </w:pPr>
                  <w:r>
                    <w:rPr>
                      <w:color w:val="auto"/>
                      <w:szCs w:val="21"/>
                      <w:highlight w:val="none"/>
                    </w:rPr>
                    <w:t>应对气候变化重点工程</w:t>
                  </w:r>
                </w:p>
              </w:tc>
              <w:tc>
                <w:tcPr>
                  <w:tcW w:w="3063" w:type="pct"/>
                  <w:vAlign w:val="center"/>
                </w:tcPr>
                <w:p>
                  <w:pPr>
                    <w:autoSpaceDE w:val="0"/>
                    <w:autoSpaceDN w:val="0"/>
                    <w:adjustRightInd w:val="0"/>
                    <w:snapToGrid w:val="0"/>
                    <w:ind w:firstLine="420" w:firstLineChars="200"/>
                    <w:jc w:val="left"/>
                    <w:rPr>
                      <w:color w:val="auto"/>
                      <w:szCs w:val="21"/>
                      <w:highlight w:val="none"/>
                    </w:rPr>
                  </w:pPr>
                  <w:r>
                    <w:rPr>
                      <w:color w:val="auto"/>
                      <w:szCs w:val="21"/>
                      <w:highlight w:val="none"/>
                    </w:rPr>
                    <w:t>加强温室气体排放控制工程。</w:t>
                  </w:r>
                </w:p>
                <w:p>
                  <w:pPr>
                    <w:autoSpaceDE w:val="0"/>
                    <w:autoSpaceDN w:val="0"/>
                    <w:adjustRightInd w:val="0"/>
                    <w:snapToGrid w:val="0"/>
                    <w:ind w:firstLine="420" w:firstLineChars="200"/>
                    <w:jc w:val="left"/>
                    <w:rPr>
                      <w:color w:val="auto"/>
                      <w:szCs w:val="21"/>
                      <w:highlight w:val="none"/>
                    </w:rPr>
                  </w:pPr>
                  <w:r>
                    <w:rPr>
                      <w:color w:val="auto"/>
                      <w:szCs w:val="21"/>
                      <w:highlight w:val="none"/>
                    </w:rPr>
                    <w:t>（2）以钢铁、建材、有色、化工、石化、电力等行业为重点，开展一批低碳化改造工程。</w:t>
                  </w:r>
                </w:p>
              </w:tc>
              <w:tc>
                <w:tcPr>
                  <w:tcW w:w="1154" w:type="pct"/>
                  <w:vAlign w:val="center"/>
                </w:tcPr>
                <w:p>
                  <w:pPr>
                    <w:adjustRightInd w:val="0"/>
                    <w:snapToGrid w:val="0"/>
                    <w:rPr>
                      <w:color w:val="auto"/>
                      <w:szCs w:val="21"/>
                      <w:highlight w:val="none"/>
                    </w:rPr>
                  </w:pPr>
                  <w:r>
                    <w:rPr>
                      <w:color w:val="auto"/>
                      <w:szCs w:val="21"/>
                      <w:highlight w:val="none"/>
                    </w:rPr>
                    <w:t>符合。</w:t>
                  </w:r>
                </w:p>
                <w:p>
                  <w:pPr>
                    <w:adjustRightInd w:val="0"/>
                    <w:snapToGrid w:val="0"/>
                    <w:rPr>
                      <w:color w:val="auto"/>
                      <w:szCs w:val="21"/>
                      <w:highlight w:val="none"/>
                    </w:rPr>
                  </w:pPr>
                  <w:r>
                    <w:rPr>
                      <w:rFonts w:hint="eastAsia"/>
                      <w:color w:val="auto"/>
                      <w:szCs w:val="21"/>
                      <w:highlight w:val="none"/>
                    </w:rPr>
                    <w:t>本项目属于</w:t>
                  </w:r>
                  <w:r>
                    <w:rPr>
                      <w:rFonts w:hint="eastAsia"/>
                      <w:color w:val="auto"/>
                      <w:szCs w:val="21"/>
                      <w:highlight w:val="none"/>
                      <w:lang w:val="en-US" w:eastAsia="zh-CN"/>
                    </w:rPr>
                    <w:t>金属表面处理及热处理加工项目，</w:t>
                  </w:r>
                  <w:r>
                    <w:rPr>
                      <w:color w:val="auto"/>
                      <w:szCs w:val="21"/>
                      <w:highlight w:val="none"/>
                    </w:rPr>
                    <w:t>不属于左侧所列行业。</w:t>
                  </w:r>
                </w:p>
              </w:tc>
            </w:tr>
            <w:tr>
              <w:tblPrEx>
                <w:tblW w:w="5000" w:type="pct"/>
                <w:jc w:val="center"/>
                <w:tblInd w:w="113" w:type="dxa"/>
                <w:tblCellMar>
                  <w:top w:w="57" w:type="dxa"/>
                  <w:left w:w="108" w:type="dxa"/>
                  <w:bottom w:w="57" w:type="dxa"/>
                  <w:right w:w="108" w:type="dxa"/>
                </w:tblCellMar>
                <w:tblLook w:val="0000"/>
              </w:tblPrEx>
              <w:trPr>
                <w:trHeight w:val="1302"/>
                <w:jc w:val="center"/>
              </w:trPr>
              <w:tc>
                <w:tcPr>
                  <w:tcW w:w="781" w:type="pct"/>
                  <w:vMerge w:val="restart"/>
                  <w:vAlign w:val="center"/>
                </w:tcPr>
                <w:p>
                  <w:pPr>
                    <w:adjustRightInd w:val="0"/>
                    <w:snapToGrid w:val="0"/>
                    <w:jc w:val="center"/>
                    <w:rPr>
                      <w:color w:val="auto"/>
                      <w:szCs w:val="21"/>
                      <w:highlight w:val="none"/>
                    </w:rPr>
                  </w:pPr>
                  <w:r>
                    <w:rPr>
                      <w:color w:val="auto"/>
                      <w:szCs w:val="21"/>
                      <w:highlight w:val="none"/>
                    </w:rPr>
                    <w:t>大气污染治理重点工程</w:t>
                  </w:r>
                </w:p>
              </w:tc>
              <w:tc>
                <w:tcPr>
                  <w:tcW w:w="3063" w:type="pct"/>
                  <w:vAlign w:val="center"/>
                </w:tcPr>
                <w:p>
                  <w:pPr>
                    <w:autoSpaceDE w:val="0"/>
                    <w:autoSpaceDN w:val="0"/>
                    <w:adjustRightInd w:val="0"/>
                    <w:snapToGrid w:val="0"/>
                    <w:ind w:firstLine="420" w:firstLineChars="200"/>
                    <w:jc w:val="left"/>
                    <w:rPr>
                      <w:color w:val="auto"/>
                      <w:szCs w:val="21"/>
                      <w:highlight w:val="none"/>
                    </w:rPr>
                  </w:pPr>
                  <w:r>
                    <w:rPr>
                      <w:color w:val="auto"/>
                      <w:szCs w:val="21"/>
                      <w:highlight w:val="none"/>
                    </w:rPr>
                    <w:t>NOx深度治理工程。（1）在玻璃、陶瓷、铸造、铁合金、有色等重点行业，实施20个左右氮氧化物深度治理项目。（2）实施水泥、焦化行业超低排放改造工程，2022年年底前，完成改造任务。</w:t>
                  </w:r>
                </w:p>
              </w:tc>
              <w:tc>
                <w:tcPr>
                  <w:tcW w:w="1154" w:type="pct"/>
                  <w:vAlign w:val="center"/>
                </w:tcPr>
                <w:p>
                  <w:pPr>
                    <w:adjustRightInd w:val="0"/>
                    <w:snapToGrid w:val="0"/>
                    <w:rPr>
                      <w:color w:val="auto"/>
                      <w:szCs w:val="21"/>
                      <w:highlight w:val="none"/>
                    </w:rPr>
                  </w:pPr>
                  <w:r>
                    <w:rPr>
                      <w:color w:val="auto"/>
                      <w:szCs w:val="21"/>
                      <w:highlight w:val="none"/>
                    </w:rPr>
                    <w:t>符合。</w:t>
                  </w:r>
                </w:p>
                <w:p>
                  <w:pPr>
                    <w:adjustRightInd w:val="0"/>
                    <w:snapToGrid w:val="0"/>
                    <w:rPr>
                      <w:color w:val="auto"/>
                      <w:szCs w:val="21"/>
                      <w:highlight w:val="none"/>
                    </w:rPr>
                  </w:pPr>
                  <w:r>
                    <w:rPr>
                      <w:rFonts w:hint="eastAsia"/>
                      <w:color w:val="auto"/>
                      <w:szCs w:val="21"/>
                      <w:highlight w:val="none"/>
                    </w:rPr>
                    <w:t>本项目属于</w:t>
                  </w:r>
                  <w:r>
                    <w:rPr>
                      <w:rFonts w:hint="eastAsia"/>
                      <w:color w:val="auto"/>
                      <w:szCs w:val="21"/>
                      <w:highlight w:val="none"/>
                      <w:lang w:val="en-US" w:eastAsia="zh-CN"/>
                    </w:rPr>
                    <w:t>金属表面处理及热处理加工项目，</w:t>
                  </w:r>
                  <w:r>
                    <w:rPr>
                      <w:color w:val="auto"/>
                      <w:szCs w:val="21"/>
                      <w:highlight w:val="none"/>
                    </w:rPr>
                    <w:t>不属于左侧所列行业。</w:t>
                  </w:r>
                </w:p>
              </w:tc>
            </w:tr>
            <w:tr>
              <w:tblPrEx>
                <w:tblW w:w="5000" w:type="pct"/>
                <w:jc w:val="center"/>
                <w:tblInd w:w="113" w:type="dxa"/>
                <w:tblCellMar>
                  <w:top w:w="57" w:type="dxa"/>
                  <w:left w:w="108" w:type="dxa"/>
                  <w:bottom w:w="57" w:type="dxa"/>
                  <w:right w:w="108" w:type="dxa"/>
                </w:tblCellMar>
                <w:tblLook w:val="0000"/>
              </w:tblPrEx>
              <w:trPr>
                <w:trHeight w:val="2023"/>
                <w:jc w:val="center"/>
              </w:trPr>
              <w:tc>
                <w:tcPr>
                  <w:tcW w:w="781" w:type="pct"/>
                  <w:vMerge/>
                  <w:vAlign w:val="center"/>
                </w:tcPr>
                <w:p>
                  <w:pPr>
                    <w:adjustRightInd w:val="0"/>
                    <w:snapToGrid w:val="0"/>
                    <w:jc w:val="center"/>
                    <w:rPr>
                      <w:color w:val="auto"/>
                      <w:szCs w:val="21"/>
                      <w:highlight w:val="none"/>
                    </w:rPr>
                  </w:pPr>
                </w:p>
              </w:tc>
              <w:tc>
                <w:tcPr>
                  <w:tcW w:w="3063" w:type="pct"/>
                  <w:vAlign w:val="center"/>
                </w:tcPr>
                <w:p>
                  <w:pPr>
                    <w:autoSpaceDE w:val="0"/>
                    <w:autoSpaceDN w:val="0"/>
                    <w:adjustRightInd w:val="0"/>
                    <w:snapToGrid w:val="0"/>
                    <w:ind w:firstLine="420" w:firstLineChars="200"/>
                    <w:jc w:val="left"/>
                    <w:rPr>
                      <w:color w:val="auto"/>
                      <w:szCs w:val="21"/>
                      <w:highlight w:val="none"/>
                    </w:rPr>
                  </w:pPr>
                  <w:r>
                    <w:rPr>
                      <w:color w:val="auto"/>
                      <w:szCs w:val="21"/>
                      <w:highlight w:val="none"/>
                    </w:rPr>
                    <w:t>VOCs综合治理工程。（1）在工业涂装、包装印刷等重点行业实施8-10个含VOCs产品源头替代项目。（2）以石化、化工、工业涂装、包装印刷等行业为重点，实施100个左右VOCs提标改造项目。（3）在滨州等市实施一批加油站、储油库油气回收升级改造与监控工程。（4）以彩钢板、玻璃钢、板材加工等行业为重点，实施产业集群VOCs综合治理工程。</w:t>
                  </w:r>
                </w:p>
              </w:tc>
              <w:tc>
                <w:tcPr>
                  <w:tcW w:w="1154" w:type="pct"/>
                  <w:vAlign w:val="center"/>
                </w:tcPr>
                <w:p>
                  <w:pPr>
                    <w:adjustRightInd w:val="0"/>
                    <w:snapToGrid w:val="0"/>
                    <w:rPr>
                      <w:color w:val="auto"/>
                      <w:szCs w:val="21"/>
                      <w:highlight w:val="none"/>
                    </w:rPr>
                  </w:pPr>
                  <w:r>
                    <w:rPr>
                      <w:color w:val="auto"/>
                      <w:szCs w:val="21"/>
                      <w:highlight w:val="none"/>
                    </w:rPr>
                    <w:t>符合。</w:t>
                  </w:r>
                </w:p>
                <w:p>
                  <w:pPr>
                    <w:adjustRightInd w:val="0"/>
                    <w:snapToGrid w:val="0"/>
                    <w:rPr>
                      <w:color w:val="auto"/>
                      <w:szCs w:val="21"/>
                      <w:highlight w:val="none"/>
                    </w:rPr>
                  </w:pPr>
                  <w:r>
                    <w:rPr>
                      <w:rFonts w:hint="eastAsia"/>
                      <w:color w:val="auto"/>
                      <w:szCs w:val="21"/>
                      <w:highlight w:val="none"/>
                    </w:rPr>
                    <w:t>本项目属于</w:t>
                  </w:r>
                  <w:r>
                    <w:rPr>
                      <w:rFonts w:hint="eastAsia"/>
                      <w:color w:val="auto"/>
                      <w:szCs w:val="21"/>
                      <w:highlight w:val="none"/>
                      <w:lang w:val="en-US" w:eastAsia="zh-CN"/>
                    </w:rPr>
                    <w:t>金属表面处理及热处理加工项目，不涉及VOCs产排</w:t>
                  </w:r>
                  <w:r>
                    <w:rPr>
                      <w:color w:val="auto"/>
                      <w:szCs w:val="21"/>
                      <w:highlight w:val="none"/>
                    </w:rPr>
                    <w:t>。</w:t>
                  </w:r>
                </w:p>
              </w:tc>
            </w:tr>
            <w:tr>
              <w:tblPrEx>
                <w:tblW w:w="5000" w:type="pct"/>
                <w:jc w:val="center"/>
                <w:tblInd w:w="113" w:type="dxa"/>
                <w:tblCellMar>
                  <w:top w:w="57" w:type="dxa"/>
                  <w:left w:w="108" w:type="dxa"/>
                  <w:bottom w:w="57" w:type="dxa"/>
                  <w:right w:w="108" w:type="dxa"/>
                </w:tblCellMar>
                <w:tblLook w:val="0000"/>
              </w:tblPrEx>
              <w:trPr>
                <w:trHeight w:val="20"/>
                <w:jc w:val="center"/>
              </w:trPr>
              <w:tc>
                <w:tcPr>
                  <w:tcW w:w="781" w:type="pct"/>
                  <w:vAlign w:val="center"/>
                </w:tcPr>
                <w:p>
                  <w:pPr>
                    <w:adjustRightInd w:val="0"/>
                    <w:snapToGrid w:val="0"/>
                    <w:jc w:val="center"/>
                    <w:rPr>
                      <w:color w:val="auto"/>
                      <w:szCs w:val="21"/>
                      <w:highlight w:val="none"/>
                    </w:rPr>
                  </w:pPr>
                  <w:r>
                    <w:rPr>
                      <w:color w:val="auto"/>
                      <w:szCs w:val="21"/>
                      <w:highlight w:val="none"/>
                    </w:rPr>
                    <w:t>水生态环境提升重点工程</w:t>
                  </w:r>
                </w:p>
              </w:tc>
              <w:tc>
                <w:tcPr>
                  <w:tcW w:w="3063" w:type="pct"/>
                  <w:vAlign w:val="center"/>
                </w:tcPr>
                <w:p>
                  <w:pPr>
                    <w:autoSpaceDE w:val="0"/>
                    <w:autoSpaceDN w:val="0"/>
                    <w:adjustRightInd w:val="0"/>
                    <w:snapToGrid w:val="0"/>
                    <w:ind w:firstLine="420" w:firstLineChars="200"/>
                    <w:jc w:val="left"/>
                    <w:rPr>
                      <w:color w:val="auto"/>
                      <w:szCs w:val="21"/>
                      <w:highlight w:val="none"/>
                    </w:rPr>
                  </w:pPr>
                  <w:r>
                    <w:rPr>
                      <w:color w:val="auto"/>
                      <w:szCs w:val="21"/>
                      <w:highlight w:val="none"/>
                    </w:rPr>
                    <w:t>地表水生态环境质量稳定提升工程。（1）实施4万余个县控及以上断面所在河流、湖泊入河排污口溯源工程,开展分类整治。（2）在黄河、南四湖等重点流域,实施141个城镇污水处理及管网建设项目，完成全省3434公里雨污合流管网改造。（3）以化工、印染、农副食品加工等行业为重点,完成70个左右工业水污染防治类项目。（4）在潍坊、济宁、威海等市实施5项农业面源污染综合整治和监管试点项目。</w:t>
                  </w:r>
                </w:p>
              </w:tc>
              <w:tc>
                <w:tcPr>
                  <w:tcW w:w="1154" w:type="pct"/>
                  <w:vAlign w:val="center"/>
                </w:tcPr>
                <w:p>
                  <w:pPr>
                    <w:adjustRightInd w:val="0"/>
                    <w:snapToGrid w:val="0"/>
                    <w:rPr>
                      <w:color w:val="auto"/>
                      <w:szCs w:val="21"/>
                      <w:highlight w:val="none"/>
                    </w:rPr>
                  </w:pPr>
                  <w:r>
                    <w:rPr>
                      <w:color w:val="auto"/>
                      <w:szCs w:val="21"/>
                      <w:highlight w:val="none"/>
                    </w:rPr>
                    <w:t>符合。</w:t>
                  </w:r>
                </w:p>
                <w:p>
                  <w:pPr>
                    <w:adjustRightInd w:val="0"/>
                    <w:snapToGrid w:val="0"/>
                    <w:rPr>
                      <w:color w:val="auto"/>
                      <w:szCs w:val="21"/>
                      <w:highlight w:val="none"/>
                    </w:rPr>
                  </w:pPr>
                  <w:r>
                    <w:rPr>
                      <w:color w:val="auto"/>
                      <w:szCs w:val="21"/>
                      <w:highlight w:val="none"/>
                    </w:rPr>
                    <w:t>本项目不涉及左侧所列情况。</w:t>
                  </w:r>
                </w:p>
              </w:tc>
            </w:tr>
          </w:tbl>
          <w:p/>
        </w:tc>
      </w:tr>
    </w:tbl>
    <w:p>
      <w:pPr>
        <w:sectPr>
          <w:footerReference w:type="even" r:id="rId22"/>
          <w:footerReference w:type="default" r:id="rId23"/>
          <w:type w:val="nextPage"/>
          <w:pgSz w:w="11906" w:h="16838"/>
          <w:pgMar w:top="1417" w:right="1417" w:bottom="1417" w:left="1417" w:header="851" w:footer="1077" w:gutter="0"/>
          <w:pgNumType w:start="8"/>
          <w:cols w:space="708"/>
          <w:titlePg w:val="0"/>
          <w:docGrid w:linePitch="312"/>
        </w:sectPr>
      </w:pPr>
    </w:p>
    <w:tbl>
      <w:tblPr>
        <w:tblStyle w:val="TableNormal"/>
        <w:tblW w:w="5000" w:type="pct"/>
        <w:jc w:val="center"/>
        <w:tblInd w:w="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Look w:val="0000"/>
      </w:tblPr>
      <w:tblGrid>
        <w:gridCol w:w="1295"/>
        <w:gridCol w:w="7803"/>
      </w:tblGrid>
      <w:tr>
        <w:tblPrEx>
          <w:tblW w:w="5000" w:type="pct"/>
          <w:jc w:val="center"/>
          <w:tblInd w:w="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Look w:val="0000"/>
        </w:tblPrEx>
        <w:trPr>
          <w:trHeight w:val="90"/>
          <w:jc w:val="center"/>
        </w:trPr>
        <w:tc>
          <w:tcPr>
            <w:tcW w:w="712" w:type="pct"/>
            <w:vAlign w:val="center"/>
          </w:tcPr>
          <w:p/>
        </w:tc>
        <w:tc>
          <w:tcPr>
            <w:tcW w:w="4288" w:type="pct"/>
            <w:vAlign w:val="center"/>
          </w:tcPr>
          <w:p>
            <w:pPr>
              <w:spacing w:line="120" w:lineRule="auto"/>
              <w:ind w:firstLine="480" w:firstLineChars="200"/>
              <w:contextualSpacing/>
              <w:rPr>
                <w:color w:val="auto"/>
                <w:kern w:val="0"/>
                <w:sz w:val="24"/>
                <w:highlight w:val="none"/>
              </w:rPr>
            </w:pPr>
          </w:p>
          <w:p>
            <w:pPr>
              <w:adjustRightInd w:val="0"/>
              <w:snapToGrid w:val="0"/>
              <w:spacing w:line="360" w:lineRule="auto"/>
              <w:ind w:firstLine="480" w:firstLineChars="200"/>
              <w:rPr>
                <w:b/>
                <w:color w:val="auto"/>
                <w:sz w:val="24"/>
                <w:highlight w:val="none"/>
              </w:rPr>
            </w:pPr>
            <w:r>
              <w:rPr>
                <w:color w:val="auto"/>
                <w:kern w:val="0"/>
                <w:sz w:val="24"/>
                <w:highlight w:val="none"/>
              </w:rPr>
              <w:t>由上表可见，本项目符合</w:t>
            </w:r>
            <w:r>
              <w:rPr>
                <w:bCs/>
                <w:color w:val="auto"/>
                <w:sz w:val="24"/>
                <w:highlight w:val="none"/>
              </w:rPr>
              <w:t>《</w:t>
            </w:r>
            <w:r>
              <w:rPr>
                <w:rFonts w:hint="eastAsia"/>
                <w:bCs/>
                <w:color w:val="auto"/>
                <w:sz w:val="24"/>
                <w:highlight w:val="none"/>
              </w:rPr>
              <w:t>山东省</w:t>
            </w:r>
            <w:r>
              <w:rPr>
                <w:rFonts w:hint="eastAsia"/>
                <w:bCs/>
                <w:color w:val="auto"/>
                <w:sz w:val="24"/>
                <w:highlight w:val="none"/>
              </w:rPr>
              <w:t>“</w:t>
            </w:r>
            <w:r>
              <w:rPr>
                <w:rFonts w:hint="eastAsia"/>
                <w:bCs/>
                <w:color w:val="auto"/>
                <w:sz w:val="24"/>
                <w:highlight w:val="none"/>
              </w:rPr>
              <w:t>十四五</w:t>
            </w:r>
            <w:r>
              <w:rPr>
                <w:rFonts w:hint="eastAsia"/>
                <w:bCs/>
                <w:color w:val="auto"/>
                <w:sz w:val="24"/>
                <w:highlight w:val="none"/>
              </w:rPr>
              <w:t>”</w:t>
            </w:r>
            <w:r>
              <w:rPr>
                <w:rFonts w:hint="eastAsia"/>
                <w:bCs/>
                <w:color w:val="auto"/>
                <w:sz w:val="24"/>
                <w:highlight w:val="none"/>
              </w:rPr>
              <w:t>生态环境保护规划</w:t>
            </w:r>
            <w:r>
              <w:rPr>
                <w:bCs/>
                <w:color w:val="auto"/>
                <w:sz w:val="24"/>
                <w:highlight w:val="none"/>
              </w:rPr>
              <w:t>》</w:t>
            </w:r>
            <w:r>
              <w:rPr>
                <w:rFonts w:hint="eastAsia"/>
                <w:bCs/>
                <w:color w:val="auto"/>
                <w:sz w:val="24"/>
                <w:highlight w:val="none"/>
              </w:rPr>
              <w:t>（鲁政发〔2021〕12号）</w:t>
            </w:r>
            <w:r>
              <w:rPr>
                <w:bCs/>
                <w:color w:val="auto"/>
                <w:kern w:val="0"/>
                <w:sz w:val="24"/>
                <w:highlight w:val="none"/>
              </w:rPr>
              <w:t>的要求。</w:t>
            </w:r>
          </w:p>
          <w:p>
            <w:pPr>
              <w:adjustRightInd w:val="0"/>
              <w:snapToGrid w:val="0"/>
              <w:spacing w:line="360" w:lineRule="auto"/>
              <w:ind w:firstLine="480" w:firstLineChars="200"/>
              <w:rPr>
                <w:rFonts w:hint="eastAsia"/>
                <w:b/>
                <w:color w:val="auto"/>
                <w:sz w:val="24"/>
                <w:highlight w:val="none"/>
              </w:rPr>
            </w:pPr>
            <w:r>
              <w:rPr>
                <w:rFonts w:hint="eastAsia"/>
                <w:b/>
                <w:color w:val="auto"/>
                <w:sz w:val="24"/>
                <w:highlight w:val="none"/>
              </w:rPr>
              <w:t>（</w:t>
            </w:r>
            <w:r>
              <w:rPr>
                <w:rFonts w:hint="eastAsia"/>
                <w:b/>
                <w:color w:val="auto"/>
                <w:sz w:val="24"/>
                <w:highlight w:val="none"/>
                <w:lang w:val="en-US" w:eastAsia="zh-CN"/>
              </w:rPr>
              <w:t>2</w:t>
            </w:r>
            <w:r>
              <w:rPr>
                <w:rFonts w:hint="eastAsia"/>
                <w:b/>
                <w:color w:val="auto"/>
                <w:sz w:val="24"/>
                <w:highlight w:val="none"/>
              </w:rPr>
              <w:t>）</w:t>
            </w:r>
            <w:r>
              <w:rPr>
                <w:b/>
                <w:color w:val="auto"/>
                <w:sz w:val="24"/>
                <w:highlight w:val="none"/>
              </w:rPr>
              <w:t>与</w:t>
            </w:r>
            <w:r>
              <w:rPr>
                <w:rFonts w:hint="eastAsia"/>
                <w:b/>
                <w:color w:val="auto"/>
                <w:sz w:val="24"/>
                <w:highlight w:val="none"/>
              </w:rPr>
              <w:t>《山东省深入打好蓝天保卫战行动计划（2021</w:t>
            </w:r>
            <w:r>
              <w:rPr>
                <w:rFonts w:hint="eastAsia"/>
                <w:b/>
                <w:color w:val="auto"/>
                <w:sz w:val="24"/>
                <w:highlight w:val="none"/>
                <w:lang w:val="en-US" w:eastAsia="zh-CN"/>
              </w:rPr>
              <w:t>-</w:t>
            </w:r>
            <w:r>
              <w:rPr>
                <w:rFonts w:hint="eastAsia"/>
                <w:b/>
                <w:color w:val="auto"/>
                <w:sz w:val="24"/>
                <w:highlight w:val="none"/>
              </w:rPr>
              <w:t>2025年）》</w:t>
            </w:r>
            <w:r>
              <w:rPr>
                <w:b/>
                <w:color w:val="auto"/>
                <w:sz w:val="24"/>
                <w:highlight w:val="none"/>
              </w:rPr>
              <w:t>符合性分析</w:t>
            </w:r>
          </w:p>
          <w:p>
            <w:pPr>
              <w:pStyle w:val="Caption"/>
              <w:keepNext/>
              <w:numPr>
                <w:ilvl w:val="0"/>
                <w:numId w:val="0"/>
              </w:numPr>
              <w:adjustRightInd w:val="0"/>
              <w:snapToGrid w:val="0"/>
              <w:ind w:left="0" w:firstLine="0" w:leftChars="0" w:firstLineChars="0"/>
              <w:jc w:val="center"/>
              <w:rPr>
                <w:rFonts w:ascii="Times New Roman" w:eastAsia="宋体" w:hAnsi="Times New Roman" w:hint="eastAsia"/>
                <w:b/>
                <w:color w:val="auto"/>
                <w:sz w:val="24"/>
                <w:szCs w:val="24"/>
                <w:highlight w:val="none"/>
              </w:rPr>
            </w:pPr>
            <w:r>
              <w:rPr>
                <w:rFonts w:ascii="Times New Roman" w:eastAsia="宋体" w:hAnsi="Times New Roman" w:cs="Times New Roman" w:hint="default"/>
                <w:b/>
                <w:color w:val="auto"/>
                <w:kern w:val="2"/>
                <w:sz w:val="24"/>
                <w:szCs w:val="24"/>
                <w:lang w:val="en-US" w:eastAsia="zh-CN" w:bidi="ar-SA"/>
              </w:rPr>
              <w:t>表</w:t>
            </w:r>
            <w:r>
              <w:rPr>
                <w:rFonts w:ascii="Times New Roman" w:eastAsia="宋体" w:hAnsi="Times New Roman" w:cs="Times New Roman" w:hint="eastAsia"/>
                <w:b/>
                <w:color w:val="auto"/>
                <w:kern w:val="2"/>
                <w:sz w:val="24"/>
                <w:szCs w:val="24"/>
                <w:lang w:val="en-US" w:eastAsia="zh-CN" w:bidi="ar-SA"/>
              </w:rPr>
              <w:t>1-5</w:t>
            </w:r>
            <w:r>
              <w:rPr>
                <w:rFonts w:ascii="宋体" w:eastAsia="宋体" w:hAnsi="宋体" w:cs="宋体" w:hint="eastAsia"/>
                <w:b/>
                <w:color w:val="auto"/>
                <w:sz w:val="24"/>
                <w:highlight w:val="none"/>
              </w:rPr>
              <w:t>《</w:t>
            </w:r>
            <w:r>
              <w:rPr>
                <w:rFonts w:ascii="Times New Roman" w:eastAsia="宋体" w:hAnsi="Times New Roman" w:hint="eastAsia"/>
                <w:b/>
                <w:color w:val="auto"/>
                <w:sz w:val="24"/>
                <w:highlight w:val="none"/>
              </w:rPr>
              <w:t>山东省深入打好蓝天保卫战行动计划（2021</w:t>
            </w:r>
            <w:r>
              <w:rPr>
                <w:rFonts w:ascii="Times New Roman" w:eastAsia="宋体" w:hAnsi="Times New Roman" w:hint="eastAsia"/>
                <w:b/>
                <w:color w:val="auto"/>
                <w:sz w:val="24"/>
                <w:highlight w:val="none"/>
                <w:lang w:val="en-US" w:eastAsia="zh-CN"/>
              </w:rPr>
              <w:t>-</w:t>
            </w:r>
            <w:r>
              <w:rPr>
                <w:rFonts w:ascii="Times New Roman" w:eastAsia="宋体" w:hAnsi="Times New Roman" w:hint="eastAsia"/>
                <w:b/>
                <w:color w:val="auto"/>
                <w:sz w:val="24"/>
                <w:highlight w:val="none"/>
              </w:rPr>
              <w:t>2025年）</w:t>
            </w:r>
            <w:r>
              <w:rPr>
                <w:rFonts w:ascii="Times New Roman" w:eastAsia="宋体" w:hAnsi="Times New Roman" w:hint="eastAsia"/>
                <w:b/>
                <w:color w:val="auto"/>
                <w:sz w:val="24"/>
                <w:szCs w:val="24"/>
                <w:highlight w:val="none"/>
              </w:rPr>
              <w:t>》的符合性分析表</w:t>
            </w:r>
          </w:p>
          <w:tbl>
            <w:tblPr>
              <w:tblStyle w:val="TableNormal"/>
              <w:tblW w:w="5000" w:type="pct"/>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Look w:val="0000"/>
            </w:tblPr>
            <w:tblGrid>
              <w:gridCol w:w="947"/>
              <w:gridCol w:w="4962"/>
              <w:gridCol w:w="1648"/>
            </w:tblGrid>
            <w:tr>
              <w:tblPrEx>
                <w:tblW w:w="5000" w:type="pct"/>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Look w:val="0000"/>
              </w:tblPrEx>
              <w:trPr>
                <w:trHeight w:val="426"/>
                <w:jc w:val="center"/>
              </w:trPr>
              <w:tc>
                <w:tcPr>
                  <w:tcW w:w="626" w:type="pct"/>
                  <w:vAlign w:val="center"/>
                </w:tcPr>
                <w:p>
                  <w:pPr>
                    <w:adjustRightInd w:val="0"/>
                    <w:snapToGrid w:val="0"/>
                    <w:jc w:val="center"/>
                    <w:rPr>
                      <w:b/>
                      <w:color w:val="auto"/>
                      <w:szCs w:val="21"/>
                      <w:highlight w:val="none"/>
                    </w:rPr>
                  </w:pPr>
                  <w:r>
                    <w:rPr>
                      <w:b/>
                      <w:color w:val="auto"/>
                      <w:szCs w:val="21"/>
                      <w:highlight w:val="none"/>
                    </w:rPr>
                    <w:t>分类</w:t>
                  </w:r>
                </w:p>
              </w:tc>
              <w:tc>
                <w:tcPr>
                  <w:tcW w:w="3282" w:type="pct"/>
                  <w:vAlign w:val="center"/>
                </w:tcPr>
                <w:p>
                  <w:pPr>
                    <w:adjustRightInd w:val="0"/>
                    <w:snapToGrid w:val="0"/>
                    <w:jc w:val="center"/>
                    <w:rPr>
                      <w:b/>
                      <w:color w:val="auto"/>
                      <w:szCs w:val="21"/>
                      <w:highlight w:val="none"/>
                    </w:rPr>
                  </w:pPr>
                  <w:r>
                    <w:rPr>
                      <w:b/>
                      <w:color w:val="auto"/>
                      <w:szCs w:val="21"/>
                      <w:highlight w:val="none"/>
                    </w:rPr>
                    <w:t>文件要求</w:t>
                  </w:r>
                </w:p>
              </w:tc>
              <w:tc>
                <w:tcPr>
                  <w:tcW w:w="1090" w:type="pct"/>
                  <w:vAlign w:val="center"/>
                </w:tcPr>
                <w:p>
                  <w:pPr>
                    <w:adjustRightInd w:val="0"/>
                    <w:snapToGrid w:val="0"/>
                    <w:jc w:val="center"/>
                    <w:rPr>
                      <w:b/>
                      <w:color w:val="auto"/>
                      <w:szCs w:val="21"/>
                      <w:highlight w:val="none"/>
                    </w:rPr>
                  </w:pPr>
                  <w:r>
                    <w:rPr>
                      <w:b/>
                      <w:color w:val="auto"/>
                      <w:szCs w:val="21"/>
                      <w:highlight w:val="none"/>
                    </w:rPr>
                    <w:t>项目符合性分析</w:t>
                  </w:r>
                </w:p>
              </w:tc>
            </w:tr>
            <w:tr>
              <w:tblPrEx>
                <w:tblW w:w="5000" w:type="pct"/>
                <w:jc w:val="center"/>
                <w:tblInd w:w="123" w:type="dxa"/>
                <w:tblCellMar>
                  <w:top w:w="0" w:type="dxa"/>
                  <w:left w:w="108" w:type="dxa"/>
                  <w:bottom w:w="0" w:type="dxa"/>
                  <w:right w:w="108" w:type="dxa"/>
                </w:tblCellMar>
                <w:tblLook w:val="0000"/>
              </w:tblPrEx>
              <w:trPr>
                <w:trHeight w:val="90"/>
                <w:jc w:val="center"/>
              </w:trPr>
              <w:tc>
                <w:tcPr>
                  <w:tcW w:w="626" w:type="pct"/>
                  <w:vMerge w:val="restart"/>
                  <w:vAlign w:val="center"/>
                </w:tcPr>
                <w:p>
                  <w:pPr>
                    <w:adjustRightInd w:val="0"/>
                    <w:snapToGrid w:val="0"/>
                    <w:jc w:val="center"/>
                    <w:rPr>
                      <w:color w:val="auto"/>
                      <w:szCs w:val="21"/>
                      <w:highlight w:val="none"/>
                    </w:rPr>
                  </w:pPr>
                  <w:r>
                    <w:rPr>
                      <w:rFonts w:hint="eastAsia"/>
                      <w:bCs/>
                      <w:color w:val="auto"/>
                      <w:szCs w:val="21"/>
                      <w:highlight w:val="none"/>
                    </w:rPr>
                    <w:t>一</w:t>
                  </w:r>
                  <w:r>
                    <w:rPr>
                      <w:bCs/>
                      <w:color w:val="auto"/>
                      <w:szCs w:val="21"/>
                      <w:highlight w:val="none"/>
                    </w:rPr>
                    <w:t>、</w:t>
                  </w:r>
                  <w:r>
                    <w:rPr>
                      <w:rFonts w:hint="eastAsia"/>
                      <w:bCs/>
                      <w:color w:val="auto"/>
                      <w:szCs w:val="21"/>
                      <w:highlight w:val="none"/>
                    </w:rPr>
                    <w:t>淘汰低效落后产能</w:t>
                  </w:r>
                </w:p>
              </w:tc>
              <w:tc>
                <w:tcPr>
                  <w:tcW w:w="3282" w:type="pct"/>
                  <w:vAlign w:val="center"/>
                </w:tcPr>
                <w:p>
                  <w:pPr>
                    <w:pStyle w:val="NormalWeb"/>
                    <w:ind w:firstLine="210" w:firstLineChars="100"/>
                    <w:jc w:val="both"/>
                    <w:rPr>
                      <w:rFonts w:ascii="Times New Roman" w:hAnsi="Times New Roman"/>
                      <w:color w:val="auto"/>
                      <w:kern w:val="2"/>
                      <w:sz w:val="21"/>
                      <w:szCs w:val="21"/>
                      <w:highlight w:val="none"/>
                    </w:rPr>
                  </w:pPr>
                  <w:r>
                    <w:rPr>
                      <w:rFonts w:ascii="Times New Roman" w:hAnsi="Times New Roman" w:hint="eastAsia"/>
                      <w:color w:val="auto"/>
                      <w:kern w:val="2"/>
                      <w:sz w:val="21"/>
                      <w:szCs w:val="21"/>
                      <w:highlight w:val="none"/>
                    </w:rPr>
                    <w:t>聚焦钢铁、地炼、焦化、煤电、水泥、轮胎、煤炭、化工8个重点行业，加快淘汰低效落后产能。严格执行质量、环保、能耗、安全等法规标准，按照《产业结构调整指导目录》，对</w:t>
                  </w:r>
                  <w:r>
                    <w:rPr>
                      <w:rFonts w:ascii="Times New Roman" w:hAnsi="Times New Roman" w:hint="eastAsia"/>
                      <w:color w:val="auto"/>
                      <w:kern w:val="2"/>
                      <w:sz w:val="21"/>
                      <w:szCs w:val="21"/>
                      <w:highlight w:val="none"/>
                    </w:rPr>
                    <w:t>“</w:t>
                  </w:r>
                  <w:r>
                    <w:rPr>
                      <w:rFonts w:ascii="Times New Roman" w:hAnsi="Times New Roman" w:hint="eastAsia"/>
                      <w:color w:val="auto"/>
                      <w:kern w:val="2"/>
                      <w:sz w:val="21"/>
                      <w:szCs w:val="21"/>
                      <w:highlight w:val="none"/>
                    </w:rPr>
                    <w:t>淘汰类</w:t>
                  </w:r>
                  <w:r>
                    <w:rPr>
                      <w:rFonts w:ascii="Times New Roman" w:hAnsi="Times New Roman" w:hint="eastAsia"/>
                      <w:color w:val="auto"/>
                      <w:kern w:val="2"/>
                      <w:sz w:val="21"/>
                      <w:szCs w:val="21"/>
                      <w:highlight w:val="none"/>
                    </w:rPr>
                    <w:t>”</w:t>
                  </w:r>
                  <w:r>
                    <w:rPr>
                      <w:rFonts w:ascii="Times New Roman" w:hAnsi="Times New Roman" w:hint="eastAsia"/>
                      <w:color w:val="auto"/>
                      <w:kern w:val="2"/>
                      <w:sz w:val="21"/>
                      <w:szCs w:val="21"/>
                      <w:highlight w:val="none"/>
                    </w:rPr>
                    <w:t>落后生产工艺装备和落后产品全部淘汰出清。</w:t>
                  </w:r>
                </w:p>
              </w:tc>
              <w:tc>
                <w:tcPr>
                  <w:tcW w:w="1090" w:type="pct"/>
                  <w:vAlign w:val="center"/>
                </w:tcPr>
                <w:p>
                  <w:pPr>
                    <w:adjustRightInd w:val="0"/>
                    <w:snapToGrid w:val="0"/>
                    <w:jc w:val="left"/>
                    <w:rPr>
                      <w:color w:val="auto"/>
                      <w:szCs w:val="21"/>
                      <w:highlight w:val="none"/>
                    </w:rPr>
                  </w:pPr>
                  <w:r>
                    <w:rPr>
                      <w:color w:val="auto"/>
                      <w:szCs w:val="21"/>
                      <w:highlight w:val="none"/>
                    </w:rPr>
                    <w:t>本项目</w:t>
                  </w:r>
                  <w:r>
                    <w:rPr>
                      <w:rFonts w:hint="eastAsia"/>
                      <w:color w:val="auto"/>
                      <w:szCs w:val="21"/>
                      <w:highlight w:val="none"/>
                    </w:rPr>
                    <w:t>为</w:t>
                  </w:r>
                  <w:r>
                    <w:rPr>
                      <w:rFonts w:hint="eastAsia"/>
                      <w:color w:val="auto"/>
                      <w:szCs w:val="21"/>
                      <w:highlight w:val="none"/>
                      <w:lang w:val="en-US" w:eastAsia="zh-CN"/>
                    </w:rPr>
                    <w:t>金属表面处理及热处理加工项目，</w:t>
                  </w:r>
                  <w:r>
                    <w:rPr>
                      <w:color w:val="auto"/>
                      <w:szCs w:val="21"/>
                      <w:highlight w:val="none"/>
                    </w:rPr>
                    <w:t>不属于</w:t>
                  </w:r>
                  <w:r>
                    <w:rPr>
                      <w:rFonts w:hint="eastAsia"/>
                      <w:color w:val="auto"/>
                      <w:szCs w:val="21"/>
                      <w:highlight w:val="none"/>
                    </w:rPr>
                    <w:t>重点行业，根据《产业结构调整指导目录》为允许类。</w:t>
                  </w:r>
                </w:p>
              </w:tc>
            </w:tr>
            <w:tr>
              <w:tblPrEx>
                <w:tblW w:w="5000" w:type="pct"/>
                <w:jc w:val="center"/>
                <w:tblInd w:w="123" w:type="dxa"/>
                <w:tblCellMar>
                  <w:top w:w="0" w:type="dxa"/>
                  <w:left w:w="108" w:type="dxa"/>
                  <w:bottom w:w="0" w:type="dxa"/>
                  <w:right w:w="108" w:type="dxa"/>
                </w:tblCellMar>
                <w:tblLook w:val="0000"/>
              </w:tblPrEx>
              <w:trPr>
                <w:trHeight w:val="90"/>
                <w:jc w:val="center"/>
              </w:trPr>
              <w:tc>
                <w:tcPr>
                  <w:tcW w:w="626" w:type="pct"/>
                  <w:vMerge/>
                  <w:vAlign w:val="center"/>
                </w:tcPr>
                <w:p>
                  <w:pPr>
                    <w:adjustRightInd w:val="0"/>
                    <w:snapToGrid w:val="0"/>
                    <w:jc w:val="left"/>
                    <w:rPr>
                      <w:color w:val="auto"/>
                      <w:highlight w:val="none"/>
                    </w:rPr>
                  </w:pPr>
                </w:p>
              </w:tc>
              <w:tc>
                <w:tcPr>
                  <w:tcW w:w="3282" w:type="pct"/>
                  <w:vAlign w:val="center"/>
                </w:tcPr>
                <w:p>
                  <w:pPr>
                    <w:adjustRightInd w:val="0"/>
                    <w:snapToGrid w:val="0"/>
                    <w:jc w:val="left"/>
                    <w:rPr>
                      <w:rFonts w:hint="eastAsia"/>
                      <w:color w:val="auto"/>
                      <w:szCs w:val="21"/>
                      <w:highlight w:val="none"/>
                    </w:rPr>
                  </w:pPr>
                  <w:r>
                    <w:rPr>
                      <w:rFonts w:hint="eastAsia"/>
                      <w:color w:val="auto"/>
                      <w:szCs w:val="21"/>
                      <w:highlight w:val="none"/>
                    </w:rPr>
                    <w:t>各市聚焦</w:t>
                  </w:r>
                  <w:r>
                    <w:rPr>
                      <w:rFonts w:hint="eastAsia"/>
                      <w:color w:val="auto"/>
                      <w:szCs w:val="21"/>
                      <w:highlight w:val="none"/>
                    </w:rPr>
                    <w:t>“</w:t>
                  </w:r>
                  <w:r>
                    <w:rPr>
                      <w:rFonts w:hint="eastAsia"/>
                      <w:color w:val="auto"/>
                      <w:szCs w:val="21"/>
                      <w:highlight w:val="none"/>
                    </w:rPr>
                    <w:t>高耗能、高污染、高排放、高风险</w:t>
                  </w:r>
                  <w:r>
                    <w:rPr>
                      <w:rFonts w:hint="eastAsia"/>
                      <w:color w:val="auto"/>
                      <w:szCs w:val="21"/>
                      <w:highlight w:val="none"/>
                    </w:rPr>
                    <w:t>”</w:t>
                  </w:r>
                  <w:r>
                    <w:rPr>
                      <w:rFonts w:hint="eastAsia"/>
                      <w:color w:val="auto"/>
                      <w:szCs w:val="21"/>
                      <w:highlight w:val="none"/>
                    </w:rPr>
                    <w:t>等行业，分类组织实施转移、压减、整合、关停任务。到2025年，传输通道城市和胶济铁路沿线地区的钢铁产能应退尽退，沿海地区钢铁产能占比提升到70%以上；提高地炼行业的区域集中度和规模集约化程度，在布局新的大型炼化一体化项目基础上，将500万吨及以下未实现炼化一体化的地炼企业炼油产能分批分步进行整合转移；全省焦化企业户数压减到20家以内，单厂区焦化产能100万吨/年以下的全部退出；除特种水泥熟料和化工配套水泥熟料生产线外，2500吨/日以下的水泥熟料生产线全部整合退出。(省工业和信息化厅、省发展改革委牵头，各市、县[市、区]人民政府落实。以下均需各市、县[市、区]人民政府落实，不再列出)按照</w:t>
                  </w:r>
                  <w:r>
                    <w:rPr>
                      <w:rFonts w:hint="eastAsia"/>
                      <w:color w:val="auto"/>
                      <w:szCs w:val="21"/>
                      <w:highlight w:val="none"/>
                    </w:rPr>
                    <w:t>“</w:t>
                  </w:r>
                  <w:r>
                    <w:rPr>
                      <w:rFonts w:hint="eastAsia"/>
                      <w:color w:val="auto"/>
                      <w:szCs w:val="21"/>
                      <w:highlight w:val="none"/>
                    </w:rPr>
                    <w:t>发现一起、处置一起</w:t>
                  </w:r>
                  <w:r>
                    <w:rPr>
                      <w:rFonts w:hint="eastAsia"/>
                      <w:color w:val="auto"/>
                      <w:szCs w:val="21"/>
                      <w:highlight w:val="none"/>
                    </w:rPr>
                    <w:t>”</w:t>
                  </w:r>
                  <w:r>
                    <w:rPr>
                      <w:rFonts w:hint="eastAsia"/>
                      <w:color w:val="auto"/>
                      <w:szCs w:val="21"/>
                      <w:highlight w:val="none"/>
                    </w:rPr>
                    <w:t>的原则，实行</w:t>
                  </w:r>
                  <w:r>
                    <w:rPr>
                      <w:rFonts w:hint="eastAsia"/>
                      <w:color w:val="auto"/>
                      <w:szCs w:val="21"/>
                      <w:highlight w:val="none"/>
                    </w:rPr>
                    <w:t>“</w:t>
                  </w:r>
                  <w:r>
                    <w:rPr>
                      <w:rFonts w:hint="eastAsia"/>
                      <w:color w:val="auto"/>
                      <w:szCs w:val="21"/>
                      <w:highlight w:val="none"/>
                    </w:rPr>
                    <w:t>散乱污</w:t>
                  </w:r>
                  <w:r>
                    <w:rPr>
                      <w:rFonts w:hint="eastAsia"/>
                      <w:color w:val="auto"/>
                      <w:szCs w:val="21"/>
                      <w:highlight w:val="none"/>
                    </w:rPr>
                    <w:t>”</w:t>
                  </w:r>
                  <w:r>
                    <w:rPr>
                      <w:rFonts w:hint="eastAsia"/>
                      <w:color w:val="auto"/>
                      <w:szCs w:val="21"/>
                      <w:highlight w:val="none"/>
                    </w:rPr>
                    <w:t>企业动态清零。(省生态环境厅、省工业和信息化厅按职责分工负责)</w:t>
                  </w:r>
                </w:p>
              </w:tc>
              <w:tc>
                <w:tcPr>
                  <w:tcW w:w="1090" w:type="pct"/>
                  <w:vAlign w:val="center"/>
                </w:tcPr>
                <w:p>
                  <w:pPr>
                    <w:adjustRightInd w:val="0"/>
                    <w:snapToGrid w:val="0"/>
                    <w:jc w:val="left"/>
                    <w:rPr>
                      <w:color w:val="auto"/>
                      <w:szCs w:val="21"/>
                      <w:highlight w:val="none"/>
                    </w:rPr>
                  </w:pPr>
                  <w:r>
                    <w:rPr>
                      <w:rFonts w:hint="eastAsia"/>
                      <w:color w:val="auto"/>
                      <w:szCs w:val="21"/>
                      <w:highlight w:val="none"/>
                    </w:rPr>
                    <w:t>本项目为</w:t>
                  </w:r>
                  <w:r>
                    <w:rPr>
                      <w:rFonts w:hint="eastAsia"/>
                      <w:color w:val="auto"/>
                      <w:szCs w:val="21"/>
                      <w:highlight w:val="none"/>
                      <w:lang w:val="en-US" w:eastAsia="zh-CN"/>
                    </w:rPr>
                    <w:t>金属表面处理及热处理加工项目，</w:t>
                  </w:r>
                  <w:r>
                    <w:rPr>
                      <w:rFonts w:hint="eastAsia"/>
                      <w:color w:val="auto"/>
                      <w:szCs w:val="21"/>
                      <w:highlight w:val="none"/>
                    </w:rPr>
                    <w:t>不属于</w:t>
                  </w:r>
                  <w:r>
                    <w:rPr>
                      <w:rFonts w:hint="eastAsia"/>
                      <w:color w:val="auto"/>
                      <w:szCs w:val="21"/>
                      <w:highlight w:val="none"/>
                    </w:rPr>
                    <w:t>“</w:t>
                  </w:r>
                  <w:r>
                    <w:rPr>
                      <w:rFonts w:hint="eastAsia"/>
                      <w:color w:val="auto"/>
                      <w:szCs w:val="21"/>
                      <w:highlight w:val="none"/>
                    </w:rPr>
                    <w:t>高耗能、高污染、高排放、高风险</w:t>
                  </w:r>
                  <w:r>
                    <w:rPr>
                      <w:rFonts w:hint="eastAsia"/>
                      <w:color w:val="auto"/>
                      <w:szCs w:val="21"/>
                      <w:highlight w:val="none"/>
                    </w:rPr>
                    <w:t>”</w:t>
                  </w:r>
                  <w:r>
                    <w:rPr>
                      <w:rFonts w:hint="eastAsia"/>
                      <w:color w:val="auto"/>
                      <w:szCs w:val="21"/>
                      <w:highlight w:val="none"/>
                    </w:rPr>
                    <w:t>行业。</w:t>
                  </w:r>
                </w:p>
              </w:tc>
            </w:tr>
            <w:tr>
              <w:tblPrEx>
                <w:tblW w:w="5000" w:type="pct"/>
                <w:jc w:val="center"/>
                <w:tblInd w:w="123" w:type="dxa"/>
                <w:tblCellMar>
                  <w:top w:w="0" w:type="dxa"/>
                  <w:left w:w="108" w:type="dxa"/>
                  <w:bottom w:w="0" w:type="dxa"/>
                  <w:right w:w="108" w:type="dxa"/>
                </w:tblCellMar>
                <w:tblLook w:val="0000"/>
              </w:tblPrEx>
              <w:trPr>
                <w:jc w:val="center"/>
              </w:trPr>
              <w:tc>
                <w:tcPr>
                  <w:tcW w:w="626" w:type="pct"/>
                  <w:vMerge/>
                  <w:vAlign w:val="center"/>
                </w:tcPr>
                <w:p>
                  <w:pPr>
                    <w:adjustRightInd w:val="0"/>
                    <w:snapToGrid w:val="0"/>
                    <w:jc w:val="left"/>
                    <w:rPr>
                      <w:color w:val="auto"/>
                      <w:highlight w:val="none"/>
                    </w:rPr>
                  </w:pPr>
                </w:p>
              </w:tc>
              <w:tc>
                <w:tcPr>
                  <w:tcW w:w="3282" w:type="pct"/>
                  <w:vAlign w:val="center"/>
                </w:tcPr>
                <w:p>
                  <w:pPr>
                    <w:adjustRightInd w:val="0"/>
                    <w:snapToGrid w:val="0"/>
                    <w:jc w:val="left"/>
                    <w:rPr>
                      <w:rFonts w:hint="eastAsia"/>
                      <w:color w:val="auto"/>
                      <w:szCs w:val="21"/>
                      <w:highlight w:val="none"/>
                    </w:rPr>
                  </w:pPr>
                  <w:r>
                    <w:rPr>
                      <w:rFonts w:hint="eastAsia"/>
                      <w:color w:val="auto"/>
                      <w:szCs w:val="21"/>
                      <w:highlight w:val="none"/>
                    </w:rPr>
                    <w:t>严格项目准入，高耗能、高排放(以下简称</w:t>
                  </w:r>
                  <w:r>
                    <w:rPr>
                      <w:rFonts w:hint="eastAsia"/>
                      <w:color w:val="auto"/>
                      <w:szCs w:val="21"/>
                      <w:highlight w:val="none"/>
                    </w:rPr>
                    <w:t>“</w:t>
                  </w:r>
                  <w:r>
                    <w:rPr>
                      <w:rFonts w:hint="eastAsia"/>
                      <w:color w:val="auto"/>
                      <w:szCs w:val="21"/>
                      <w:highlight w:val="none"/>
                    </w:rPr>
                    <w:t>两高</w:t>
                  </w:r>
                  <w:r>
                    <w:rPr>
                      <w:rFonts w:hint="eastAsia"/>
                      <w:color w:val="auto"/>
                      <w:szCs w:val="21"/>
                      <w:highlight w:val="none"/>
                    </w:rPr>
                    <w:t>”</w:t>
                  </w:r>
                  <w:r>
                    <w:rPr>
                      <w:rFonts w:hint="eastAsia"/>
                      <w:color w:val="auto"/>
                      <w:szCs w:val="21"/>
                      <w:highlight w:val="none"/>
                    </w:rPr>
                    <w:t>)项目建设做到产能减量、能耗减量、煤炭减量、碳排放减量和污染物排放减量</w:t>
                  </w:r>
                  <w:r>
                    <w:rPr>
                      <w:rFonts w:hint="eastAsia"/>
                      <w:color w:val="auto"/>
                      <w:szCs w:val="21"/>
                      <w:highlight w:val="none"/>
                    </w:rPr>
                    <w:t>“</w:t>
                  </w:r>
                  <w:r>
                    <w:rPr>
                      <w:rFonts w:hint="eastAsia"/>
                      <w:color w:val="auto"/>
                      <w:szCs w:val="21"/>
                      <w:highlight w:val="none"/>
                    </w:rPr>
                    <w:t>五个减量</w:t>
                  </w:r>
                  <w:r>
                    <w:rPr>
                      <w:rFonts w:hint="eastAsia"/>
                      <w:color w:val="auto"/>
                      <w:szCs w:val="21"/>
                      <w:highlight w:val="none"/>
                    </w:rPr>
                    <w:t>”</w:t>
                  </w:r>
                  <w:r>
                    <w:rPr>
                      <w:rFonts w:hint="eastAsia"/>
                      <w:color w:val="auto"/>
                      <w:szCs w:val="21"/>
                      <w:highlight w:val="none"/>
                    </w:rPr>
                    <w:t>替代。有序推进</w:t>
                  </w:r>
                  <w:r>
                    <w:rPr>
                      <w:rFonts w:hint="eastAsia"/>
                      <w:color w:val="auto"/>
                      <w:szCs w:val="21"/>
                      <w:highlight w:val="none"/>
                    </w:rPr>
                    <w:t>“</w:t>
                  </w:r>
                  <w:r>
                    <w:rPr>
                      <w:rFonts w:hint="eastAsia"/>
                      <w:color w:val="auto"/>
                      <w:szCs w:val="21"/>
                      <w:highlight w:val="none"/>
                    </w:rPr>
                    <w:t>两高</w:t>
                  </w:r>
                  <w:r>
                    <w:rPr>
                      <w:rFonts w:hint="eastAsia"/>
                      <w:color w:val="auto"/>
                      <w:szCs w:val="21"/>
                      <w:highlight w:val="none"/>
                    </w:rPr>
                    <w:t>”</w:t>
                  </w:r>
                  <w:r>
                    <w:rPr>
                      <w:rFonts w:hint="eastAsia"/>
                      <w:color w:val="auto"/>
                      <w:szCs w:val="21"/>
                      <w:highlight w:val="none"/>
                    </w:rPr>
                    <w:t>项目清理工作，确保</w:t>
                  </w:r>
                  <w:r>
                    <w:rPr>
                      <w:rFonts w:hint="eastAsia"/>
                      <w:color w:val="auto"/>
                      <w:szCs w:val="21"/>
                      <w:highlight w:val="none"/>
                    </w:rPr>
                    <w:t>“</w:t>
                  </w:r>
                  <w:r>
                    <w:rPr>
                      <w:rFonts w:hint="eastAsia"/>
                      <w:color w:val="auto"/>
                      <w:szCs w:val="21"/>
                      <w:highlight w:val="none"/>
                    </w:rPr>
                    <w:t>三个坚决</w:t>
                  </w:r>
                  <w:r>
                    <w:rPr>
                      <w:rFonts w:hint="eastAsia"/>
                      <w:color w:val="auto"/>
                      <w:szCs w:val="21"/>
                      <w:highlight w:val="none"/>
                    </w:rPr>
                    <w:t>”</w:t>
                  </w:r>
                  <w:r>
                    <w:rPr>
                      <w:rFonts w:hint="eastAsia"/>
                      <w:color w:val="auto"/>
                      <w:szCs w:val="21"/>
                      <w:highlight w:val="none"/>
                    </w:rPr>
                    <w:t>落实到位，未纳入国家规划的炼油、乙烯、对二甲苯、煤制油气项目，一律不得建设。（省发展改革委、省工业和信息化厅、省能源局、省生态环境厅牵头）</w:t>
                  </w:r>
                </w:p>
              </w:tc>
              <w:tc>
                <w:tcPr>
                  <w:tcW w:w="1090" w:type="pct"/>
                  <w:vAlign w:val="center"/>
                </w:tcPr>
                <w:p>
                  <w:pPr>
                    <w:adjustRightInd w:val="0"/>
                    <w:snapToGrid w:val="0"/>
                    <w:jc w:val="left"/>
                    <w:rPr>
                      <w:color w:val="auto"/>
                      <w:szCs w:val="21"/>
                      <w:highlight w:val="none"/>
                    </w:rPr>
                  </w:pPr>
                  <w:r>
                    <w:rPr>
                      <w:rFonts w:hint="eastAsia"/>
                      <w:color w:val="auto"/>
                      <w:szCs w:val="21"/>
                      <w:highlight w:val="none"/>
                    </w:rPr>
                    <w:t>本项目为</w:t>
                  </w:r>
                  <w:r>
                    <w:rPr>
                      <w:rFonts w:hint="eastAsia"/>
                      <w:color w:val="auto"/>
                      <w:szCs w:val="21"/>
                      <w:highlight w:val="none"/>
                      <w:lang w:val="en-US" w:eastAsia="zh-CN"/>
                    </w:rPr>
                    <w:t>金属表面处理及热处理加工项目，</w:t>
                  </w:r>
                  <w:r>
                    <w:rPr>
                      <w:rFonts w:hint="eastAsia"/>
                      <w:color w:val="auto"/>
                      <w:szCs w:val="21"/>
                      <w:highlight w:val="none"/>
                    </w:rPr>
                    <w:t>不属于</w:t>
                  </w:r>
                  <w:r>
                    <w:rPr>
                      <w:rFonts w:hint="eastAsia"/>
                      <w:color w:val="auto"/>
                      <w:szCs w:val="21"/>
                      <w:highlight w:val="none"/>
                    </w:rPr>
                    <w:t>“</w:t>
                  </w:r>
                  <w:r>
                    <w:rPr>
                      <w:rFonts w:hint="eastAsia"/>
                      <w:color w:val="auto"/>
                      <w:szCs w:val="21"/>
                      <w:highlight w:val="none"/>
                    </w:rPr>
                    <w:t>两高项目</w:t>
                  </w:r>
                  <w:r>
                    <w:rPr>
                      <w:rFonts w:hint="eastAsia"/>
                      <w:color w:val="auto"/>
                      <w:szCs w:val="21"/>
                      <w:highlight w:val="none"/>
                    </w:rPr>
                    <w:t>”</w:t>
                  </w:r>
                  <w:r>
                    <w:rPr>
                      <w:rFonts w:hint="eastAsia"/>
                      <w:color w:val="auto"/>
                      <w:szCs w:val="21"/>
                      <w:highlight w:val="none"/>
                    </w:rPr>
                    <w:t>。</w:t>
                  </w:r>
                </w:p>
              </w:tc>
            </w:tr>
            <w:tr>
              <w:tblPrEx>
                <w:tblW w:w="5000" w:type="pct"/>
                <w:jc w:val="center"/>
                <w:tblInd w:w="123" w:type="dxa"/>
                <w:tblCellMar>
                  <w:top w:w="0" w:type="dxa"/>
                  <w:left w:w="108" w:type="dxa"/>
                  <w:bottom w:w="0" w:type="dxa"/>
                  <w:right w:w="108" w:type="dxa"/>
                </w:tblCellMar>
                <w:tblLook w:val="0000"/>
              </w:tblPrEx>
              <w:trPr>
                <w:jc w:val="center"/>
              </w:trPr>
              <w:tc>
                <w:tcPr>
                  <w:tcW w:w="626" w:type="pct"/>
                  <w:vAlign w:val="center"/>
                </w:tcPr>
                <w:p>
                  <w:pPr>
                    <w:adjustRightInd w:val="0"/>
                    <w:snapToGrid w:val="0"/>
                    <w:jc w:val="center"/>
                    <w:rPr>
                      <w:bCs/>
                      <w:color w:val="auto"/>
                      <w:szCs w:val="21"/>
                      <w:highlight w:val="none"/>
                    </w:rPr>
                  </w:pPr>
                  <w:r>
                    <w:rPr>
                      <w:rFonts w:hint="eastAsia"/>
                      <w:bCs/>
                      <w:color w:val="auto"/>
                      <w:szCs w:val="21"/>
                      <w:highlight w:val="none"/>
                    </w:rPr>
                    <w:t>二、压减煤炭消费量</w:t>
                  </w:r>
                </w:p>
              </w:tc>
              <w:tc>
                <w:tcPr>
                  <w:tcW w:w="3282" w:type="pct"/>
                  <w:vAlign w:val="center"/>
                </w:tcPr>
                <w:p>
                  <w:pPr>
                    <w:adjustRightInd w:val="0"/>
                    <w:snapToGrid w:val="0"/>
                    <w:spacing w:after="0"/>
                    <w:jc w:val="center"/>
                    <w:rPr>
                      <w:bCs/>
                      <w:color w:val="auto"/>
                      <w:szCs w:val="21"/>
                      <w:highlight w:val="none"/>
                    </w:rPr>
                  </w:pPr>
                  <w:r>
                    <w:rPr>
                      <w:rFonts w:hint="eastAsia"/>
                      <w:bCs/>
                      <w:color w:val="auto"/>
                      <w:szCs w:val="21"/>
                      <w:highlight w:val="none"/>
                    </w:rPr>
                    <w:t>持续压减煤炭消费总量，</w:t>
                  </w:r>
                  <w:r>
                    <w:rPr>
                      <w:rFonts w:hint="eastAsia"/>
                      <w:bCs/>
                      <w:color w:val="auto"/>
                      <w:szCs w:val="21"/>
                      <w:highlight w:val="none"/>
                    </w:rPr>
                    <w:t>“</w:t>
                  </w:r>
                  <w:r>
                    <w:rPr>
                      <w:rFonts w:hint="eastAsia"/>
                      <w:bCs/>
                      <w:color w:val="auto"/>
                      <w:szCs w:val="21"/>
                      <w:highlight w:val="none"/>
                    </w:rPr>
                    <w:t>十四五</w:t>
                  </w:r>
                  <w:r>
                    <w:rPr>
                      <w:rFonts w:hint="eastAsia"/>
                      <w:bCs/>
                      <w:color w:val="auto"/>
                      <w:szCs w:val="21"/>
                      <w:highlight w:val="none"/>
                    </w:rPr>
                    <w:t>”</w:t>
                  </w:r>
                  <w:r>
                    <w:rPr>
                      <w:rFonts w:hint="eastAsia"/>
                      <w:bCs/>
                      <w:color w:val="auto"/>
                      <w:szCs w:val="21"/>
                      <w:highlight w:val="none"/>
                    </w:rPr>
                    <w:t>期间，全省煤炭消费总量下降10%，控制在3.5亿吨左右。（省发展改革委牵头）非化石能源消费比重提高到13%左右。（省能源局牵头）制定碳达峰方案，推动钢铁、建材、有色、电力等重点行业率先达峰。（省发展改革委、省生态环境厅牵头）加快能源低碳转型，实施可再生能源倍增行动，到2025年，可再生能源装机规模达到9000万千瓦左右。持续推进</w:t>
                  </w:r>
                  <w:r>
                    <w:rPr>
                      <w:rFonts w:hint="eastAsia"/>
                      <w:bCs/>
                      <w:color w:val="auto"/>
                      <w:szCs w:val="21"/>
                      <w:highlight w:val="none"/>
                    </w:rPr>
                    <w:t>“</w:t>
                  </w:r>
                  <w:r>
                    <w:rPr>
                      <w:rFonts w:hint="eastAsia"/>
                      <w:bCs/>
                      <w:color w:val="auto"/>
                      <w:szCs w:val="21"/>
                      <w:highlight w:val="none"/>
                    </w:rPr>
                    <w:t>外电入鲁</w:t>
                  </w:r>
                  <w:r>
                    <w:rPr>
                      <w:rFonts w:hint="eastAsia"/>
                      <w:bCs/>
                      <w:color w:val="auto"/>
                      <w:szCs w:val="21"/>
                      <w:highlight w:val="none"/>
                    </w:rPr>
                    <w:t>”</w:t>
                  </w:r>
                </w:p>
              </w:tc>
              <w:tc>
                <w:tcPr>
                  <w:tcW w:w="1090" w:type="pct"/>
                  <w:vAlign w:val="center"/>
                </w:tcPr>
                <w:p>
                  <w:pPr>
                    <w:adjustRightInd w:val="0"/>
                    <w:snapToGrid w:val="0"/>
                    <w:jc w:val="left"/>
                    <w:rPr>
                      <w:color w:val="auto"/>
                      <w:szCs w:val="21"/>
                      <w:highlight w:val="none"/>
                    </w:rPr>
                  </w:pPr>
                  <w:r>
                    <w:rPr>
                      <w:color w:val="auto"/>
                      <w:szCs w:val="21"/>
                      <w:highlight w:val="none"/>
                    </w:rPr>
                    <w:t>本项目</w:t>
                  </w:r>
                  <w:r>
                    <w:rPr>
                      <w:rFonts w:hint="eastAsia"/>
                      <w:color w:val="auto"/>
                      <w:szCs w:val="21"/>
                      <w:highlight w:val="none"/>
                    </w:rPr>
                    <w:t>生产上</w:t>
                  </w:r>
                  <w:r>
                    <w:rPr>
                      <w:rFonts w:hint="eastAsia"/>
                      <w:color w:val="auto"/>
                      <w:szCs w:val="21"/>
                      <w:highlight w:val="none"/>
                      <w:lang w:val="en-US" w:eastAsia="zh-CN"/>
                    </w:rPr>
                    <w:t>热源由电提供</w:t>
                  </w:r>
                  <w:r>
                    <w:rPr>
                      <w:rFonts w:hint="eastAsia"/>
                      <w:color w:val="auto"/>
                      <w:szCs w:val="21"/>
                      <w:highlight w:val="none"/>
                    </w:rPr>
                    <w:t>，</w:t>
                  </w:r>
                  <w:r>
                    <w:rPr>
                      <w:color w:val="auto"/>
                      <w:szCs w:val="21"/>
                      <w:highlight w:val="none"/>
                    </w:rPr>
                    <w:t>不涉及</w:t>
                  </w:r>
                  <w:r>
                    <w:rPr>
                      <w:rFonts w:hint="eastAsia"/>
                      <w:color w:val="auto"/>
                      <w:szCs w:val="21"/>
                      <w:highlight w:val="none"/>
                    </w:rPr>
                    <w:t>煤炭等</w:t>
                  </w:r>
                  <w:r>
                    <w:rPr>
                      <w:color w:val="auto"/>
                      <w:szCs w:val="21"/>
                      <w:highlight w:val="none"/>
                    </w:rPr>
                    <w:t>高污染燃料使用</w:t>
                  </w:r>
                  <w:r>
                    <w:rPr>
                      <w:color w:val="auto"/>
                      <w:highlight w:val="none"/>
                    </w:rPr>
                    <w:t>。</w:t>
                  </w:r>
                </w:p>
              </w:tc>
            </w:tr>
          </w:tbl>
          <w:p/>
        </w:tc>
      </w:tr>
    </w:tbl>
    <w:p>
      <w:pPr>
        <w:sectPr>
          <w:footerReference w:type="even" r:id="rId24"/>
          <w:footerReference w:type="default" r:id="rId25"/>
          <w:type w:val="nextPage"/>
          <w:pgSz w:w="11906" w:h="16838"/>
          <w:pgMar w:top="1417" w:right="1417" w:bottom="1417" w:left="1417" w:header="851" w:footer="1077" w:gutter="0"/>
          <w:pgNumType w:start="9"/>
          <w:cols w:space="708"/>
          <w:titlePg w:val="0"/>
          <w:docGrid w:linePitch="312"/>
        </w:sectPr>
      </w:pPr>
    </w:p>
    <w:tbl>
      <w:tblPr>
        <w:tblStyle w:val="TableNormal"/>
        <w:tblW w:w="5000" w:type="pct"/>
        <w:jc w:val="center"/>
        <w:tblInd w:w="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Look w:val="0000"/>
      </w:tblPr>
      <w:tblGrid>
        <w:gridCol w:w="1295"/>
        <w:gridCol w:w="7803"/>
      </w:tblGrid>
      <w:tr>
        <w:tblPrEx>
          <w:tblW w:w="5000" w:type="pct"/>
          <w:jc w:val="center"/>
          <w:tblInd w:w="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Look w:val="0000"/>
        </w:tblPrEx>
        <w:trPr>
          <w:trHeight w:val="90"/>
          <w:jc w:val="center"/>
        </w:trPr>
        <w:tc>
          <w:tcPr>
            <w:tcW w:w="712" w:type="pct"/>
            <w:vAlign w:val="center"/>
          </w:tcPr>
          <w:p/>
        </w:tc>
        <w:tc>
          <w:tcPr>
            <w:tcW w:w="4288" w:type="pct"/>
            <w:vAlign w:val="center"/>
          </w:tcPr>
          <w:tbl>
            <w:tblPr>
              <w:tblStyle w:val="TableNormal"/>
              <w:tblW w:w="5000" w:type="pct"/>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Look w:val="0000"/>
            </w:tblPr>
            <w:tblGrid>
              <w:gridCol w:w="947"/>
              <w:gridCol w:w="4962"/>
              <w:gridCol w:w="1648"/>
            </w:tblGrid>
            <w:tr>
              <w:tblPrEx>
                <w:tblW w:w="5000" w:type="pct"/>
                <w:jc w:val="center"/>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Look w:val="0000"/>
              </w:tblPrEx>
              <w:trPr>
                <w:jc w:val="center"/>
              </w:trPr>
              <w:tc>
                <w:tcPr>
                  <w:tcW w:w="626" w:type="pct"/>
                  <w:vMerge w:val="restart"/>
                  <w:vAlign w:val="center"/>
                </w:tcPr>
                <w:p/>
              </w:tc>
              <w:tc>
                <w:tcPr>
                  <w:tcW w:w="3282" w:type="pct"/>
                  <w:vAlign w:val="center"/>
                </w:tcPr>
                <w:p>
                  <w:pPr>
                    <w:adjustRightInd w:val="0"/>
                    <w:snapToGrid w:val="0"/>
                    <w:spacing w:before="0"/>
                    <w:jc w:val="center"/>
                    <w:rPr>
                      <w:bCs/>
                      <w:color w:val="auto"/>
                      <w:szCs w:val="21"/>
                      <w:highlight w:val="none"/>
                    </w:rPr>
                  </w:pPr>
                  <w:r>
                    <w:rPr>
                      <w:rFonts w:hint="eastAsia"/>
                      <w:bCs/>
                      <w:color w:val="auto"/>
                      <w:szCs w:val="21"/>
                      <w:highlight w:val="none"/>
                    </w:rPr>
                    <w:t>，到2025年，省外来电规模达到1700亿千瓦时左右。（省发展改革委、省能源局牵头）大力推进集中供热和余热利用，淘汰集中供热范围内的燃煤锅炉和散煤，到2025年，工业余热利用量新增1.65亿平方米。（省住房城乡建设厅、省发展改革委、省生态环境厅、省能源局牵头）基本完成30万千瓦及以上热电联产电厂30公里供热半径范围内低效小热电机组（含自备电厂）关停整合。（省能源局牵头）对以煤、石油焦、渣油、重油等为燃料的工业炉窑，加快使用工厂余热、电厂热力、清洁能源等进行替代。</w:t>
                  </w:r>
                </w:p>
              </w:tc>
              <w:tc>
                <w:tcPr>
                  <w:tcW w:w="1090" w:type="pct"/>
                  <w:vMerge w:val="restart"/>
                  <w:vAlign w:val="center"/>
                </w:tcPr>
                <w:p/>
              </w:tc>
            </w:tr>
            <w:tr>
              <w:tblPrEx>
                <w:tblW w:w="5000" w:type="pct"/>
                <w:jc w:val="center"/>
                <w:tblInd w:w="123" w:type="dxa"/>
                <w:tblCellMar>
                  <w:top w:w="0" w:type="dxa"/>
                  <w:left w:w="108" w:type="dxa"/>
                  <w:bottom w:w="0" w:type="dxa"/>
                  <w:right w:w="108" w:type="dxa"/>
                </w:tblCellMar>
                <w:tblLook w:val="0000"/>
              </w:tblPrEx>
              <w:trPr>
                <w:trHeight w:val="90"/>
                <w:jc w:val="center"/>
              </w:trPr>
              <w:tc>
                <w:tcPr>
                  <w:tcW w:w="626" w:type="pct"/>
                  <w:vMerge/>
                  <w:vAlign w:val="center"/>
                </w:tcPr>
                <w:p>
                  <w:pPr>
                    <w:adjustRightInd w:val="0"/>
                    <w:snapToGrid w:val="0"/>
                    <w:jc w:val="center"/>
                    <w:rPr>
                      <w:rFonts w:hint="eastAsia"/>
                      <w:bCs/>
                      <w:color w:val="auto"/>
                      <w:szCs w:val="21"/>
                      <w:highlight w:val="none"/>
                    </w:rPr>
                  </w:pPr>
                </w:p>
              </w:tc>
              <w:tc>
                <w:tcPr>
                  <w:tcW w:w="3282" w:type="pct"/>
                  <w:vAlign w:val="center"/>
                </w:tcPr>
                <w:p>
                  <w:pPr>
                    <w:adjustRightInd w:val="0"/>
                    <w:snapToGrid w:val="0"/>
                    <w:jc w:val="center"/>
                    <w:rPr>
                      <w:rFonts w:hint="eastAsia"/>
                      <w:bCs/>
                      <w:color w:val="auto"/>
                      <w:szCs w:val="21"/>
                      <w:highlight w:val="none"/>
                    </w:rPr>
                  </w:pPr>
                  <w:r>
                    <w:rPr>
                      <w:rFonts w:hint="eastAsia"/>
                      <w:bCs/>
                      <w:color w:val="auto"/>
                      <w:szCs w:val="21"/>
                      <w:highlight w:val="none"/>
                    </w:rPr>
                    <w:t>新、改、扩建熔化炉、加热炉、热处理炉、干燥炉原则上使用清洁低碳能源，不得使用煤炭、重油。（省生态环境厅、省工业和信息化厅按职责分工负责）按照</w:t>
                  </w:r>
                  <w:r>
                    <w:rPr>
                      <w:rFonts w:hint="eastAsia"/>
                      <w:bCs/>
                      <w:color w:val="auto"/>
                      <w:szCs w:val="21"/>
                      <w:highlight w:val="none"/>
                    </w:rPr>
                    <w:t>“</w:t>
                  </w:r>
                  <w:r>
                    <w:rPr>
                      <w:rFonts w:hint="eastAsia"/>
                      <w:bCs/>
                      <w:color w:val="auto"/>
                      <w:szCs w:val="21"/>
                      <w:highlight w:val="none"/>
                    </w:rPr>
                    <w:t>先立后破</w:t>
                  </w:r>
                  <w:r>
                    <w:rPr>
                      <w:rFonts w:hint="eastAsia"/>
                      <w:bCs/>
                      <w:color w:val="auto"/>
                      <w:szCs w:val="21"/>
                      <w:highlight w:val="none"/>
                    </w:rPr>
                    <w:t>”</w:t>
                  </w:r>
                  <w:r>
                    <w:rPr>
                      <w:rFonts w:hint="eastAsia"/>
                      <w:bCs/>
                      <w:color w:val="auto"/>
                      <w:szCs w:val="21"/>
                      <w:highlight w:val="none"/>
                    </w:rPr>
                    <w:t>的原则，持续推进清洁取暖改造，扩大集中供热范围，因地制宜推行气代煤、电代煤、热代煤、集中生物质等清洁采暖方式，力争2023年采暖季前实现平原地区清洁取暖全覆盖。（省住房城乡建设厅、省能源局、省发展改革委、省生态环境厅牵头）</w:t>
                  </w:r>
                </w:p>
              </w:tc>
              <w:tc>
                <w:tcPr>
                  <w:tcW w:w="1090" w:type="pct"/>
                  <w:vMerge/>
                  <w:vAlign w:val="center"/>
                </w:tcPr>
                <w:p>
                  <w:pPr>
                    <w:adjustRightInd w:val="0"/>
                    <w:snapToGrid w:val="0"/>
                    <w:jc w:val="left"/>
                    <w:rPr>
                      <w:color w:val="auto"/>
                      <w:szCs w:val="21"/>
                      <w:highlight w:val="none"/>
                    </w:rPr>
                  </w:pPr>
                </w:p>
              </w:tc>
            </w:tr>
            <w:tr>
              <w:tblPrEx>
                <w:tblW w:w="5000" w:type="pct"/>
                <w:jc w:val="center"/>
                <w:tblInd w:w="123" w:type="dxa"/>
                <w:tblCellMar>
                  <w:top w:w="0" w:type="dxa"/>
                  <w:left w:w="108" w:type="dxa"/>
                  <w:bottom w:w="0" w:type="dxa"/>
                  <w:right w:w="108" w:type="dxa"/>
                </w:tblCellMar>
                <w:tblLook w:val="0000"/>
              </w:tblPrEx>
              <w:trPr>
                <w:trHeight w:val="20"/>
                <w:jc w:val="center"/>
              </w:trPr>
              <w:tc>
                <w:tcPr>
                  <w:tcW w:w="626" w:type="pct"/>
                  <w:vAlign w:val="center"/>
                </w:tcPr>
                <w:p>
                  <w:pPr>
                    <w:adjustRightInd w:val="0"/>
                    <w:snapToGrid w:val="0"/>
                    <w:jc w:val="center"/>
                    <w:rPr>
                      <w:rFonts w:hint="eastAsia"/>
                      <w:bCs/>
                      <w:color w:val="auto"/>
                      <w:szCs w:val="21"/>
                      <w:highlight w:val="none"/>
                    </w:rPr>
                  </w:pPr>
                  <w:r>
                    <w:rPr>
                      <w:rFonts w:hint="eastAsia"/>
                      <w:bCs/>
                      <w:color w:val="auto"/>
                      <w:szCs w:val="21"/>
                      <w:highlight w:val="none"/>
                    </w:rPr>
                    <w:t>五、强化工业源NOx深度治理</w:t>
                  </w:r>
                </w:p>
              </w:tc>
              <w:tc>
                <w:tcPr>
                  <w:tcW w:w="3282" w:type="pct"/>
                  <w:vAlign w:val="center"/>
                </w:tcPr>
                <w:p>
                  <w:pPr>
                    <w:adjustRightInd w:val="0"/>
                    <w:snapToGrid w:val="0"/>
                    <w:jc w:val="center"/>
                    <w:rPr>
                      <w:rFonts w:hint="eastAsia"/>
                      <w:bCs/>
                      <w:color w:val="auto"/>
                      <w:szCs w:val="21"/>
                      <w:highlight w:val="none"/>
                    </w:rPr>
                  </w:pPr>
                  <w:r>
                    <w:rPr>
                      <w:rFonts w:hint="eastAsia"/>
                      <w:bCs/>
                      <w:color w:val="auto"/>
                      <w:szCs w:val="21"/>
                      <w:highlight w:val="none"/>
                    </w:rPr>
                    <w:t>严格治理设施运行监管，燃煤机组、锅炉、钢铁企业污染排放稳定达到超低排放要求。2023年年底前，完成焦化、水泥行业超低排放改造。实施玻璃、陶瓷、铸造、铁合金、有色等行业污染深度治理，确保各类大气污染物稳定达标排放。重点涉气排放企业取消烟气旁路，确因安全生产等原因无法取消的，应安装有效监控装置纳入监管。引导重点企业在秋冬季安排停产检修、维修，减少污染物排放。（省生态环境厅、省工业和信息化厅牵头）</w:t>
                  </w:r>
                </w:p>
              </w:tc>
              <w:tc>
                <w:tcPr>
                  <w:tcW w:w="1090" w:type="pct"/>
                  <w:vAlign w:val="center"/>
                </w:tcPr>
                <w:p>
                  <w:pPr>
                    <w:adjustRightInd w:val="0"/>
                    <w:snapToGrid w:val="0"/>
                    <w:jc w:val="left"/>
                    <w:rPr>
                      <w:color w:val="auto"/>
                      <w:szCs w:val="21"/>
                      <w:highlight w:val="none"/>
                    </w:rPr>
                  </w:pPr>
                  <w:r>
                    <w:rPr>
                      <w:rFonts w:hint="eastAsia"/>
                      <w:color w:val="auto"/>
                      <w:szCs w:val="21"/>
                      <w:highlight w:val="none"/>
                    </w:rPr>
                    <w:t>本项目为</w:t>
                  </w:r>
                  <w:r>
                    <w:rPr>
                      <w:rFonts w:hint="eastAsia"/>
                      <w:color w:val="auto"/>
                      <w:szCs w:val="21"/>
                      <w:highlight w:val="none"/>
                      <w:lang w:val="en-US" w:eastAsia="zh-CN"/>
                    </w:rPr>
                    <w:t>金属表面处理及热处理加工项目，</w:t>
                  </w:r>
                  <w:r>
                    <w:rPr>
                      <w:rFonts w:hint="eastAsia"/>
                      <w:color w:val="auto"/>
                      <w:szCs w:val="21"/>
                      <w:highlight w:val="none"/>
                    </w:rPr>
                    <w:t>不属于左侧所列行业。</w:t>
                  </w:r>
                </w:p>
              </w:tc>
            </w:tr>
          </w:tbl>
          <w:p>
            <w:pPr>
              <w:keepNext w:val="0"/>
              <w:keepLines w:val="0"/>
              <w:pageBreakBefore w:val="0"/>
              <w:widowControl w:val="0"/>
              <w:kinsoku/>
              <w:wordWrap/>
              <w:overflowPunct/>
              <w:topLinePunct w:val="0"/>
              <w:autoSpaceDE/>
              <w:autoSpaceDN/>
              <w:bidi w:val="0"/>
              <w:adjustRightInd w:val="0"/>
              <w:snapToGrid w:val="0"/>
              <w:spacing w:before="120" w:beforeLines="50" w:line="360" w:lineRule="auto"/>
              <w:ind w:firstLine="480" w:firstLineChars="200"/>
              <w:textAlignment w:val="auto"/>
              <w:rPr>
                <w:bCs/>
                <w:color w:val="auto"/>
                <w:sz w:val="24"/>
                <w:highlight w:val="none"/>
              </w:rPr>
            </w:pPr>
            <w:r>
              <w:rPr>
                <w:bCs/>
                <w:color w:val="auto"/>
                <w:sz w:val="24"/>
                <w:highlight w:val="none"/>
              </w:rPr>
              <w:t>由上表可知，本项目能够符合</w:t>
            </w:r>
            <w:r>
              <w:rPr>
                <w:rFonts w:hint="eastAsia"/>
                <w:bCs/>
                <w:color w:val="auto"/>
                <w:sz w:val="24"/>
                <w:highlight w:val="none"/>
              </w:rPr>
              <w:t>《山东省深入打好蓝天保卫战行动计划（2021</w:t>
            </w:r>
            <w:r>
              <w:rPr>
                <w:rFonts w:hint="eastAsia"/>
                <w:bCs/>
                <w:color w:val="auto"/>
                <w:sz w:val="24"/>
                <w:highlight w:val="none"/>
                <w:lang w:val="en-US" w:eastAsia="zh-CN"/>
              </w:rPr>
              <w:t>-</w:t>
            </w:r>
            <w:r>
              <w:rPr>
                <w:rFonts w:hint="eastAsia"/>
                <w:bCs/>
                <w:color w:val="auto"/>
                <w:sz w:val="24"/>
                <w:highlight w:val="none"/>
              </w:rPr>
              <w:t>2025年）》</w:t>
            </w:r>
            <w:r>
              <w:rPr>
                <w:bCs/>
                <w:color w:val="auto"/>
                <w:sz w:val="24"/>
                <w:highlight w:val="none"/>
              </w:rPr>
              <w:t>相关要求。</w:t>
            </w:r>
          </w:p>
          <w:p>
            <w:pPr>
              <w:adjustRightInd w:val="0"/>
              <w:snapToGrid w:val="0"/>
              <w:spacing w:before="120" w:beforeLines="50" w:line="360" w:lineRule="auto"/>
              <w:ind w:firstLine="480" w:firstLineChars="200"/>
              <w:rPr>
                <w:b/>
                <w:color w:val="auto"/>
                <w:sz w:val="24"/>
                <w:highlight w:val="none"/>
              </w:rPr>
            </w:pPr>
            <w:r>
              <w:rPr>
                <w:b/>
                <w:color w:val="auto"/>
                <w:sz w:val="24"/>
                <w:highlight w:val="none"/>
              </w:rPr>
              <w:t>（</w:t>
            </w:r>
            <w:r>
              <w:rPr>
                <w:rFonts w:hint="eastAsia"/>
                <w:b/>
                <w:color w:val="auto"/>
                <w:sz w:val="24"/>
                <w:highlight w:val="none"/>
                <w:lang w:val="en-US" w:eastAsia="zh-CN"/>
              </w:rPr>
              <w:t>3</w:t>
            </w:r>
            <w:r>
              <w:rPr>
                <w:b/>
                <w:color w:val="auto"/>
                <w:sz w:val="24"/>
                <w:highlight w:val="none"/>
              </w:rPr>
              <w:t>）与《山东省环境保护条例》符合性分析</w:t>
            </w:r>
          </w:p>
          <w:p>
            <w:pPr>
              <w:pStyle w:val="Caption"/>
              <w:keepNext/>
              <w:numPr>
                <w:ilvl w:val="0"/>
                <w:numId w:val="0"/>
              </w:numPr>
              <w:adjustRightInd w:val="0"/>
              <w:snapToGrid w:val="0"/>
              <w:ind w:left="0" w:firstLine="0" w:leftChars="0" w:firstLineChars="0"/>
              <w:jc w:val="center"/>
              <w:rPr>
                <w:rFonts w:ascii="Times New Roman" w:eastAsia="宋体" w:hAnsi="Times New Roman"/>
                <w:b/>
                <w:color w:val="auto"/>
                <w:sz w:val="24"/>
                <w:szCs w:val="24"/>
                <w:highlight w:val="none"/>
              </w:rPr>
            </w:pPr>
            <w:r>
              <w:rPr>
                <w:rFonts w:ascii="Times New Roman" w:eastAsia="宋体" w:hAnsi="Times New Roman" w:cs="Times New Roman" w:hint="default"/>
                <w:b/>
                <w:color w:val="auto"/>
                <w:kern w:val="2"/>
                <w:sz w:val="24"/>
                <w:szCs w:val="24"/>
                <w:lang w:val="en-US" w:eastAsia="zh-CN" w:bidi="ar-SA"/>
              </w:rPr>
              <w:t>表</w:t>
            </w:r>
            <w:r>
              <w:rPr>
                <w:rFonts w:ascii="Times New Roman" w:eastAsia="宋体" w:hAnsi="Times New Roman" w:cs="Times New Roman" w:hint="eastAsia"/>
                <w:b/>
                <w:color w:val="auto"/>
                <w:kern w:val="2"/>
                <w:sz w:val="24"/>
                <w:szCs w:val="24"/>
                <w:lang w:val="en-US" w:eastAsia="zh-CN" w:bidi="ar-SA"/>
              </w:rPr>
              <w:t>1-7</w:t>
            </w:r>
            <w:r>
              <w:rPr>
                <w:rFonts w:ascii="Times New Roman" w:eastAsia="宋体" w:hAnsi="Times New Roman"/>
                <w:b/>
                <w:color w:val="auto"/>
                <w:sz w:val="24"/>
                <w:szCs w:val="24"/>
                <w:highlight w:val="none"/>
              </w:rPr>
              <w:t>《山东省环境保护条例》符合性分析</w:t>
            </w:r>
          </w:p>
          <w:tbl>
            <w:tblPr>
              <w:tblStyle w:val="TableNormal"/>
              <w:tblW w:w="5000" w:type="pct"/>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637"/>
              <w:gridCol w:w="3473"/>
              <w:gridCol w:w="2620"/>
              <w:gridCol w:w="847"/>
            </w:tblGrid>
            <w:tr>
              <w:tblPrEx>
                <w:tblW w:w="5000" w:type="pct"/>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400"/>
                <w:jc w:val="center"/>
              </w:trPr>
              <w:tc>
                <w:tcPr>
                  <w:tcW w:w="420" w:type="pct"/>
                  <w:vAlign w:val="center"/>
                </w:tcPr>
                <w:p>
                  <w:pPr>
                    <w:adjustRightInd w:val="0"/>
                    <w:snapToGrid w:val="0"/>
                    <w:jc w:val="center"/>
                    <w:rPr>
                      <w:color w:val="auto"/>
                      <w:szCs w:val="21"/>
                      <w:highlight w:val="none"/>
                    </w:rPr>
                  </w:pPr>
                  <w:r>
                    <w:rPr>
                      <w:color w:val="auto"/>
                      <w:szCs w:val="21"/>
                      <w:highlight w:val="none"/>
                    </w:rPr>
                    <w:t>序号</w:t>
                  </w:r>
                </w:p>
              </w:tc>
              <w:tc>
                <w:tcPr>
                  <w:tcW w:w="2291" w:type="pct"/>
                  <w:vAlign w:val="center"/>
                </w:tcPr>
                <w:p>
                  <w:pPr>
                    <w:adjustRightInd w:val="0"/>
                    <w:snapToGrid w:val="0"/>
                    <w:jc w:val="center"/>
                    <w:rPr>
                      <w:color w:val="auto"/>
                      <w:szCs w:val="21"/>
                      <w:highlight w:val="none"/>
                    </w:rPr>
                  </w:pPr>
                  <w:r>
                    <w:rPr>
                      <w:color w:val="auto"/>
                      <w:szCs w:val="21"/>
                      <w:highlight w:val="none"/>
                    </w:rPr>
                    <w:t>《山东省环境保护条例》具体要求</w:t>
                  </w:r>
                </w:p>
              </w:tc>
              <w:tc>
                <w:tcPr>
                  <w:tcW w:w="1728" w:type="pct"/>
                  <w:vAlign w:val="center"/>
                </w:tcPr>
                <w:p>
                  <w:pPr>
                    <w:adjustRightInd w:val="0"/>
                    <w:snapToGrid w:val="0"/>
                    <w:jc w:val="center"/>
                    <w:rPr>
                      <w:color w:val="auto"/>
                      <w:szCs w:val="21"/>
                      <w:highlight w:val="none"/>
                    </w:rPr>
                  </w:pPr>
                  <w:r>
                    <w:rPr>
                      <w:color w:val="auto"/>
                      <w:szCs w:val="21"/>
                      <w:highlight w:val="none"/>
                    </w:rPr>
                    <w:t>工程情况</w:t>
                  </w:r>
                </w:p>
              </w:tc>
              <w:tc>
                <w:tcPr>
                  <w:tcW w:w="559" w:type="pct"/>
                  <w:vAlign w:val="center"/>
                </w:tcPr>
                <w:p>
                  <w:pPr>
                    <w:adjustRightInd w:val="0"/>
                    <w:snapToGrid w:val="0"/>
                    <w:jc w:val="center"/>
                    <w:rPr>
                      <w:color w:val="auto"/>
                      <w:szCs w:val="21"/>
                      <w:highlight w:val="none"/>
                    </w:rPr>
                  </w:pPr>
                  <w:r>
                    <w:rPr>
                      <w:color w:val="auto"/>
                      <w:szCs w:val="21"/>
                      <w:highlight w:val="none"/>
                    </w:rPr>
                    <w:t>符合性</w:t>
                  </w:r>
                </w:p>
              </w:tc>
            </w:tr>
            <w:tr>
              <w:tblPrEx>
                <w:tblW w:w="5000" w:type="pct"/>
                <w:jc w:val="center"/>
                <w:tblInd w:w="113" w:type="dxa"/>
                <w:tblCellMar>
                  <w:top w:w="0" w:type="dxa"/>
                  <w:left w:w="108" w:type="dxa"/>
                  <w:bottom w:w="0" w:type="dxa"/>
                  <w:right w:w="108" w:type="dxa"/>
                </w:tblCellMar>
                <w:tblLook w:val="0000"/>
              </w:tblPrEx>
              <w:trPr>
                <w:trHeight w:val="20"/>
                <w:jc w:val="center"/>
              </w:trPr>
              <w:tc>
                <w:tcPr>
                  <w:tcW w:w="420" w:type="pct"/>
                  <w:vAlign w:val="center"/>
                </w:tcPr>
                <w:p>
                  <w:pPr>
                    <w:adjustRightInd w:val="0"/>
                    <w:snapToGrid w:val="0"/>
                    <w:jc w:val="center"/>
                    <w:rPr>
                      <w:color w:val="auto"/>
                      <w:szCs w:val="21"/>
                      <w:highlight w:val="none"/>
                    </w:rPr>
                  </w:pPr>
                  <w:r>
                    <w:rPr>
                      <w:color w:val="auto"/>
                      <w:szCs w:val="21"/>
                      <w:highlight w:val="none"/>
                    </w:rPr>
                    <w:t>1</w:t>
                  </w:r>
                </w:p>
              </w:tc>
              <w:tc>
                <w:tcPr>
                  <w:tcW w:w="2291" w:type="pct"/>
                  <w:vAlign w:val="center"/>
                </w:tcPr>
                <w:p>
                  <w:pPr>
                    <w:autoSpaceDE w:val="0"/>
                    <w:autoSpaceDN w:val="0"/>
                    <w:adjustRightInd w:val="0"/>
                    <w:snapToGrid w:val="0"/>
                    <w:jc w:val="center"/>
                    <w:rPr>
                      <w:color w:val="auto"/>
                      <w:szCs w:val="21"/>
                      <w:highlight w:val="none"/>
                      <w:lang w:bidi="ar"/>
                    </w:rPr>
                  </w:pPr>
                  <w:r>
                    <w:rPr>
                      <w:color w:val="auto"/>
                      <w:szCs w:val="21"/>
                      <w:highlight w:val="none"/>
                      <w:lang w:bidi="ar"/>
                    </w:rPr>
                    <w:t>禁止建设不符合国家和省产业政策的小型造纸、制革、印染、染料、炼焦、炼硫、炼砷、炼汞、炼油、电镀、农药、石棉、水泥、玻璃、钢铁、火电以及其他严重污染环境的生产项目。已经建设的，由所在地的县级以上人民政府责令拆除或者关闭。</w:t>
                  </w:r>
                </w:p>
              </w:tc>
              <w:tc>
                <w:tcPr>
                  <w:tcW w:w="1728" w:type="pct"/>
                  <w:vAlign w:val="center"/>
                </w:tcPr>
                <w:p>
                  <w:pPr>
                    <w:adjustRightInd w:val="0"/>
                    <w:snapToGrid w:val="0"/>
                    <w:jc w:val="center"/>
                    <w:rPr>
                      <w:color w:val="auto"/>
                      <w:szCs w:val="21"/>
                      <w:highlight w:val="none"/>
                    </w:rPr>
                  </w:pPr>
                  <w:r>
                    <w:rPr>
                      <w:color w:val="auto"/>
                      <w:szCs w:val="21"/>
                      <w:highlight w:val="none"/>
                    </w:rPr>
                    <w:t>本项目为</w:t>
                  </w:r>
                  <w:r>
                    <w:rPr>
                      <w:rFonts w:hint="eastAsia"/>
                      <w:color w:val="auto"/>
                      <w:szCs w:val="21"/>
                      <w:highlight w:val="none"/>
                      <w:lang w:val="en-US" w:eastAsia="zh-CN"/>
                    </w:rPr>
                    <w:t>金属表面处理及热处理加工项目，</w:t>
                  </w:r>
                  <w:r>
                    <w:rPr>
                      <w:color w:val="auto"/>
                      <w:szCs w:val="21"/>
                      <w:highlight w:val="none"/>
                    </w:rPr>
                    <w:t>不涉及</w:t>
                  </w:r>
                  <w:r>
                    <w:rPr>
                      <w:rFonts w:hint="eastAsia"/>
                      <w:color w:val="auto"/>
                      <w:szCs w:val="21"/>
                      <w:highlight w:val="none"/>
                      <w:lang w:val="en-US" w:eastAsia="zh-CN"/>
                    </w:rPr>
                    <w:t>左侧所列</w:t>
                  </w:r>
                  <w:r>
                    <w:rPr>
                      <w:color w:val="auto"/>
                      <w:szCs w:val="21"/>
                      <w:highlight w:val="none"/>
                    </w:rPr>
                    <w:t>行业</w:t>
                  </w:r>
                </w:p>
              </w:tc>
              <w:tc>
                <w:tcPr>
                  <w:tcW w:w="559" w:type="pct"/>
                  <w:vAlign w:val="center"/>
                </w:tcPr>
                <w:p>
                  <w:pPr>
                    <w:adjustRightInd w:val="0"/>
                    <w:snapToGrid w:val="0"/>
                    <w:jc w:val="center"/>
                    <w:rPr>
                      <w:color w:val="auto"/>
                      <w:szCs w:val="21"/>
                      <w:highlight w:val="none"/>
                    </w:rPr>
                  </w:pPr>
                  <w:r>
                    <w:rPr>
                      <w:color w:val="auto"/>
                      <w:szCs w:val="21"/>
                      <w:highlight w:val="none"/>
                    </w:rPr>
                    <w:t>符合</w:t>
                  </w:r>
                </w:p>
              </w:tc>
            </w:tr>
            <w:tr>
              <w:tblPrEx>
                <w:tblW w:w="5000" w:type="pct"/>
                <w:jc w:val="center"/>
                <w:tblInd w:w="113" w:type="dxa"/>
                <w:tblCellMar>
                  <w:top w:w="0" w:type="dxa"/>
                  <w:left w:w="108" w:type="dxa"/>
                  <w:bottom w:w="0" w:type="dxa"/>
                  <w:right w:w="108" w:type="dxa"/>
                </w:tblCellMar>
                <w:tblLook w:val="0000"/>
              </w:tblPrEx>
              <w:trPr>
                <w:trHeight w:val="20"/>
                <w:jc w:val="center"/>
              </w:trPr>
              <w:tc>
                <w:tcPr>
                  <w:tcW w:w="420" w:type="pct"/>
                  <w:vAlign w:val="center"/>
                </w:tcPr>
                <w:p>
                  <w:pPr>
                    <w:adjustRightInd w:val="0"/>
                    <w:snapToGrid w:val="0"/>
                    <w:jc w:val="center"/>
                    <w:rPr>
                      <w:color w:val="auto"/>
                      <w:szCs w:val="21"/>
                      <w:highlight w:val="none"/>
                    </w:rPr>
                  </w:pPr>
                  <w:r>
                    <w:rPr>
                      <w:color w:val="auto"/>
                      <w:szCs w:val="21"/>
                      <w:highlight w:val="none"/>
                    </w:rPr>
                    <w:t>2</w:t>
                  </w:r>
                </w:p>
              </w:tc>
              <w:tc>
                <w:tcPr>
                  <w:tcW w:w="2291" w:type="pct"/>
                  <w:vAlign w:val="center"/>
                </w:tcPr>
                <w:p>
                  <w:pPr>
                    <w:autoSpaceDE w:val="0"/>
                    <w:autoSpaceDN w:val="0"/>
                    <w:adjustRightInd w:val="0"/>
                    <w:snapToGrid w:val="0"/>
                    <w:jc w:val="center"/>
                    <w:rPr>
                      <w:color w:val="auto"/>
                      <w:szCs w:val="21"/>
                      <w:highlight w:val="none"/>
                      <w:lang w:bidi="ar"/>
                    </w:rPr>
                  </w:pPr>
                  <w:r>
                    <w:rPr>
                      <w:color w:val="auto"/>
                      <w:szCs w:val="21"/>
                      <w:highlight w:val="none"/>
                      <w:lang w:bidi="ar"/>
                    </w:rPr>
                    <w:t>新建、改建、扩建建设项目，应当依法进行环境影响评价。</w:t>
                  </w:r>
                </w:p>
              </w:tc>
              <w:tc>
                <w:tcPr>
                  <w:tcW w:w="1728" w:type="pct"/>
                  <w:vAlign w:val="center"/>
                </w:tcPr>
                <w:p>
                  <w:pPr>
                    <w:adjustRightInd w:val="0"/>
                    <w:snapToGrid w:val="0"/>
                    <w:jc w:val="center"/>
                    <w:rPr>
                      <w:color w:val="auto"/>
                      <w:szCs w:val="21"/>
                      <w:highlight w:val="none"/>
                    </w:rPr>
                  </w:pPr>
                  <w:r>
                    <w:rPr>
                      <w:color w:val="auto"/>
                      <w:szCs w:val="21"/>
                      <w:highlight w:val="none"/>
                    </w:rPr>
                    <w:t>符合。</w:t>
                  </w:r>
                  <w:r>
                    <w:rPr>
                      <w:rFonts w:hint="eastAsia"/>
                      <w:color w:val="auto"/>
                      <w:szCs w:val="21"/>
                      <w:highlight w:val="none"/>
                      <w:lang w:eastAsia="zh-CN"/>
                    </w:rPr>
                    <w:t>本项目属于新建项目</w:t>
                  </w:r>
                  <w:r>
                    <w:rPr>
                      <w:color w:val="auto"/>
                      <w:szCs w:val="21"/>
                      <w:highlight w:val="none"/>
                    </w:rPr>
                    <w:t>，正在进行环境影响评价工作。</w:t>
                  </w:r>
                </w:p>
              </w:tc>
              <w:tc>
                <w:tcPr>
                  <w:tcW w:w="559" w:type="pct"/>
                  <w:vAlign w:val="center"/>
                </w:tcPr>
                <w:p>
                  <w:pPr>
                    <w:adjustRightInd w:val="0"/>
                    <w:snapToGrid w:val="0"/>
                    <w:jc w:val="center"/>
                    <w:rPr>
                      <w:color w:val="auto"/>
                      <w:szCs w:val="21"/>
                      <w:highlight w:val="none"/>
                    </w:rPr>
                  </w:pPr>
                  <w:r>
                    <w:rPr>
                      <w:color w:val="auto"/>
                      <w:szCs w:val="21"/>
                      <w:highlight w:val="none"/>
                    </w:rPr>
                    <w:t>符合</w:t>
                  </w:r>
                </w:p>
              </w:tc>
            </w:tr>
            <w:tr>
              <w:tblPrEx>
                <w:tblW w:w="5000" w:type="pct"/>
                <w:jc w:val="center"/>
                <w:tblInd w:w="113" w:type="dxa"/>
                <w:tblCellMar>
                  <w:top w:w="0" w:type="dxa"/>
                  <w:left w:w="108" w:type="dxa"/>
                  <w:bottom w:w="0" w:type="dxa"/>
                  <w:right w:w="108" w:type="dxa"/>
                </w:tblCellMar>
                <w:tblLook w:val="0000"/>
              </w:tblPrEx>
              <w:trPr>
                <w:trHeight w:val="20"/>
                <w:jc w:val="center"/>
              </w:trPr>
              <w:tc>
                <w:tcPr>
                  <w:tcW w:w="420" w:type="pct"/>
                  <w:vAlign w:val="center"/>
                </w:tcPr>
                <w:p>
                  <w:pPr>
                    <w:adjustRightInd w:val="0"/>
                    <w:snapToGrid w:val="0"/>
                    <w:jc w:val="center"/>
                    <w:rPr>
                      <w:color w:val="auto"/>
                      <w:szCs w:val="21"/>
                      <w:highlight w:val="none"/>
                    </w:rPr>
                  </w:pPr>
                  <w:r>
                    <w:rPr>
                      <w:color w:val="auto"/>
                      <w:szCs w:val="21"/>
                      <w:highlight w:val="none"/>
                    </w:rPr>
                    <w:t>3</w:t>
                  </w:r>
                </w:p>
              </w:tc>
              <w:tc>
                <w:tcPr>
                  <w:tcW w:w="2291" w:type="pct"/>
                  <w:vAlign w:val="center"/>
                </w:tcPr>
                <w:p>
                  <w:pPr>
                    <w:autoSpaceDE w:val="0"/>
                    <w:autoSpaceDN w:val="0"/>
                    <w:adjustRightInd w:val="0"/>
                    <w:snapToGrid w:val="0"/>
                    <w:spacing w:after="0"/>
                    <w:jc w:val="center"/>
                    <w:rPr>
                      <w:color w:val="auto"/>
                      <w:szCs w:val="21"/>
                      <w:highlight w:val="none"/>
                      <w:lang w:bidi="ar"/>
                    </w:rPr>
                  </w:pPr>
                </w:p>
              </w:tc>
              <w:tc>
                <w:tcPr>
                  <w:tcW w:w="1728" w:type="pct"/>
                  <w:vAlign w:val="center"/>
                </w:tcPr>
                <w:p>
                  <w:pPr>
                    <w:adjustRightInd w:val="0"/>
                    <w:snapToGrid w:val="0"/>
                    <w:spacing w:after="0"/>
                    <w:jc w:val="center"/>
                    <w:rPr>
                      <w:color w:val="auto"/>
                      <w:szCs w:val="21"/>
                      <w:highlight w:val="none"/>
                    </w:rPr>
                  </w:pPr>
                </w:p>
              </w:tc>
              <w:tc>
                <w:tcPr>
                  <w:tcW w:w="559" w:type="pct"/>
                  <w:vAlign w:val="center"/>
                </w:tcPr>
                <w:p>
                  <w:pPr>
                    <w:adjustRightInd w:val="0"/>
                    <w:snapToGrid w:val="0"/>
                    <w:jc w:val="center"/>
                    <w:rPr>
                      <w:color w:val="auto"/>
                      <w:szCs w:val="21"/>
                      <w:highlight w:val="none"/>
                    </w:rPr>
                  </w:pPr>
                  <w:r>
                    <w:rPr>
                      <w:color w:val="auto"/>
                      <w:szCs w:val="21"/>
                      <w:highlight w:val="none"/>
                    </w:rPr>
                    <w:t>符合</w:t>
                  </w:r>
                </w:p>
              </w:tc>
            </w:tr>
          </w:tbl>
          <w:p/>
        </w:tc>
      </w:tr>
    </w:tbl>
    <w:p>
      <w:pPr>
        <w:sectPr>
          <w:footerReference w:type="even" r:id="rId26"/>
          <w:footerReference w:type="default" r:id="rId27"/>
          <w:type w:val="nextPage"/>
          <w:pgSz w:w="11906" w:h="16838"/>
          <w:pgMar w:top="1417" w:right="1417" w:bottom="1417" w:left="1417" w:header="851" w:footer="1077" w:gutter="0"/>
          <w:pgNumType w:start="10"/>
          <w:cols w:space="708"/>
          <w:titlePg w:val="0"/>
          <w:docGrid w:linePitch="312"/>
        </w:sectPr>
      </w:pPr>
    </w:p>
    <w:tbl>
      <w:tblPr>
        <w:tblStyle w:val="TableNormal"/>
        <w:tblW w:w="5000" w:type="pct"/>
        <w:jc w:val="center"/>
        <w:tblInd w:w="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Look w:val="0000"/>
      </w:tblPr>
      <w:tblGrid>
        <w:gridCol w:w="1295"/>
        <w:gridCol w:w="7803"/>
      </w:tblGrid>
      <w:tr>
        <w:tblPrEx>
          <w:tblW w:w="5000" w:type="pct"/>
          <w:jc w:val="center"/>
          <w:tblInd w:w="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Look w:val="0000"/>
        </w:tblPrEx>
        <w:trPr>
          <w:trHeight w:val="90"/>
          <w:jc w:val="center"/>
        </w:trPr>
        <w:tc>
          <w:tcPr>
            <w:tcW w:w="712" w:type="pct"/>
            <w:vAlign w:val="center"/>
          </w:tcPr>
          <w:p/>
        </w:tc>
        <w:tc>
          <w:tcPr>
            <w:tcW w:w="4288" w:type="pct"/>
            <w:vAlign w:val="center"/>
          </w:tcPr>
          <w:tbl>
            <w:tblPr>
              <w:tblStyle w:val="TableNormal"/>
              <w:tblW w:w="5000" w:type="pct"/>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637"/>
              <w:gridCol w:w="3473"/>
              <w:gridCol w:w="2620"/>
              <w:gridCol w:w="847"/>
            </w:tblGrid>
            <w:tr>
              <w:tblPrEx>
                <w:tblW w:w="5000" w:type="pct"/>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20"/>
                <w:jc w:val="center"/>
              </w:trPr>
              <w:tc>
                <w:tcPr>
                  <w:tcW w:w="420" w:type="pct"/>
                  <w:vAlign w:val="center"/>
                </w:tcPr>
                <w:p/>
              </w:tc>
              <w:tc>
                <w:tcPr>
                  <w:tcW w:w="2291" w:type="pct"/>
                  <w:vAlign w:val="center"/>
                </w:tcPr>
                <w:p>
                  <w:pPr>
                    <w:autoSpaceDE w:val="0"/>
                    <w:autoSpaceDN w:val="0"/>
                    <w:adjustRightInd w:val="0"/>
                    <w:snapToGrid w:val="0"/>
                    <w:spacing w:before="0"/>
                    <w:jc w:val="center"/>
                    <w:rPr>
                      <w:color w:val="auto"/>
                      <w:szCs w:val="21"/>
                      <w:highlight w:val="none"/>
                      <w:lang w:bidi="ar"/>
                    </w:rPr>
                  </w:pPr>
                  <w:r>
                    <w:rPr>
                      <w:color w:val="auto"/>
                      <w:szCs w:val="21"/>
                      <w:highlight w:val="none"/>
                      <w:lang w:bidi="ar"/>
                    </w:rPr>
                    <w:t>排污单位应当采取措施，防治在生产建设或者其他活动中产生的废气、废水、废渣、医疗废物、颗粒物、恶臭气体、放射性物质以及噪声、振动、光辐射、电磁辐射等对环境的污染和危害，其污染排放不得超过排放标准和重点污染物排放总量控制指标。</w:t>
                  </w:r>
                </w:p>
              </w:tc>
              <w:tc>
                <w:tcPr>
                  <w:tcW w:w="1728" w:type="pct"/>
                  <w:vAlign w:val="center"/>
                </w:tcPr>
                <w:p>
                  <w:pPr>
                    <w:adjustRightInd w:val="0"/>
                    <w:snapToGrid w:val="0"/>
                    <w:spacing w:before="0"/>
                    <w:jc w:val="center"/>
                    <w:rPr>
                      <w:color w:val="auto"/>
                      <w:szCs w:val="21"/>
                      <w:highlight w:val="none"/>
                    </w:rPr>
                  </w:pPr>
                  <w:r>
                    <w:rPr>
                      <w:color w:val="auto"/>
                      <w:szCs w:val="21"/>
                      <w:highlight w:val="none"/>
                    </w:rPr>
                    <w:t>符合。本项目目前正在办理环评手续，拟采取污染物治理措施，经预测分析污染物可达标排放，且排放污染物已按规定申请总量控制指标。</w:t>
                  </w:r>
                </w:p>
              </w:tc>
              <w:tc>
                <w:tcPr>
                  <w:tcW w:w="559" w:type="pct"/>
                  <w:vAlign w:val="center"/>
                </w:tcPr>
                <w:p/>
              </w:tc>
            </w:tr>
            <w:tr>
              <w:tblPrEx>
                <w:tblW w:w="5000" w:type="pct"/>
                <w:jc w:val="center"/>
                <w:tblInd w:w="113" w:type="dxa"/>
                <w:tblCellMar>
                  <w:top w:w="0" w:type="dxa"/>
                  <w:left w:w="108" w:type="dxa"/>
                  <w:bottom w:w="0" w:type="dxa"/>
                  <w:right w:w="108" w:type="dxa"/>
                </w:tblCellMar>
                <w:tblLook w:val="0000"/>
              </w:tblPrEx>
              <w:trPr>
                <w:trHeight w:val="20"/>
                <w:jc w:val="center"/>
              </w:trPr>
              <w:tc>
                <w:tcPr>
                  <w:tcW w:w="420" w:type="pct"/>
                  <w:vAlign w:val="center"/>
                </w:tcPr>
                <w:p>
                  <w:pPr>
                    <w:adjustRightInd w:val="0"/>
                    <w:snapToGrid w:val="0"/>
                    <w:jc w:val="center"/>
                    <w:rPr>
                      <w:color w:val="auto"/>
                      <w:szCs w:val="21"/>
                      <w:highlight w:val="none"/>
                    </w:rPr>
                  </w:pPr>
                  <w:r>
                    <w:rPr>
                      <w:color w:val="auto"/>
                      <w:szCs w:val="21"/>
                      <w:highlight w:val="none"/>
                    </w:rPr>
                    <w:t>4</w:t>
                  </w:r>
                </w:p>
              </w:tc>
              <w:tc>
                <w:tcPr>
                  <w:tcW w:w="2291" w:type="pct"/>
                  <w:vAlign w:val="center"/>
                </w:tcPr>
                <w:p>
                  <w:pPr>
                    <w:autoSpaceDE w:val="0"/>
                    <w:autoSpaceDN w:val="0"/>
                    <w:adjustRightInd w:val="0"/>
                    <w:snapToGrid w:val="0"/>
                    <w:jc w:val="center"/>
                    <w:rPr>
                      <w:color w:val="auto"/>
                      <w:szCs w:val="21"/>
                      <w:highlight w:val="none"/>
                      <w:lang w:bidi="ar"/>
                    </w:rPr>
                  </w:pPr>
                  <w:r>
                    <w:rPr>
                      <w:color w:val="auto"/>
                      <w:szCs w:val="21"/>
                      <w:highlight w:val="none"/>
                      <w:lang w:bidi="ar"/>
                    </w:rPr>
                    <w:t>县级以上人民政府应当根据产业结构调整和产业布局优化的要求，引导工业企业入驻工业园区；新建有污染物排放的工业项目，除在安全生产等方面有特殊要求的以外，应当进入工业园区或者工业集聚区。</w:t>
                  </w:r>
                </w:p>
              </w:tc>
              <w:tc>
                <w:tcPr>
                  <w:tcW w:w="1728" w:type="pct"/>
                  <w:vAlign w:val="center"/>
                </w:tcPr>
                <w:p>
                  <w:pPr>
                    <w:adjustRightInd w:val="0"/>
                    <w:snapToGrid w:val="0"/>
                    <w:jc w:val="center"/>
                    <w:rPr>
                      <w:color w:val="auto"/>
                      <w:szCs w:val="21"/>
                      <w:highlight w:val="none"/>
                    </w:rPr>
                  </w:pPr>
                  <w:r>
                    <w:rPr>
                      <w:rFonts w:hint="eastAsia"/>
                      <w:bCs/>
                      <w:color w:val="auto"/>
                      <w:kern w:val="0"/>
                      <w:szCs w:val="21"/>
                      <w:highlight w:val="none"/>
                      <w:lang w:eastAsia="zh-CN"/>
                    </w:rPr>
                    <w:t>本项目属于新建项目，位于山东平原</w:t>
                  </w:r>
                  <w:r>
                    <w:rPr>
                      <w:rFonts w:hint="eastAsia"/>
                      <w:bCs/>
                      <w:color w:val="auto"/>
                      <w:kern w:val="0"/>
                      <w:szCs w:val="21"/>
                      <w:highlight w:val="none"/>
                      <w:lang w:val="en-US" w:eastAsia="zh-CN"/>
                    </w:rPr>
                    <w:t>经济</w:t>
                  </w:r>
                  <w:r>
                    <w:rPr>
                      <w:rFonts w:hint="eastAsia"/>
                      <w:bCs/>
                      <w:color w:val="auto"/>
                      <w:kern w:val="0"/>
                      <w:szCs w:val="21"/>
                      <w:highlight w:val="none"/>
                      <w:lang w:eastAsia="zh-CN"/>
                    </w:rPr>
                    <w:t>开发区，</w:t>
                  </w:r>
                  <w:r>
                    <w:rPr>
                      <w:bCs/>
                      <w:color w:val="auto"/>
                      <w:kern w:val="0"/>
                      <w:szCs w:val="21"/>
                      <w:highlight w:val="none"/>
                    </w:rPr>
                    <w:t>为工业用地，符合</w:t>
                  </w:r>
                  <w:r>
                    <w:rPr>
                      <w:rFonts w:hint="eastAsia"/>
                      <w:bCs/>
                      <w:color w:val="auto"/>
                      <w:kern w:val="0"/>
                      <w:szCs w:val="21"/>
                      <w:highlight w:val="none"/>
                      <w:lang w:val="en-US" w:eastAsia="zh-CN"/>
                    </w:rPr>
                    <w:t>平原县</w:t>
                  </w:r>
                  <w:r>
                    <w:rPr>
                      <w:rFonts w:hint="eastAsia"/>
                      <w:bCs/>
                      <w:color w:val="auto"/>
                      <w:kern w:val="0"/>
                      <w:szCs w:val="21"/>
                      <w:highlight w:val="none"/>
                    </w:rPr>
                    <w:t>总体规划</w:t>
                  </w:r>
                  <w:r>
                    <w:rPr>
                      <w:bCs/>
                      <w:color w:val="auto"/>
                      <w:kern w:val="0"/>
                      <w:szCs w:val="21"/>
                      <w:highlight w:val="none"/>
                    </w:rPr>
                    <w:t>。</w:t>
                  </w:r>
                </w:p>
              </w:tc>
              <w:tc>
                <w:tcPr>
                  <w:tcW w:w="559" w:type="pct"/>
                  <w:vAlign w:val="center"/>
                </w:tcPr>
                <w:p>
                  <w:pPr>
                    <w:adjustRightInd w:val="0"/>
                    <w:snapToGrid w:val="0"/>
                    <w:jc w:val="center"/>
                    <w:rPr>
                      <w:color w:val="auto"/>
                      <w:szCs w:val="21"/>
                      <w:highlight w:val="none"/>
                    </w:rPr>
                  </w:pPr>
                  <w:r>
                    <w:rPr>
                      <w:color w:val="auto"/>
                      <w:szCs w:val="21"/>
                      <w:highlight w:val="none"/>
                    </w:rPr>
                    <w:t>符合</w:t>
                  </w:r>
                </w:p>
              </w:tc>
            </w:tr>
          </w:tbl>
          <w:p>
            <w:pPr>
              <w:adjustRightInd w:val="0"/>
              <w:spacing w:before="120" w:beforeLines="50" w:line="360" w:lineRule="auto"/>
              <w:ind w:left="148"/>
              <w:rPr>
                <w:b/>
                <w:sz w:val="24"/>
              </w:rPr>
            </w:pPr>
            <w:r>
              <w:rPr>
                <w:b/>
                <w:color w:val="auto"/>
                <w:sz w:val="24"/>
                <w:highlight w:val="none"/>
              </w:rPr>
              <w:t>（</w:t>
            </w:r>
            <w:r>
              <w:rPr>
                <w:rFonts w:hint="eastAsia"/>
                <w:b/>
                <w:color w:val="auto"/>
                <w:sz w:val="24"/>
                <w:highlight w:val="none"/>
                <w:lang w:val="en-US" w:eastAsia="zh-CN"/>
              </w:rPr>
              <w:t>4</w:t>
            </w:r>
            <w:r>
              <w:rPr>
                <w:b/>
                <w:color w:val="auto"/>
                <w:sz w:val="24"/>
                <w:highlight w:val="none"/>
              </w:rPr>
              <w:t>）</w:t>
            </w:r>
            <w:r>
              <w:rPr>
                <w:rFonts w:hint="eastAsia"/>
                <w:b/>
                <w:sz w:val="24"/>
              </w:rPr>
              <w:t>与</w:t>
            </w:r>
            <w:r>
              <w:rPr>
                <w:b/>
                <w:sz w:val="24"/>
              </w:rPr>
              <w:t>《</w:t>
            </w:r>
            <w:r>
              <w:rPr>
                <w:rFonts w:hint="eastAsia"/>
                <w:b/>
                <w:sz w:val="24"/>
              </w:rPr>
              <w:t>德州市新一轮</w:t>
            </w:r>
            <w:r>
              <w:rPr>
                <w:b/>
                <w:sz w:val="24"/>
              </w:rPr>
              <w:t>“四减四增”三年行动方案</w:t>
            </w:r>
            <w:r>
              <w:rPr>
                <w:rFonts w:hint="eastAsia"/>
                <w:b/>
                <w:sz w:val="24"/>
              </w:rPr>
              <w:t>（2</w:t>
            </w:r>
            <w:r>
              <w:rPr>
                <w:b/>
                <w:sz w:val="24"/>
              </w:rPr>
              <w:t>021-2023</w:t>
            </w:r>
            <w:r>
              <w:rPr>
                <w:rFonts w:hint="eastAsia"/>
                <w:b/>
                <w:sz w:val="24"/>
              </w:rPr>
              <w:t>年）</w:t>
            </w:r>
            <w:r>
              <w:rPr>
                <w:b/>
                <w:sz w:val="24"/>
              </w:rPr>
              <w:t>》</w:t>
            </w:r>
            <w:r>
              <w:rPr>
                <w:rFonts w:hint="eastAsia"/>
                <w:b/>
                <w:sz w:val="24"/>
              </w:rPr>
              <w:t>相关内容符合性分析</w:t>
            </w:r>
          </w:p>
          <w:p>
            <w:pPr>
              <w:pStyle w:val="Caption"/>
              <w:keepNext/>
              <w:numPr>
                <w:ilvl w:val="0"/>
                <w:numId w:val="0"/>
              </w:numPr>
              <w:adjustRightInd w:val="0"/>
              <w:snapToGrid w:val="0"/>
              <w:ind w:left="0" w:firstLine="0" w:leftChars="0" w:firstLineChars="0"/>
              <w:jc w:val="center"/>
              <w:rPr>
                <w:rFonts w:ascii="Times New Roman" w:eastAsia="宋体" w:hAnsi="Times New Roman"/>
                <w:b/>
                <w:sz w:val="24"/>
                <w:szCs w:val="24"/>
              </w:rPr>
            </w:pPr>
            <w:r>
              <w:rPr>
                <w:rFonts w:ascii="Times New Roman" w:eastAsia="宋体" w:hAnsi="Times New Roman" w:cs="Times New Roman" w:hint="default"/>
                <w:b/>
                <w:color w:val="auto"/>
                <w:kern w:val="2"/>
                <w:sz w:val="24"/>
                <w:szCs w:val="24"/>
                <w:lang w:val="en-US" w:eastAsia="zh-CN" w:bidi="ar-SA"/>
              </w:rPr>
              <w:t>表</w:t>
            </w:r>
            <w:r>
              <w:rPr>
                <w:rFonts w:ascii="Times New Roman" w:eastAsia="宋体" w:hAnsi="Times New Roman" w:cs="Times New Roman" w:hint="eastAsia"/>
                <w:b/>
                <w:color w:val="auto"/>
                <w:kern w:val="2"/>
                <w:sz w:val="24"/>
                <w:szCs w:val="24"/>
                <w:lang w:val="en-US" w:eastAsia="zh-CN" w:bidi="ar-SA"/>
              </w:rPr>
              <w:t>1-8</w:t>
            </w:r>
            <w:r>
              <w:rPr>
                <w:rFonts w:ascii="Times New Roman" w:eastAsia="宋体" w:hAnsi="Times New Roman"/>
                <w:b/>
                <w:sz w:val="24"/>
                <w:szCs w:val="24"/>
              </w:rPr>
              <w:t>与《</w:t>
            </w:r>
            <w:r>
              <w:rPr>
                <w:rFonts w:ascii="Times New Roman" w:eastAsia="宋体" w:hAnsi="Times New Roman" w:hint="eastAsia"/>
                <w:b/>
                <w:sz w:val="24"/>
                <w:szCs w:val="24"/>
              </w:rPr>
              <w:t>德州市新一轮</w:t>
            </w:r>
            <w:r>
              <w:rPr>
                <w:rFonts w:ascii="Times New Roman" w:eastAsia="宋体" w:hAnsi="Times New Roman"/>
                <w:b/>
                <w:sz w:val="24"/>
                <w:szCs w:val="24"/>
              </w:rPr>
              <w:t>“四减四增”三年行动方案</w:t>
            </w:r>
            <w:r>
              <w:rPr>
                <w:rFonts w:ascii="Times New Roman" w:eastAsia="宋体" w:hAnsi="Times New Roman" w:hint="eastAsia"/>
                <w:b/>
                <w:sz w:val="24"/>
                <w:szCs w:val="24"/>
              </w:rPr>
              <w:t>（2</w:t>
            </w:r>
            <w:r>
              <w:rPr>
                <w:rFonts w:ascii="Times New Roman" w:eastAsia="宋体" w:hAnsi="Times New Roman"/>
                <w:b/>
                <w:sz w:val="24"/>
                <w:szCs w:val="24"/>
              </w:rPr>
              <w:t>021-2023</w:t>
            </w:r>
            <w:r>
              <w:rPr>
                <w:rFonts w:ascii="Times New Roman" w:eastAsia="宋体" w:hAnsi="Times New Roman" w:hint="eastAsia"/>
                <w:b/>
                <w:sz w:val="24"/>
                <w:szCs w:val="24"/>
              </w:rPr>
              <w:t>年）</w:t>
            </w:r>
            <w:r>
              <w:rPr>
                <w:rFonts w:ascii="Times New Roman" w:eastAsia="宋体" w:hAnsi="Times New Roman"/>
                <w:b/>
                <w:sz w:val="24"/>
                <w:szCs w:val="24"/>
              </w:rPr>
              <w:t>》</w:t>
            </w:r>
            <w:r>
              <w:rPr>
                <w:rFonts w:ascii="Times New Roman" w:eastAsia="宋体" w:hAnsi="Times New Roman" w:hint="eastAsia"/>
                <w:b/>
                <w:sz w:val="24"/>
                <w:szCs w:val="24"/>
              </w:rPr>
              <w:t>相关内容符合性分析</w:t>
            </w:r>
          </w:p>
          <w:tbl>
            <w:tblPr>
              <w:tblStyle w:val="TableNormal"/>
              <w:tblW w:w="5000" w:type="pct"/>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653"/>
              <w:gridCol w:w="5556"/>
              <w:gridCol w:w="1368"/>
            </w:tblGrid>
            <w:tr>
              <w:tblPrEx>
                <w:tblW w:w="5000" w:type="pct"/>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hRule="exact" w:val="429"/>
                <w:jc w:val="center"/>
              </w:trPr>
              <w:tc>
                <w:tcPr>
                  <w:tcW w:w="431" w:type="pct"/>
                  <w:vAlign w:val="center"/>
                </w:tcPr>
                <w:p>
                  <w:pPr>
                    <w:adjustRightInd w:val="0"/>
                    <w:snapToGrid w:val="0"/>
                    <w:jc w:val="center"/>
                    <w:rPr>
                      <w:b/>
                      <w:szCs w:val="21"/>
                    </w:rPr>
                  </w:pPr>
                  <w:r>
                    <w:rPr>
                      <w:b/>
                      <w:szCs w:val="21"/>
                    </w:rPr>
                    <w:t>序号</w:t>
                  </w:r>
                </w:p>
              </w:tc>
              <w:tc>
                <w:tcPr>
                  <w:tcW w:w="3665" w:type="pct"/>
                  <w:vAlign w:val="center"/>
                </w:tcPr>
                <w:p>
                  <w:pPr>
                    <w:adjustRightInd w:val="0"/>
                    <w:snapToGrid w:val="0"/>
                    <w:jc w:val="center"/>
                    <w:rPr>
                      <w:b/>
                      <w:szCs w:val="21"/>
                    </w:rPr>
                  </w:pPr>
                  <w:r>
                    <w:rPr>
                      <w:b/>
                      <w:szCs w:val="21"/>
                    </w:rPr>
                    <w:t>文件要求</w:t>
                  </w:r>
                </w:p>
              </w:tc>
              <w:tc>
                <w:tcPr>
                  <w:tcW w:w="902" w:type="pct"/>
                  <w:vAlign w:val="center"/>
                </w:tcPr>
                <w:p>
                  <w:pPr>
                    <w:adjustRightInd w:val="0"/>
                    <w:snapToGrid w:val="0"/>
                    <w:jc w:val="center"/>
                    <w:rPr>
                      <w:b/>
                      <w:szCs w:val="21"/>
                    </w:rPr>
                  </w:pPr>
                  <w:r>
                    <w:rPr>
                      <w:rFonts w:hint="eastAsia"/>
                      <w:b/>
                      <w:szCs w:val="21"/>
                      <w:lang w:val="en-US" w:eastAsia="zh-CN"/>
                    </w:rPr>
                    <w:t>本</w:t>
                  </w:r>
                  <w:r>
                    <w:rPr>
                      <w:b/>
                      <w:szCs w:val="21"/>
                    </w:rPr>
                    <w:t>项目情况</w:t>
                  </w:r>
                </w:p>
              </w:tc>
            </w:tr>
            <w:tr>
              <w:tblPrEx>
                <w:tblW w:w="5000" w:type="pct"/>
                <w:jc w:val="center"/>
                <w:tblInd w:w="113" w:type="dxa"/>
                <w:tblCellMar>
                  <w:top w:w="0" w:type="dxa"/>
                  <w:left w:w="108" w:type="dxa"/>
                  <w:bottom w:w="0" w:type="dxa"/>
                  <w:right w:w="108" w:type="dxa"/>
                </w:tblCellMar>
                <w:tblLook w:val="0000"/>
              </w:tblPrEx>
              <w:trPr>
                <w:trHeight w:val="113"/>
                <w:jc w:val="center"/>
              </w:trPr>
              <w:tc>
                <w:tcPr>
                  <w:tcW w:w="431" w:type="pct"/>
                  <w:vAlign w:val="center"/>
                </w:tcPr>
                <w:p>
                  <w:pPr>
                    <w:adjustRightInd w:val="0"/>
                    <w:snapToGrid w:val="0"/>
                    <w:jc w:val="center"/>
                    <w:rPr>
                      <w:szCs w:val="21"/>
                    </w:rPr>
                  </w:pPr>
                  <w:r>
                    <w:rPr>
                      <w:szCs w:val="21"/>
                    </w:rPr>
                    <w:t>1</w:t>
                  </w:r>
                </w:p>
              </w:tc>
              <w:tc>
                <w:tcPr>
                  <w:tcW w:w="3665" w:type="pct"/>
                  <w:vAlign w:val="center"/>
                </w:tcPr>
                <w:p>
                  <w:pPr>
                    <w:adjustRightInd w:val="0"/>
                    <w:snapToGrid w:val="0"/>
                    <w:jc w:val="left"/>
                    <w:rPr>
                      <w:szCs w:val="21"/>
                    </w:rPr>
                  </w:pPr>
                  <w:r>
                    <w:rPr>
                      <w:rFonts w:hint="eastAsia"/>
                      <w:szCs w:val="21"/>
                    </w:rPr>
                    <w:t>（三）淘汰低效落后产能。根据省部署要求，依据安全、环保、技术、能耗、效益标准，以钢铁、地炼、煤电、水泥、轮胎、煤炭、化工等行业为重点，分类组织实施转移、压减、整合、关停任务，加快淘汰低效落后产能。鼓励支持钢铁企业实施短流程改造，到2025年，钢铁企业完成短流程改造，长流程钢铁产能原则上转移至沿海钢铁基地。</w:t>
                  </w:r>
                </w:p>
                <w:p>
                  <w:pPr>
                    <w:adjustRightInd w:val="0"/>
                    <w:snapToGrid w:val="0"/>
                    <w:jc w:val="left"/>
                    <w:rPr>
                      <w:szCs w:val="21"/>
                    </w:rPr>
                  </w:pPr>
                  <w:r>
                    <w:rPr>
                      <w:rFonts w:hint="eastAsia"/>
                      <w:szCs w:val="21"/>
                    </w:rPr>
                    <w:t>因国家产业政策调整无法实施的，视情况报省政府同意后作相应调整。到2022年，除特种水泥熟料和化工配套水泥熟料生产线外，2500吨/日以下的水泥熟料生产线全部整合退出。到2022年，直径3.2米及以下水泥磨机全部整合退出。逾期未完成产能置换的水泥熟料生产线和水泥磨机，直接关停退出。到2022年，淘汰不能实现密闭式自动投料轮胎企业的炼胶机及不能实现充氮工艺的子午胎行业硫化设备。</w:t>
                  </w:r>
                </w:p>
                <w:p>
                  <w:pPr>
                    <w:adjustRightInd w:val="0"/>
                    <w:snapToGrid w:val="0"/>
                    <w:jc w:val="left"/>
                    <w:rPr>
                      <w:szCs w:val="21"/>
                    </w:rPr>
                  </w:pPr>
                  <w:r>
                    <w:rPr>
                      <w:rFonts w:hint="eastAsia"/>
                      <w:szCs w:val="21"/>
                    </w:rPr>
                    <w:t>实施</w:t>
                  </w:r>
                  <w:r>
                    <w:rPr>
                      <w:rFonts w:hint="eastAsia"/>
                      <w:szCs w:val="21"/>
                    </w:rPr>
                    <w:t>“</w:t>
                  </w:r>
                  <w:r>
                    <w:rPr>
                      <w:rFonts w:hint="eastAsia"/>
                      <w:szCs w:val="21"/>
                    </w:rPr>
                    <w:t>散乱污</w:t>
                  </w:r>
                  <w:r>
                    <w:rPr>
                      <w:rFonts w:hint="eastAsia"/>
                      <w:szCs w:val="21"/>
                    </w:rPr>
                    <w:t>”</w:t>
                  </w:r>
                  <w:r>
                    <w:rPr>
                      <w:rFonts w:hint="eastAsia"/>
                      <w:szCs w:val="21"/>
                    </w:rPr>
                    <w:t>企业动态清零，按照</w:t>
                  </w:r>
                  <w:r>
                    <w:rPr>
                      <w:rFonts w:hint="eastAsia"/>
                      <w:szCs w:val="21"/>
                    </w:rPr>
                    <w:t>“</w:t>
                  </w:r>
                  <w:r>
                    <w:rPr>
                      <w:rFonts w:hint="eastAsia"/>
                      <w:szCs w:val="21"/>
                    </w:rPr>
                    <w:t>发现一起、处置一起</w:t>
                  </w:r>
                  <w:r>
                    <w:rPr>
                      <w:rFonts w:hint="eastAsia"/>
                      <w:szCs w:val="21"/>
                    </w:rPr>
                    <w:t>”</w:t>
                  </w:r>
                  <w:r>
                    <w:rPr>
                      <w:rFonts w:hint="eastAsia"/>
                      <w:szCs w:val="21"/>
                    </w:rPr>
                    <w:t>的原则，实施分类整治。</w:t>
                  </w:r>
                </w:p>
                <w:p>
                  <w:pPr>
                    <w:adjustRightInd w:val="0"/>
                    <w:snapToGrid w:val="0"/>
                    <w:jc w:val="left"/>
                    <w:rPr>
                      <w:szCs w:val="21"/>
                    </w:rPr>
                  </w:pPr>
                  <w:r>
                    <w:rPr>
                      <w:rFonts w:hint="eastAsia"/>
                      <w:szCs w:val="21"/>
                    </w:rPr>
                    <w:t>各县（市、区）要制定实施方案，重点围绕再生橡胶、废旧塑料再生、砖瓦、石灰、石膏等行业，对生产工艺装备进行筛查，按照有关法律法规和程序要求，推动低效落后产能退出。</w:t>
                  </w:r>
                </w:p>
              </w:tc>
              <w:tc>
                <w:tcPr>
                  <w:tcW w:w="902" w:type="pct"/>
                  <w:vAlign w:val="center"/>
                </w:tcPr>
                <w:p>
                  <w:pPr>
                    <w:adjustRightInd w:val="0"/>
                    <w:snapToGrid w:val="0"/>
                    <w:jc w:val="left"/>
                    <w:rPr>
                      <w:szCs w:val="21"/>
                    </w:rPr>
                  </w:pPr>
                  <w:r>
                    <w:rPr>
                      <w:szCs w:val="21"/>
                    </w:rPr>
                    <w:t>符合。</w:t>
                  </w:r>
                </w:p>
                <w:p>
                  <w:pPr>
                    <w:adjustRightInd w:val="0"/>
                    <w:snapToGrid w:val="0"/>
                    <w:jc w:val="left"/>
                    <w:rPr>
                      <w:szCs w:val="21"/>
                    </w:rPr>
                  </w:pPr>
                  <w:r>
                    <w:rPr>
                      <w:rFonts w:hint="eastAsia"/>
                      <w:szCs w:val="21"/>
                      <w:lang w:val="en-US" w:eastAsia="zh-CN"/>
                    </w:rPr>
                    <w:t>本</w:t>
                  </w:r>
                  <w:r>
                    <w:rPr>
                      <w:szCs w:val="21"/>
                    </w:rPr>
                    <w:t>项目</w:t>
                  </w:r>
                  <w:r>
                    <w:rPr>
                      <w:rFonts w:hint="eastAsia"/>
                      <w:color w:val="auto"/>
                      <w:szCs w:val="21"/>
                      <w:highlight w:val="none"/>
                      <w:lang w:val="en-US" w:eastAsia="zh-CN"/>
                    </w:rPr>
                    <w:t>金属表面处理及热处理加工项目</w:t>
                  </w:r>
                  <w:r>
                    <w:rPr>
                      <w:bCs/>
                      <w:szCs w:val="21"/>
                    </w:rPr>
                    <w:t>，不属于左侧所列举行业。</w:t>
                  </w:r>
                </w:p>
              </w:tc>
            </w:tr>
            <w:tr>
              <w:tblPrEx>
                <w:tblW w:w="5000" w:type="pct"/>
                <w:jc w:val="center"/>
                <w:tblInd w:w="113" w:type="dxa"/>
                <w:tblCellMar>
                  <w:top w:w="0" w:type="dxa"/>
                  <w:left w:w="108" w:type="dxa"/>
                  <w:bottom w:w="0" w:type="dxa"/>
                  <w:right w:w="108" w:type="dxa"/>
                </w:tblCellMar>
                <w:tblLook w:val="0000"/>
              </w:tblPrEx>
              <w:trPr>
                <w:trHeight w:val="113"/>
                <w:jc w:val="center"/>
              </w:trPr>
              <w:tc>
                <w:tcPr>
                  <w:tcW w:w="431" w:type="pct"/>
                  <w:vAlign w:val="center"/>
                </w:tcPr>
                <w:p>
                  <w:pPr>
                    <w:adjustRightInd w:val="0"/>
                    <w:snapToGrid w:val="0"/>
                    <w:jc w:val="center"/>
                    <w:rPr>
                      <w:szCs w:val="21"/>
                    </w:rPr>
                  </w:pPr>
                  <w:r>
                    <w:rPr>
                      <w:szCs w:val="21"/>
                    </w:rPr>
                    <w:t>2</w:t>
                  </w:r>
                </w:p>
              </w:tc>
              <w:tc>
                <w:tcPr>
                  <w:tcW w:w="3665" w:type="pct"/>
                  <w:vAlign w:val="center"/>
                </w:tcPr>
                <w:p>
                  <w:pPr>
                    <w:adjustRightInd w:val="0"/>
                    <w:snapToGrid w:val="0"/>
                    <w:jc w:val="left"/>
                    <w:rPr>
                      <w:szCs w:val="21"/>
                    </w:rPr>
                  </w:pPr>
                  <w:r>
                    <w:rPr>
                      <w:szCs w:val="21"/>
                    </w:rPr>
                    <w:t>（</w:t>
                  </w:r>
                  <w:r>
                    <w:rPr>
                      <w:rFonts w:hint="eastAsia"/>
                      <w:szCs w:val="21"/>
                    </w:rPr>
                    <w:t>四</w:t>
                  </w:r>
                  <w:r>
                    <w:rPr>
                      <w:szCs w:val="21"/>
                    </w:rPr>
                    <w:t>）</w:t>
                  </w:r>
                  <w:r>
                    <w:rPr>
                      <w:rFonts w:hint="eastAsia"/>
                      <w:szCs w:val="21"/>
                    </w:rPr>
                    <w:t>严控重点行业新增产能。重大项目建设，必须首先满足环境质量</w:t>
                  </w:r>
                  <w:r>
                    <w:rPr>
                      <w:rFonts w:hint="eastAsia"/>
                      <w:szCs w:val="21"/>
                    </w:rPr>
                    <w:t>“</w:t>
                  </w:r>
                  <w:r>
                    <w:rPr>
                      <w:rFonts w:hint="eastAsia"/>
                      <w:szCs w:val="21"/>
                    </w:rPr>
                    <w:t>只能更好，不能变坏</w:t>
                  </w:r>
                  <w:r>
                    <w:rPr>
                      <w:rFonts w:hint="eastAsia"/>
                      <w:szCs w:val="21"/>
                    </w:rPr>
                    <w:t>”</w:t>
                  </w:r>
                  <w:r>
                    <w:rPr>
                      <w:rFonts w:hint="eastAsia"/>
                      <w:szCs w:val="21"/>
                    </w:rPr>
                    <w:t>的底线，严格落实污染物排放</w:t>
                  </w:r>
                  <w:r>
                    <w:rPr>
                      <w:rFonts w:hint="eastAsia"/>
                      <w:szCs w:val="21"/>
                    </w:rPr>
                    <w:t>“</w:t>
                  </w:r>
                  <w:r>
                    <w:rPr>
                      <w:rFonts w:hint="eastAsia"/>
                      <w:szCs w:val="21"/>
                    </w:rPr>
                    <w:t>减量替代是原则，等量替代是例外</w:t>
                  </w:r>
                  <w:r>
                    <w:rPr>
                      <w:rFonts w:hint="eastAsia"/>
                      <w:szCs w:val="21"/>
                    </w:rPr>
                    <w:t>”</w:t>
                  </w:r>
                  <w:r>
                    <w:rPr>
                      <w:rFonts w:hint="eastAsia"/>
                      <w:szCs w:val="21"/>
                    </w:rPr>
                    <w:t>的总量控制刚性要求。（市生态环境局牵头）按照国家相关产业政策，深入实施</w:t>
                  </w:r>
                  <w:r>
                    <w:rPr>
                      <w:rFonts w:hint="eastAsia"/>
                      <w:szCs w:val="21"/>
                    </w:rPr>
                    <w:t>“</w:t>
                  </w:r>
                  <w:r>
                    <w:rPr>
                      <w:rFonts w:hint="eastAsia"/>
                      <w:szCs w:val="21"/>
                    </w:rPr>
                    <w:t>四上四压</w:t>
                  </w:r>
                  <w:r>
                    <w:rPr>
                      <w:rFonts w:hint="eastAsia"/>
                      <w:szCs w:val="21"/>
                    </w:rPr>
                    <w:t>”</w:t>
                  </w:r>
                  <w:r>
                    <w:rPr>
                      <w:rFonts w:hint="eastAsia"/>
                      <w:szCs w:val="21"/>
                    </w:rPr>
                    <w:t>，坚持</w:t>
                  </w:r>
                  <w:r>
                    <w:rPr>
                      <w:rFonts w:hint="eastAsia"/>
                      <w:szCs w:val="21"/>
                    </w:rPr>
                    <w:t>“</w:t>
                  </w:r>
                  <w:r>
                    <w:rPr>
                      <w:rFonts w:hint="eastAsia"/>
                      <w:szCs w:val="21"/>
                    </w:rPr>
                    <w:t>上新压旧</w:t>
                  </w:r>
                  <w:r>
                    <w:rPr>
                      <w:rFonts w:hint="eastAsia"/>
                      <w:szCs w:val="21"/>
                    </w:rPr>
                    <w:t>”“</w:t>
                  </w:r>
                  <w:r>
                    <w:rPr>
                      <w:rFonts w:hint="eastAsia"/>
                      <w:szCs w:val="21"/>
                    </w:rPr>
                    <w:t>上大压小</w:t>
                  </w:r>
                  <w:r>
                    <w:rPr>
                      <w:rFonts w:hint="eastAsia"/>
                      <w:szCs w:val="21"/>
                    </w:rPr>
                    <w:t>”“</w:t>
                  </w:r>
                  <w:r>
                    <w:rPr>
                      <w:rFonts w:hint="eastAsia"/>
                      <w:szCs w:val="21"/>
                    </w:rPr>
                    <w:t>上高压低</w:t>
                  </w:r>
                  <w:r>
                    <w:rPr>
                      <w:rFonts w:hint="eastAsia"/>
                      <w:szCs w:val="21"/>
                    </w:rPr>
                    <w:t>”“</w:t>
                  </w:r>
                  <w:r>
                    <w:rPr>
                      <w:rFonts w:hint="eastAsia"/>
                      <w:szCs w:val="21"/>
                    </w:rPr>
                    <w:t>上整压散</w:t>
                  </w:r>
                  <w:r>
                    <w:rPr>
                      <w:rFonts w:hint="eastAsia"/>
                      <w:szCs w:val="21"/>
                    </w:rPr>
                    <w:t>”</w:t>
                  </w:r>
                  <w:r>
                    <w:rPr>
                      <w:rFonts w:hint="eastAsia"/>
                      <w:szCs w:val="21"/>
                    </w:rPr>
                    <w:t>。对钢铁、地炼、焦化、煤电、水泥、轮胎、平板玻璃等重点行业，严格执行产能置换要求。严格执行国家煤化工、铁合金等行业产能控制或产能置换办法。</w:t>
                  </w:r>
                  <w:r>
                    <w:rPr>
                      <w:rFonts w:hint="eastAsia"/>
                      <w:szCs w:val="21"/>
                    </w:rPr>
                    <w:t>“</w:t>
                  </w:r>
                  <w:r>
                    <w:rPr>
                      <w:rFonts w:hint="eastAsia"/>
                      <w:szCs w:val="21"/>
                    </w:rPr>
                    <w:t>两高</w:t>
                  </w:r>
                  <w:r>
                    <w:rPr>
                      <w:rFonts w:hint="eastAsia"/>
                      <w:szCs w:val="21"/>
                    </w:rPr>
                    <w:t>”</w:t>
                  </w:r>
                  <w:r>
                    <w:rPr>
                      <w:rFonts w:hint="eastAsia"/>
                      <w:szCs w:val="21"/>
                    </w:rPr>
                    <w:t>项目建设做到产能减量、能耗减量、煤炭减量、碳排放减量和常规污染物减量等</w:t>
                  </w:r>
                  <w:r>
                    <w:rPr>
                      <w:rFonts w:hint="eastAsia"/>
                      <w:szCs w:val="21"/>
                    </w:rPr>
                    <w:t>“</w:t>
                  </w:r>
                  <w:r>
                    <w:rPr>
                      <w:rFonts w:hint="eastAsia"/>
                      <w:szCs w:val="21"/>
                    </w:rPr>
                    <w:t>五个减量</w:t>
                  </w:r>
                  <w:r>
                    <w:rPr>
                      <w:rFonts w:hint="eastAsia"/>
                      <w:szCs w:val="21"/>
                    </w:rPr>
                    <w:t>”</w:t>
                  </w:r>
                  <w:r>
                    <w:rPr>
                      <w:rFonts w:hint="eastAsia"/>
                      <w:szCs w:val="21"/>
                    </w:rPr>
                    <w:t>，新建项目要按照规定实施减量替代，不符合要求的高耗能、高排放项目要坚决拿下来。严禁新增水泥熟料、粉磨产能，严禁省外水泥熟料、粉磨、焦化产能转入我市。</w:t>
                  </w:r>
                </w:p>
              </w:tc>
              <w:tc>
                <w:tcPr>
                  <w:tcW w:w="902" w:type="pct"/>
                  <w:vAlign w:val="center"/>
                </w:tcPr>
                <w:p>
                  <w:pPr>
                    <w:adjustRightInd w:val="0"/>
                    <w:snapToGrid w:val="0"/>
                    <w:jc w:val="left"/>
                    <w:rPr>
                      <w:szCs w:val="21"/>
                    </w:rPr>
                  </w:pPr>
                  <w:r>
                    <w:rPr>
                      <w:szCs w:val="21"/>
                    </w:rPr>
                    <w:t>符合。</w:t>
                  </w:r>
                </w:p>
                <w:p>
                  <w:pPr>
                    <w:adjustRightInd w:val="0"/>
                    <w:snapToGrid w:val="0"/>
                    <w:jc w:val="left"/>
                    <w:rPr>
                      <w:szCs w:val="21"/>
                    </w:rPr>
                  </w:pPr>
                  <w:r>
                    <w:rPr>
                      <w:rFonts w:hint="eastAsia"/>
                      <w:szCs w:val="21"/>
                      <w:lang w:val="en-US" w:eastAsia="zh-CN"/>
                    </w:rPr>
                    <w:t>本</w:t>
                  </w:r>
                  <w:r>
                    <w:rPr>
                      <w:szCs w:val="21"/>
                    </w:rPr>
                    <w:t>项目属于</w:t>
                  </w:r>
                  <w:r>
                    <w:rPr>
                      <w:rFonts w:hint="eastAsia"/>
                      <w:color w:val="auto"/>
                      <w:szCs w:val="21"/>
                      <w:highlight w:val="none"/>
                      <w:lang w:val="en-US" w:eastAsia="zh-CN"/>
                    </w:rPr>
                    <w:t>金属表面处理及热处理加工项目</w:t>
                  </w:r>
                  <w:r>
                    <w:rPr>
                      <w:szCs w:val="21"/>
                    </w:rPr>
                    <w:t>，不属于“两高”行业。</w:t>
                  </w:r>
                </w:p>
              </w:tc>
            </w:tr>
            <w:tr>
              <w:tblPrEx>
                <w:tblW w:w="5000" w:type="pct"/>
                <w:jc w:val="center"/>
                <w:tblInd w:w="113" w:type="dxa"/>
                <w:tblCellMar>
                  <w:top w:w="0" w:type="dxa"/>
                  <w:left w:w="108" w:type="dxa"/>
                  <w:bottom w:w="0" w:type="dxa"/>
                  <w:right w:w="108" w:type="dxa"/>
                </w:tblCellMar>
                <w:tblLook w:val="0000"/>
              </w:tblPrEx>
              <w:trPr>
                <w:trHeight w:val="113"/>
                <w:jc w:val="center"/>
              </w:trPr>
              <w:tc>
                <w:tcPr>
                  <w:tcW w:w="431" w:type="pct"/>
                  <w:vAlign w:val="center"/>
                </w:tcPr>
                <w:p>
                  <w:pPr>
                    <w:adjustRightInd w:val="0"/>
                    <w:snapToGrid w:val="0"/>
                    <w:jc w:val="center"/>
                    <w:rPr>
                      <w:szCs w:val="21"/>
                    </w:rPr>
                  </w:pPr>
                  <w:r>
                    <w:rPr>
                      <w:rFonts w:hint="eastAsia"/>
                      <w:szCs w:val="21"/>
                    </w:rPr>
                    <w:t>3</w:t>
                  </w:r>
                </w:p>
              </w:tc>
              <w:tc>
                <w:tcPr>
                  <w:tcW w:w="3665" w:type="pct"/>
                  <w:vAlign w:val="center"/>
                </w:tcPr>
                <w:p>
                  <w:pPr>
                    <w:adjustRightInd w:val="0"/>
                    <w:snapToGrid w:val="0"/>
                    <w:spacing w:after="0"/>
                    <w:jc w:val="left"/>
                    <w:rPr>
                      <w:szCs w:val="21"/>
                    </w:rPr>
                  </w:pPr>
                </w:p>
              </w:tc>
              <w:tc>
                <w:tcPr>
                  <w:tcW w:w="902" w:type="pct"/>
                  <w:vAlign w:val="center"/>
                </w:tcPr>
                <w:p>
                  <w:pPr>
                    <w:adjustRightInd w:val="0"/>
                    <w:snapToGrid w:val="0"/>
                    <w:jc w:val="left"/>
                    <w:rPr>
                      <w:szCs w:val="21"/>
                    </w:rPr>
                  </w:pPr>
                  <w:r>
                    <w:rPr>
                      <w:rFonts w:hint="eastAsia"/>
                      <w:szCs w:val="21"/>
                    </w:rPr>
                    <w:t>符合。</w:t>
                  </w:r>
                </w:p>
                <w:p>
                  <w:pPr>
                    <w:adjustRightInd w:val="0"/>
                    <w:snapToGrid w:val="0"/>
                    <w:spacing w:after="0"/>
                    <w:jc w:val="left"/>
                    <w:rPr>
                      <w:szCs w:val="21"/>
                    </w:rPr>
                  </w:pPr>
                  <w:r>
                    <w:rPr>
                      <w:rFonts w:hint="eastAsia"/>
                      <w:szCs w:val="21"/>
                      <w:lang w:val="en-US" w:eastAsia="zh-CN"/>
                    </w:rPr>
                    <w:t>本</w:t>
                  </w:r>
                  <w:r>
                    <w:rPr>
                      <w:szCs w:val="21"/>
                    </w:rPr>
                    <w:t>项目属于</w:t>
                  </w:r>
                </w:p>
              </w:tc>
            </w:tr>
          </w:tbl>
          <w:p/>
        </w:tc>
      </w:tr>
    </w:tbl>
    <w:p>
      <w:pPr>
        <w:sectPr>
          <w:footerReference w:type="even" r:id="rId28"/>
          <w:footerReference w:type="default" r:id="rId29"/>
          <w:type w:val="nextPage"/>
          <w:pgSz w:w="11906" w:h="16838"/>
          <w:pgMar w:top="1417" w:right="1417" w:bottom="1417" w:left="1417" w:header="851" w:footer="1077" w:gutter="0"/>
          <w:pgNumType w:start="11"/>
          <w:cols w:space="708"/>
          <w:titlePg w:val="0"/>
          <w:docGrid w:linePitch="312"/>
        </w:sectPr>
      </w:pPr>
    </w:p>
    <w:tbl>
      <w:tblPr>
        <w:tblStyle w:val="TableNormal"/>
        <w:tblW w:w="5000" w:type="pct"/>
        <w:jc w:val="center"/>
        <w:tblInd w:w="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Look w:val="0000"/>
      </w:tblPr>
      <w:tblGrid>
        <w:gridCol w:w="1295"/>
        <w:gridCol w:w="7803"/>
      </w:tblGrid>
      <w:tr>
        <w:tblPrEx>
          <w:tblW w:w="5000" w:type="pct"/>
          <w:jc w:val="center"/>
          <w:tblInd w:w="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Look w:val="0000"/>
        </w:tblPrEx>
        <w:trPr>
          <w:trHeight w:val="90"/>
          <w:jc w:val="center"/>
        </w:trPr>
        <w:tc>
          <w:tcPr>
            <w:tcW w:w="712" w:type="pct"/>
            <w:vAlign w:val="center"/>
          </w:tcPr>
          <w:p/>
        </w:tc>
        <w:tc>
          <w:tcPr>
            <w:tcW w:w="4288" w:type="pct"/>
            <w:vAlign w:val="center"/>
          </w:tcPr>
          <w:tbl>
            <w:tblPr>
              <w:tblStyle w:val="TableNormal"/>
              <w:tblW w:w="5000" w:type="pct"/>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653"/>
              <w:gridCol w:w="5556"/>
              <w:gridCol w:w="1368"/>
            </w:tblGrid>
            <w:tr>
              <w:tblPrEx>
                <w:tblW w:w="5000" w:type="pct"/>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113"/>
                <w:jc w:val="center"/>
              </w:trPr>
              <w:tc>
                <w:tcPr>
                  <w:tcW w:w="431" w:type="pct"/>
                  <w:vAlign w:val="center"/>
                </w:tcPr>
                <w:p/>
              </w:tc>
              <w:tc>
                <w:tcPr>
                  <w:tcW w:w="3665" w:type="pct"/>
                  <w:vAlign w:val="center"/>
                </w:tcPr>
                <w:p>
                  <w:pPr>
                    <w:adjustRightInd w:val="0"/>
                    <w:snapToGrid w:val="0"/>
                    <w:spacing w:before="0"/>
                    <w:jc w:val="left"/>
                    <w:rPr>
                      <w:szCs w:val="21"/>
                    </w:rPr>
                  </w:pPr>
                  <w:r>
                    <w:rPr>
                      <w:rFonts w:hint="eastAsia"/>
                      <w:szCs w:val="21"/>
                    </w:rPr>
                    <w:t>（五）推动绿色循环低碳改造。电力、钢铁、建材、有色、石化、化工等重点行业制定碳达峰目标，实施减污降碳协同治理。优化整合钢铁、地炼、焦化、煤电、水泥、轮胎、煤炭、化工等行业产能布局。对人口密集、资源开发强度大、污染物排放强度高的区域实施重点管控，推进产业布局优化、转型升级。将</w:t>
                  </w:r>
                  <w:r>
                    <w:rPr>
                      <w:rFonts w:hint="eastAsia"/>
                      <w:szCs w:val="21"/>
                    </w:rPr>
                    <w:t>“</w:t>
                  </w:r>
                  <w:r>
                    <w:rPr>
                      <w:rFonts w:hint="eastAsia"/>
                      <w:szCs w:val="21"/>
                    </w:rPr>
                    <w:t>三线一单</w:t>
                  </w:r>
                  <w:r>
                    <w:rPr>
                      <w:rFonts w:hint="eastAsia"/>
                      <w:szCs w:val="21"/>
                    </w:rPr>
                    <w:t>”</w:t>
                  </w:r>
                  <w:r>
                    <w:rPr>
                      <w:rFonts w:hint="eastAsia"/>
                      <w:szCs w:val="21"/>
                    </w:rPr>
                    <w:t>作为综合决策的前提条件，加强在政策制定、环境准入、园区管理、执法监管等方面的应用，作为区域资源开发、产业布局和结构调整、城镇建设、重大项目选址和审批的重要依据。实施重点行业清洁化改造。以钢铁、焦化、铸造、建材、有色、石化、化工、工业涂装、包装印刷等行业为重点，开展全流程清洁化、循环化、低碳化改造，促进传统产业绿色转型升级。根据省生态环境厅要求，制定德州市清洁生产审核实施方案，在能源、冶金、化工等13个重点行业依法开展强制性清洁生产审核，选树一批清洁生产先进单位。加快生态工业园区建设，2023年年底前，省级生态工业园区力争达到3家以上。</w:t>
                  </w:r>
                </w:p>
                <w:p>
                  <w:pPr>
                    <w:adjustRightInd w:val="0"/>
                    <w:snapToGrid w:val="0"/>
                    <w:jc w:val="left"/>
                    <w:rPr>
                      <w:szCs w:val="21"/>
                    </w:rPr>
                  </w:pPr>
                  <w:r>
                    <w:rPr>
                      <w:rFonts w:hint="eastAsia"/>
                      <w:szCs w:val="21"/>
                    </w:rPr>
                    <w:t>改造提升传统动能。推动重点行业完成限制类产能装备的升级改造，鼓励高炉</w:t>
                  </w:r>
                  <w:r>
                    <w:rPr>
                      <w:rFonts w:hint="eastAsia"/>
                      <w:szCs w:val="21"/>
                    </w:rPr>
                    <w:t>—</w:t>
                  </w:r>
                  <w:r>
                    <w:rPr>
                      <w:rFonts w:hint="eastAsia"/>
                      <w:szCs w:val="21"/>
                    </w:rPr>
                    <w:t>转炉长流程钢铁企业转型为电炉短流程企业。加强燃煤机组、自备电站、锅炉、钢铁行业超低排放运行管控，开展焦化、水泥行业超低排放改造，推进玻璃、陶瓷、铸造、有色等行业污染深度治理。推动生产、使用低（无）VOCs含量的工业涂料、油墨、胶粘剂、清洗剂等产品，从源头减少VOCs排放。到2023年，每个县（市、区）建立不少于3个原辅材料替代示范项目，高VOCs原辅材料源头替代比例达到9%。</w:t>
                  </w:r>
                </w:p>
                <w:p>
                  <w:pPr>
                    <w:adjustRightInd w:val="0"/>
                    <w:snapToGrid w:val="0"/>
                    <w:jc w:val="left"/>
                    <w:rPr>
                      <w:szCs w:val="21"/>
                    </w:rPr>
                  </w:pPr>
                  <w:r>
                    <w:rPr>
                      <w:rFonts w:hint="eastAsia"/>
                      <w:szCs w:val="21"/>
                    </w:rPr>
                    <w:t>提升园区集约发展水平。提高化工等行业园区集聚水平，实施建材、化工、铸造等产业集群提升改造，提高集约化、绿色化发展水平，到2023年，化工园区（含化工重点监控点）内化工生产企业营业收入占全行业比重达到75%。围绕炼化一体化、新材料、煤化工、精细化工、轮胎制造等五大产业高质量发展，聚焦产业链重点产品和关键环节，强化产业链优势，加快补齐补强短板，推动化工园区优化提升。</w:t>
                  </w:r>
                </w:p>
                <w:p>
                  <w:pPr>
                    <w:adjustRightInd w:val="0"/>
                    <w:snapToGrid w:val="0"/>
                    <w:jc w:val="left"/>
                    <w:rPr>
                      <w:szCs w:val="21"/>
                    </w:rPr>
                  </w:pPr>
                  <w:r>
                    <w:rPr>
                      <w:rFonts w:hint="eastAsia"/>
                      <w:szCs w:val="21"/>
                    </w:rPr>
                    <w:t>加快城市建成区重污染企业搬迁改造。各县（市、区）组织对城市建成区重污染企业布局情况进行摸底，制定城市建成区重污染企业搬迁改造或关闭退出工作计划。已经明确退城的企业，按计划退出城市建成区；未明确退城的企业，分批实施污染深度治理改造，实现</w:t>
                  </w:r>
                  <w:r>
                    <w:rPr>
                      <w:rFonts w:hint="eastAsia"/>
                      <w:szCs w:val="21"/>
                    </w:rPr>
                    <w:t>“</w:t>
                  </w:r>
                  <w:r>
                    <w:rPr>
                      <w:rFonts w:hint="eastAsia"/>
                      <w:szCs w:val="21"/>
                    </w:rPr>
                    <w:t>有组织排放稳定达标、无组织排放全流程收集处理、物料运输清洁化</w:t>
                  </w:r>
                  <w:r>
                    <w:rPr>
                      <w:rFonts w:hint="eastAsia"/>
                      <w:szCs w:val="21"/>
                    </w:rPr>
                    <w:t>”</w:t>
                  </w:r>
                  <w:r>
                    <w:rPr>
                      <w:rFonts w:hint="eastAsia"/>
                      <w:szCs w:val="21"/>
                    </w:rPr>
                    <w:t>，到2023年，明显降低对县（市、区）城区空气质量影响。</w:t>
                  </w:r>
                </w:p>
              </w:tc>
              <w:tc>
                <w:tcPr>
                  <w:tcW w:w="902" w:type="pct"/>
                  <w:vAlign w:val="center"/>
                </w:tcPr>
                <w:p>
                  <w:pPr>
                    <w:adjustRightInd w:val="0"/>
                    <w:snapToGrid w:val="0"/>
                    <w:spacing w:before="0"/>
                    <w:jc w:val="left"/>
                    <w:rPr>
                      <w:szCs w:val="21"/>
                    </w:rPr>
                  </w:pPr>
                  <w:r>
                    <w:rPr>
                      <w:rFonts w:hint="eastAsia"/>
                      <w:color w:val="auto"/>
                      <w:szCs w:val="21"/>
                      <w:highlight w:val="none"/>
                      <w:lang w:val="en-US" w:eastAsia="zh-CN"/>
                    </w:rPr>
                    <w:t>金属表面处理及热处理加工项目</w:t>
                  </w:r>
                  <w:r>
                    <w:rPr>
                      <w:rFonts w:hint="eastAsia"/>
                      <w:szCs w:val="21"/>
                    </w:rPr>
                    <w:t>，不属于左侧所列行业。</w:t>
                  </w:r>
                </w:p>
              </w:tc>
            </w:tr>
            <w:tr>
              <w:tblPrEx>
                <w:tblW w:w="5000" w:type="pct"/>
                <w:jc w:val="center"/>
                <w:tblInd w:w="113" w:type="dxa"/>
                <w:tblCellMar>
                  <w:top w:w="0" w:type="dxa"/>
                  <w:left w:w="108" w:type="dxa"/>
                  <w:bottom w:w="0" w:type="dxa"/>
                  <w:right w:w="108" w:type="dxa"/>
                </w:tblCellMar>
                <w:tblLook w:val="0000"/>
              </w:tblPrEx>
              <w:trPr>
                <w:trHeight w:val="113"/>
                <w:jc w:val="center"/>
              </w:trPr>
              <w:tc>
                <w:tcPr>
                  <w:tcW w:w="431" w:type="pct"/>
                  <w:vAlign w:val="center"/>
                </w:tcPr>
                <w:p>
                  <w:pPr>
                    <w:adjustRightInd w:val="0"/>
                    <w:snapToGrid w:val="0"/>
                    <w:jc w:val="center"/>
                    <w:rPr>
                      <w:szCs w:val="21"/>
                    </w:rPr>
                  </w:pPr>
                  <w:r>
                    <w:rPr>
                      <w:rFonts w:hint="eastAsia"/>
                      <w:szCs w:val="21"/>
                    </w:rPr>
                    <w:t>4</w:t>
                  </w:r>
                </w:p>
              </w:tc>
              <w:tc>
                <w:tcPr>
                  <w:tcW w:w="3665" w:type="pct"/>
                  <w:vAlign w:val="center"/>
                </w:tcPr>
                <w:p>
                  <w:pPr>
                    <w:adjustRightInd w:val="0"/>
                    <w:snapToGrid w:val="0"/>
                    <w:jc w:val="left"/>
                    <w:rPr>
                      <w:szCs w:val="21"/>
                    </w:rPr>
                  </w:pPr>
                  <w:r>
                    <w:rPr>
                      <w:szCs w:val="21"/>
                    </w:rPr>
                    <w:t>（</w:t>
                  </w:r>
                  <w:r>
                    <w:rPr>
                      <w:rFonts w:hint="eastAsia"/>
                      <w:szCs w:val="21"/>
                    </w:rPr>
                    <w:t>七</w:t>
                  </w:r>
                  <w:r>
                    <w:rPr>
                      <w:szCs w:val="21"/>
                    </w:rPr>
                    <w:t>）</w:t>
                  </w:r>
                  <w:r>
                    <w:rPr>
                      <w:rFonts w:hint="eastAsia"/>
                      <w:szCs w:val="21"/>
                    </w:rPr>
                    <w:t>严控化石能源消费。严控能源消费总量，在满足全社会能源需求的前提下，持续推进煤炭消费压减，增加清洁能源供给，加大清洁能源替代力度，进一步控制化石能源消费，逐步实现新增能源需求主要由清洁能源供给。到2023年，全市化石能源消费总量控制在1800万吨标准煤以内，非化石能源消费总量力争达到335万吨标准煤以上；煤炭消费总量压减6%以上，煤炭消费占能源消费比重下降5个百分点。</w:t>
                  </w:r>
                </w:p>
              </w:tc>
              <w:tc>
                <w:tcPr>
                  <w:tcW w:w="902" w:type="pct"/>
                  <w:vMerge w:val="restart"/>
                  <w:vAlign w:val="center"/>
                </w:tcPr>
                <w:p>
                  <w:pPr>
                    <w:adjustRightInd w:val="0"/>
                    <w:snapToGrid w:val="0"/>
                    <w:jc w:val="left"/>
                    <w:rPr>
                      <w:szCs w:val="21"/>
                    </w:rPr>
                  </w:pPr>
                  <w:r>
                    <w:rPr>
                      <w:szCs w:val="21"/>
                    </w:rPr>
                    <w:t>符合。</w:t>
                  </w:r>
                </w:p>
                <w:p>
                  <w:pPr>
                    <w:adjustRightInd w:val="0"/>
                    <w:snapToGrid w:val="0"/>
                    <w:jc w:val="left"/>
                    <w:rPr>
                      <w:szCs w:val="21"/>
                    </w:rPr>
                  </w:pPr>
                  <w:r>
                    <w:rPr>
                      <w:rFonts w:hint="eastAsia"/>
                      <w:szCs w:val="21"/>
                      <w:lang w:val="en-US" w:eastAsia="zh-CN"/>
                    </w:rPr>
                    <w:t>本</w:t>
                  </w:r>
                  <w:r>
                    <w:rPr>
                      <w:rFonts w:hint="eastAsia"/>
                      <w:szCs w:val="21"/>
                    </w:rPr>
                    <w:t>项目生产上</w:t>
                  </w:r>
                  <w:r>
                    <w:rPr>
                      <w:rFonts w:hint="eastAsia"/>
                      <w:szCs w:val="21"/>
                      <w:lang w:val="en-US" w:eastAsia="zh-CN"/>
                    </w:rPr>
                    <w:t>热源由电提供</w:t>
                  </w:r>
                  <w:r>
                    <w:rPr>
                      <w:rFonts w:hint="eastAsia"/>
                      <w:szCs w:val="21"/>
                    </w:rPr>
                    <w:t>，冬季采暖采用空调，不使用煤炭。</w:t>
                  </w:r>
                </w:p>
              </w:tc>
            </w:tr>
            <w:tr>
              <w:tblPrEx>
                <w:tblW w:w="5000" w:type="pct"/>
                <w:jc w:val="center"/>
                <w:tblInd w:w="113" w:type="dxa"/>
                <w:tblCellMar>
                  <w:top w:w="0" w:type="dxa"/>
                  <w:left w:w="108" w:type="dxa"/>
                  <w:bottom w:w="0" w:type="dxa"/>
                  <w:right w:w="108" w:type="dxa"/>
                </w:tblCellMar>
                <w:tblLook w:val="0000"/>
              </w:tblPrEx>
              <w:trPr>
                <w:trHeight w:val="113"/>
                <w:jc w:val="center"/>
              </w:trPr>
              <w:tc>
                <w:tcPr>
                  <w:tcW w:w="431" w:type="pct"/>
                  <w:vAlign w:val="center"/>
                </w:tcPr>
                <w:p>
                  <w:pPr>
                    <w:adjustRightInd w:val="0"/>
                    <w:snapToGrid w:val="0"/>
                    <w:jc w:val="center"/>
                    <w:rPr>
                      <w:szCs w:val="21"/>
                    </w:rPr>
                  </w:pPr>
                  <w:r>
                    <w:rPr>
                      <w:rFonts w:hint="eastAsia"/>
                      <w:szCs w:val="21"/>
                    </w:rPr>
                    <w:t>5</w:t>
                  </w:r>
                </w:p>
              </w:tc>
              <w:tc>
                <w:tcPr>
                  <w:tcW w:w="3665" w:type="pct"/>
                  <w:vAlign w:val="center"/>
                </w:tcPr>
                <w:p>
                  <w:pPr>
                    <w:adjustRightInd w:val="0"/>
                    <w:snapToGrid w:val="0"/>
                    <w:spacing w:after="0"/>
                    <w:jc w:val="left"/>
                    <w:rPr>
                      <w:szCs w:val="21"/>
                    </w:rPr>
                  </w:pPr>
                  <w:r>
                    <w:rPr>
                      <w:szCs w:val="21"/>
                    </w:rPr>
                    <w:t>（十一）</w:t>
                  </w:r>
                  <w:r>
                    <w:rPr>
                      <w:rFonts w:hint="eastAsia"/>
                      <w:szCs w:val="21"/>
                    </w:rPr>
                    <w:t>持续压减煤炭使用。持续淘汰落后燃煤机组，在确保电力、热力接续稳定供应的前提下，大力推进单机容量30万千瓦以下煤电机组关停整合，严格按照减容量</w:t>
                  </w:r>
                  <w:r>
                    <w:rPr>
                      <w:rFonts w:hint="eastAsia"/>
                      <w:szCs w:val="21"/>
                    </w:rPr>
                    <w:t>“</w:t>
                  </w:r>
                  <w:r>
                    <w:rPr>
                      <w:rFonts w:hint="eastAsia"/>
                      <w:szCs w:val="21"/>
                    </w:rPr>
                    <w:t>上大压小</w:t>
                  </w:r>
                  <w:r>
                    <w:rPr>
                      <w:rFonts w:hint="eastAsia"/>
                      <w:szCs w:val="21"/>
                    </w:rPr>
                    <w:t>”</w:t>
                  </w:r>
                </w:p>
              </w:tc>
              <w:tc>
                <w:tcPr>
                  <w:tcW w:w="902" w:type="pct"/>
                  <w:vMerge/>
                  <w:vAlign w:val="center"/>
                </w:tcPr>
                <w:p>
                  <w:pPr>
                    <w:adjustRightInd w:val="0"/>
                    <w:snapToGrid w:val="0"/>
                    <w:jc w:val="left"/>
                    <w:rPr>
                      <w:szCs w:val="21"/>
                      <w:lang w:bidi="ar"/>
                    </w:rPr>
                  </w:pPr>
                </w:p>
              </w:tc>
            </w:tr>
          </w:tbl>
          <w:p/>
        </w:tc>
      </w:tr>
    </w:tbl>
    <w:p>
      <w:pPr>
        <w:sectPr>
          <w:footerReference w:type="even" r:id="rId30"/>
          <w:footerReference w:type="default" r:id="rId31"/>
          <w:type w:val="nextPage"/>
          <w:pgSz w:w="11906" w:h="16838"/>
          <w:pgMar w:top="1417" w:right="1417" w:bottom="1417" w:left="1417" w:header="851" w:footer="1077" w:gutter="0"/>
          <w:pgNumType w:start="12"/>
          <w:cols w:space="708"/>
          <w:titlePg w:val="0"/>
          <w:docGrid w:linePitch="312"/>
        </w:sectPr>
      </w:pPr>
    </w:p>
    <w:tbl>
      <w:tblPr>
        <w:tblStyle w:val="TableNormal"/>
        <w:tblW w:w="5000" w:type="pct"/>
        <w:jc w:val="center"/>
        <w:tblInd w:w="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Look w:val="0000"/>
      </w:tblPr>
      <w:tblGrid>
        <w:gridCol w:w="1295"/>
        <w:gridCol w:w="7803"/>
      </w:tblGrid>
      <w:tr>
        <w:tblPrEx>
          <w:tblW w:w="5000" w:type="pct"/>
          <w:jc w:val="center"/>
          <w:tblInd w:w="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Look w:val="0000"/>
        </w:tblPrEx>
        <w:trPr>
          <w:trHeight w:val="90"/>
          <w:jc w:val="center"/>
        </w:trPr>
        <w:tc>
          <w:tcPr>
            <w:tcW w:w="712" w:type="pct"/>
            <w:vAlign w:val="center"/>
          </w:tcPr>
          <w:p/>
        </w:tc>
        <w:tc>
          <w:tcPr>
            <w:tcW w:w="4288" w:type="pct"/>
            <w:vAlign w:val="center"/>
          </w:tcPr>
          <w:tbl>
            <w:tblPr>
              <w:tblStyle w:val="TableNormal"/>
              <w:tblW w:w="5000" w:type="pct"/>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653"/>
              <w:gridCol w:w="5556"/>
              <w:gridCol w:w="1368"/>
            </w:tblGrid>
            <w:tr>
              <w:tblPrEx>
                <w:tblW w:w="5000" w:type="pct"/>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113"/>
                <w:jc w:val="center"/>
              </w:trPr>
              <w:tc>
                <w:tcPr>
                  <w:tcW w:w="431" w:type="pct"/>
                  <w:vAlign w:val="center"/>
                </w:tcPr>
                <w:p/>
              </w:tc>
              <w:tc>
                <w:tcPr>
                  <w:tcW w:w="3665" w:type="pct"/>
                  <w:vAlign w:val="center"/>
                </w:tcPr>
                <w:p>
                  <w:pPr>
                    <w:adjustRightInd w:val="0"/>
                    <w:snapToGrid w:val="0"/>
                    <w:spacing w:before="0"/>
                    <w:jc w:val="left"/>
                    <w:rPr>
                      <w:szCs w:val="21"/>
                    </w:rPr>
                  </w:pPr>
                  <w:r>
                    <w:rPr>
                      <w:rFonts w:hint="eastAsia"/>
                      <w:szCs w:val="21"/>
                    </w:rPr>
                    <w:t>政策规划建设清洁高效煤电机组。到2023年，关停退出低效燃煤机组5.7万千瓦，其中，2021年关停退出3.3万千瓦。提高电煤使用效率，到2023年，现役煤电机组改造后平均供电煤耗力争降至302克标准煤/千瓦时。2021年年底前完成35蒸吨/小时及以下燃煤锅炉淘汰任务，今后不再批建。加快工业炉窑清洁能源替代，对以煤、石油焦、渣油、重油等为燃料的工业炉窑，使用清洁低碳能源以及利用工厂余热、电厂热力等进行替代。推进平板玻璃、建筑陶瓷等行业116家工业炉窑清洁能源替代，因工艺技术需要不能替代的，达到相应的排放标准。</w:t>
                  </w:r>
                </w:p>
              </w:tc>
              <w:tc>
                <w:tcPr>
                  <w:tcW w:w="902" w:type="pct"/>
                  <w:vAlign w:val="center"/>
                </w:tcPr>
                <w:p/>
              </w:tc>
            </w:tr>
          </w:tbl>
          <w:p>
            <w:pPr>
              <w:keepNext w:val="0"/>
              <w:keepLines w:val="0"/>
              <w:pageBreakBefore w:val="0"/>
              <w:widowControl w:val="0"/>
              <w:kinsoku/>
              <w:wordWrap/>
              <w:overflowPunct/>
              <w:topLinePunct w:val="0"/>
              <w:autoSpaceDE/>
              <w:autoSpaceDN/>
              <w:bidi w:val="0"/>
              <w:adjustRightInd w:val="0"/>
              <w:snapToGrid/>
              <w:spacing w:line="120" w:lineRule="auto"/>
              <w:ind w:firstLine="480" w:firstLineChars="200"/>
              <w:textAlignment w:val="auto"/>
              <w:rPr>
                <w:kern w:val="0"/>
                <w:sz w:val="24"/>
              </w:rPr>
            </w:pPr>
          </w:p>
          <w:p>
            <w:pPr>
              <w:adjustRightInd w:val="0"/>
              <w:spacing w:line="360" w:lineRule="auto"/>
              <w:ind w:firstLine="480" w:firstLineChars="200"/>
              <w:rPr>
                <w:rFonts w:hint="eastAsia"/>
              </w:rPr>
            </w:pPr>
            <w:r>
              <w:rPr>
                <w:kern w:val="0"/>
                <w:sz w:val="24"/>
              </w:rPr>
              <w:t>由上表可见，</w:t>
            </w:r>
            <w:r>
              <w:rPr>
                <w:rFonts w:hint="eastAsia"/>
                <w:kern w:val="0"/>
                <w:sz w:val="24"/>
                <w:lang w:val="en-US" w:eastAsia="zh-CN"/>
              </w:rPr>
              <w:t>本</w:t>
            </w:r>
            <w:r>
              <w:rPr>
                <w:kern w:val="0"/>
                <w:sz w:val="24"/>
              </w:rPr>
              <w:t>项目符合《</w:t>
            </w:r>
            <w:r>
              <w:rPr>
                <w:rFonts w:hint="eastAsia"/>
                <w:kern w:val="0"/>
                <w:sz w:val="24"/>
              </w:rPr>
              <w:t>德州市新一轮</w:t>
            </w:r>
            <w:r>
              <w:rPr>
                <w:kern w:val="0"/>
                <w:sz w:val="24"/>
              </w:rPr>
              <w:t>“四减四增”三年行动方案</w:t>
            </w:r>
            <w:r>
              <w:rPr>
                <w:rFonts w:hint="eastAsia"/>
                <w:kern w:val="0"/>
                <w:sz w:val="24"/>
              </w:rPr>
              <w:t>（2</w:t>
            </w:r>
            <w:r>
              <w:rPr>
                <w:kern w:val="0"/>
                <w:sz w:val="24"/>
              </w:rPr>
              <w:t>021-2023</w:t>
            </w:r>
            <w:r>
              <w:rPr>
                <w:rFonts w:hint="eastAsia"/>
                <w:kern w:val="0"/>
                <w:sz w:val="24"/>
              </w:rPr>
              <w:t>年）</w:t>
            </w:r>
            <w:r>
              <w:rPr>
                <w:kern w:val="0"/>
                <w:sz w:val="24"/>
              </w:rPr>
              <w:t>》</w:t>
            </w:r>
            <w:r>
              <w:rPr>
                <w:bCs/>
                <w:kern w:val="0"/>
                <w:sz w:val="24"/>
              </w:rPr>
              <w:t>的要求。</w:t>
            </w:r>
          </w:p>
          <w:p>
            <w:pPr>
              <w:adjustRightInd w:val="0"/>
              <w:spacing w:line="360" w:lineRule="auto"/>
              <w:rPr>
                <w:b/>
                <w:sz w:val="24"/>
              </w:rPr>
            </w:pPr>
            <w:r>
              <w:rPr>
                <w:rFonts w:hint="eastAsia"/>
                <w:b/>
                <w:sz w:val="24"/>
              </w:rPr>
              <w:t>4</w:t>
            </w:r>
            <w:r>
              <w:rPr>
                <w:b/>
                <w:sz w:val="24"/>
              </w:rPr>
              <w:t>、项目选址合理性分析</w:t>
            </w:r>
          </w:p>
          <w:p>
            <w:pPr>
              <w:adjustRightInd w:val="0"/>
              <w:spacing w:line="360" w:lineRule="auto"/>
              <w:ind w:firstLine="480" w:firstLineChars="200"/>
              <w:rPr>
                <w:rFonts w:hint="eastAsia"/>
                <w:sz w:val="24"/>
              </w:rPr>
            </w:pPr>
            <w:r>
              <w:rPr>
                <w:sz w:val="24"/>
              </w:rPr>
              <w:t>本项目位于</w:t>
            </w:r>
            <w:r>
              <w:rPr>
                <w:rFonts w:hint="eastAsia"/>
                <w:bCs/>
                <w:sz w:val="24"/>
                <w:lang w:eastAsia="zh-CN"/>
              </w:rPr>
              <w:t>山东省德州市平原县开发区德原街道北园路10号</w:t>
            </w:r>
            <w:r>
              <w:rPr>
                <w:sz w:val="24"/>
              </w:rPr>
              <w:t>，选址合理性分析见下表。</w:t>
            </w:r>
          </w:p>
          <w:p>
            <w:pPr>
              <w:pStyle w:val="Caption"/>
              <w:keepNext/>
              <w:numPr>
                <w:ilvl w:val="0"/>
                <w:numId w:val="0"/>
              </w:numPr>
              <w:adjustRightInd w:val="0"/>
              <w:snapToGrid w:val="0"/>
              <w:ind w:left="0" w:firstLine="0" w:leftChars="0" w:firstLineChars="0"/>
              <w:jc w:val="center"/>
              <w:rPr>
                <w:rFonts w:ascii="Times New Roman" w:eastAsia="宋体" w:hAnsi="Times New Roman"/>
                <w:b/>
                <w:sz w:val="24"/>
                <w:szCs w:val="24"/>
              </w:rPr>
            </w:pPr>
            <w:r>
              <w:rPr>
                <w:rFonts w:ascii="Times New Roman" w:eastAsia="宋体" w:hAnsi="Times New Roman" w:cs="Times New Roman" w:hint="default"/>
                <w:b/>
                <w:color w:val="auto"/>
                <w:kern w:val="2"/>
                <w:sz w:val="24"/>
                <w:szCs w:val="24"/>
                <w:lang w:val="en-US" w:eastAsia="zh-CN" w:bidi="ar-SA"/>
              </w:rPr>
              <w:t>表</w:t>
            </w:r>
            <w:r>
              <w:rPr>
                <w:rFonts w:ascii="Times New Roman" w:eastAsia="宋体" w:hAnsi="Times New Roman" w:cs="Times New Roman" w:hint="eastAsia"/>
                <w:b/>
                <w:color w:val="auto"/>
                <w:kern w:val="2"/>
                <w:sz w:val="24"/>
                <w:szCs w:val="24"/>
                <w:lang w:val="en-US" w:eastAsia="zh-CN" w:bidi="ar-SA"/>
              </w:rPr>
              <w:t>1-10</w:t>
            </w:r>
            <w:r>
              <w:rPr>
                <w:rFonts w:ascii="Times New Roman" w:eastAsia="宋体" w:hAnsi="Times New Roman"/>
                <w:b/>
                <w:sz w:val="24"/>
                <w:szCs w:val="24"/>
              </w:rPr>
              <w:t>项目地址选择合理性分析一览表</w:t>
            </w:r>
          </w:p>
          <w:tbl>
            <w:tblPr>
              <w:tblStyle w:val="TableNormal"/>
              <w:tblW w:w="0" w:type="auto"/>
              <w:jc w:val="center"/>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570"/>
              <w:gridCol w:w="5874"/>
            </w:tblGrid>
            <w:tr>
              <w:tblPrEx>
                <w:tblW w:w="0" w:type="auto"/>
                <w:jc w:val="center"/>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397"/>
                <w:jc w:val="center"/>
              </w:trPr>
              <w:tc>
                <w:tcPr>
                  <w:tcW w:w="1589" w:type="dxa"/>
                  <w:vAlign w:val="center"/>
                </w:tcPr>
                <w:p>
                  <w:pPr>
                    <w:adjustRightInd w:val="0"/>
                    <w:snapToGrid w:val="0"/>
                    <w:ind w:firstLine="198"/>
                    <w:jc w:val="center"/>
                    <w:rPr>
                      <w:bCs/>
                      <w:szCs w:val="21"/>
                    </w:rPr>
                  </w:pPr>
                  <w:r>
                    <w:rPr>
                      <w:bCs/>
                      <w:szCs w:val="21"/>
                    </w:rPr>
                    <w:t>项目分析</w:t>
                  </w:r>
                </w:p>
              </w:tc>
              <w:tc>
                <w:tcPr>
                  <w:tcW w:w="5947" w:type="dxa"/>
                  <w:vAlign w:val="center"/>
                </w:tcPr>
                <w:p>
                  <w:pPr>
                    <w:adjustRightInd w:val="0"/>
                    <w:snapToGrid w:val="0"/>
                    <w:ind w:firstLine="198"/>
                    <w:jc w:val="center"/>
                    <w:rPr>
                      <w:bCs/>
                      <w:szCs w:val="21"/>
                    </w:rPr>
                  </w:pPr>
                  <w:r>
                    <w:rPr>
                      <w:bCs/>
                      <w:szCs w:val="21"/>
                    </w:rPr>
                    <w:t>结论</w:t>
                  </w:r>
                </w:p>
              </w:tc>
            </w:tr>
            <w:tr>
              <w:tblPrEx>
                <w:tblW w:w="0" w:type="auto"/>
                <w:jc w:val="center"/>
                <w:tblInd w:w="133" w:type="dxa"/>
                <w:tblCellMar>
                  <w:top w:w="0" w:type="dxa"/>
                  <w:left w:w="108" w:type="dxa"/>
                  <w:bottom w:w="0" w:type="dxa"/>
                  <w:right w:w="108" w:type="dxa"/>
                </w:tblCellMar>
                <w:tblLook w:val="0000"/>
              </w:tblPrEx>
              <w:trPr>
                <w:trHeight w:val="397"/>
                <w:jc w:val="center"/>
              </w:trPr>
              <w:tc>
                <w:tcPr>
                  <w:tcW w:w="1589" w:type="dxa"/>
                  <w:vAlign w:val="center"/>
                </w:tcPr>
                <w:p>
                  <w:pPr>
                    <w:adjustRightInd w:val="0"/>
                    <w:snapToGrid w:val="0"/>
                    <w:ind w:firstLine="198"/>
                    <w:jc w:val="center"/>
                    <w:rPr>
                      <w:szCs w:val="21"/>
                    </w:rPr>
                  </w:pPr>
                  <w:r>
                    <w:rPr>
                      <w:szCs w:val="21"/>
                    </w:rPr>
                    <w:t>土地利用符合性</w:t>
                  </w:r>
                </w:p>
              </w:tc>
              <w:tc>
                <w:tcPr>
                  <w:tcW w:w="5947" w:type="dxa"/>
                  <w:vAlign w:val="center"/>
                </w:tcPr>
                <w:p>
                  <w:pPr>
                    <w:adjustRightInd w:val="0"/>
                    <w:snapToGrid w:val="0"/>
                    <w:rPr>
                      <w:szCs w:val="21"/>
                    </w:rPr>
                  </w:pPr>
                  <w:r>
                    <w:rPr>
                      <w:szCs w:val="21"/>
                    </w:rPr>
                    <w:t>厂址位于</w:t>
                  </w:r>
                  <w:r>
                    <w:rPr>
                      <w:rFonts w:hint="eastAsia"/>
                      <w:szCs w:val="21"/>
                      <w:lang w:eastAsia="zh-CN"/>
                    </w:rPr>
                    <w:t>山东平原</w:t>
                  </w:r>
                  <w:r>
                    <w:rPr>
                      <w:rFonts w:hint="eastAsia"/>
                      <w:szCs w:val="21"/>
                      <w:lang w:val="en-US" w:eastAsia="zh-CN"/>
                    </w:rPr>
                    <w:t>经济</w:t>
                  </w:r>
                  <w:r>
                    <w:rPr>
                      <w:rFonts w:hint="eastAsia"/>
                      <w:szCs w:val="21"/>
                      <w:lang w:eastAsia="zh-CN"/>
                    </w:rPr>
                    <w:t>开发区德原街道北园路10号</w:t>
                  </w:r>
                  <w:r>
                    <w:rPr>
                      <w:szCs w:val="21"/>
                    </w:rPr>
                    <w:t>，根据</w:t>
                  </w:r>
                  <w:r>
                    <w:rPr>
                      <w:rFonts w:hint="eastAsia"/>
                      <w:szCs w:val="21"/>
                      <w:lang w:val="en-US" w:eastAsia="zh-CN"/>
                    </w:rPr>
                    <w:t>山东平原经济开发区规划图</w:t>
                  </w:r>
                  <w:r>
                    <w:rPr>
                      <w:szCs w:val="21"/>
                    </w:rPr>
                    <w:t>（见附</w:t>
                  </w:r>
                  <w:r>
                    <w:rPr>
                      <w:rFonts w:hint="eastAsia"/>
                      <w:szCs w:val="21"/>
                      <w:lang w:val="en-US" w:eastAsia="zh-CN"/>
                    </w:rPr>
                    <w:t>图</w:t>
                  </w:r>
                  <w:r>
                    <w:rPr>
                      <w:szCs w:val="21"/>
                    </w:rPr>
                    <w:t>），本项目用地土地性质为工业用地，土地性质符合当地土地利用规划要求。</w:t>
                  </w:r>
                </w:p>
              </w:tc>
            </w:tr>
            <w:tr>
              <w:tblPrEx>
                <w:tblW w:w="0" w:type="auto"/>
                <w:jc w:val="center"/>
                <w:tblInd w:w="133" w:type="dxa"/>
                <w:tblCellMar>
                  <w:top w:w="0" w:type="dxa"/>
                  <w:left w:w="108" w:type="dxa"/>
                  <w:bottom w:w="0" w:type="dxa"/>
                  <w:right w:w="108" w:type="dxa"/>
                </w:tblCellMar>
                <w:tblLook w:val="0000"/>
              </w:tblPrEx>
              <w:trPr>
                <w:trHeight w:val="397"/>
                <w:jc w:val="center"/>
              </w:trPr>
              <w:tc>
                <w:tcPr>
                  <w:tcW w:w="1589" w:type="dxa"/>
                  <w:vAlign w:val="center"/>
                </w:tcPr>
                <w:p>
                  <w:pPr>
                    <w:adjustRightInd w:val="0"/>
                    <w:snapToGrid w:val="0"/>
                    <w:ind w:firstLine="198"/>
                    <w:jc w:val="center"/>
                    <w:rPr>
                      <w:szCs w:val="21"/>
                    </w:rPr>
                  </w:pPr>
                  <w:r>
                    <w:rPr>
                      <w:szCs w:val="21"/>
                    </w:rPr>
                    <w:t>供水、供电、排水</w:t>
                  </w:r>
                </w:p>
              </w:tc>
              <w:tc>
                <w:tcPr>
                  <w:tcW w:w="5947" w:type="dxa"/>
                  <w:vAlign w:val="center"/>
                </w:tcPr>
                <w:p>
                  <w:pPr>
                    <w:adjustRightInd w:val="0"/>
                    <w:snapToGrid w:val="0"/>
                    <w:rPr>
                      <w:szCs w:val="21"/>
                    </w:rPr>
                  </w:pPr>
                  <w:r>
                    <w:rPr>
                      <w:szCs w:val="21"/>
                    </w:rPr>
                    <w:t>本项目用水来自</w:t>
                  </w:r>
                  <w:r>
                    <w:rPr>
                      <w:rFonts w:hint="eastAsia"/>
                      <w:szCs w:val="21"/>
                      <w:lang w:val="en-US" w:eastAsia="zh-CN"/>
                    </w:rPr>
                    <w:t>平原县</w:t>
                  </w:r>
                  <w:r>
                    <w:rPr>
                      <w:szCs w:val="21"/>
                    </w:rPr>
                    <w:t>供水管网，供电设施齐全。</w:t>
                  </w:r>
                  <w:r>
                    <w:rPr>
                      <w:color w:val="000000"/>
                      <w:szCs w:val="21"/>
                    </w:rPr>
                    <w:t>本项目生产废水</w:t>
                  </w:r>
                  <w:r>
                    <w:rPr>
                      <w:rFonts w:hint="eastAsia"/>
                      <w:color w:val="000000"/>
                      <w:szCs w:val="21"/>
                      <w:lang w:val="en-US" w:eastAsia="zh-CN"/>
                    </w:rPr>
                    <w:t>经自建污水处理设备处理后与化粪池预处理的生活污水一同</w:t>
                  </w:r>
                  <w:r>
                    <w:rPr>
                      <w:rFonts w:hint="eastAsia"/>
                      <w:color w:val="000000"/>
                      <w:szCs w:val="21"/>
                    </w:rPr>
                    <w:t>经市政污水管网排入平原中设水务有限公司处理</w:t>
                  </w:r>
                  <w:r>
                    <w:rPr>
                      <w:color w:val="000000"/>
                      <w:szCs w:val="21"/>
                    </w:rPr>
                    <w:t>。</w:t>
                  </w:r>
                </w:p>
              </w:tc>
            </w:tr>
            <w:tr>
              <w:tblPrEx>
                <w:tblW w:w="0" w:type="auto"/>
                <w:jc w:val="center"/>
                <w:tblInd w:w="133" w:type="dxa"/>
                <w:tblCellMar>
                  <w:top w:w="0" w:type="dxa"/>
                  <w:left w:w="108" w:type="dxa"/>
                  <w:bottom w:w="0" w:type="dxa"/>
                  <w:right w:w="108" w:type="dxa"/>
                </w:tblCellMar>
                <w:tblLook w:val="0000"/>
              </w:tblPrEx>
              <w:trPr>
                <w:trHeight w:val="397"/>
                <w:jc w:val="center"/>
              </w:trPr>
              <w:tc>
                <w:tcPr>
                  <w:tcW w:w="1589" w:type="dxa"/>
                  <w:vAlign w:val="center"/>
                </w:tcPr>
                <w:p>
                  <w:pPr>
                    <w:adjustRightInd w:val="0"/>
                    <w:snapToGrid w:val="0"/>
                    <w:ind w:firstLine="198"/>
                    <w:jc w:val="center"/>
                    <w:rPr>
                      <w:szCs w:val="21"/>
                    </w:rPr>
                  </w:pPr>
                  <w:r>
                    <w:rPr>
                      <w:szCs w:val="21"/>
                    </w:rPr>
                    <w:t>交通运输</w:t>
                  </w:r>
                </w:p>
              </w:tc>
              <w:tc>
                <w:tcPr>
                  <w:tcW w:w="5947" w:type="dxa"/>
                  <w:vAlign w:val="center"/>
                </w:tcPr>
                <w:p>
                  <w:pPr>
                    <w:adjustRightInd w:val="0"/>
                    <w:snapToGrid w:val="0"/>
                    <w:rPr>
                      <w:szCs w:val="21"/>
                    </w:rPr>
                  </w:pPr>
                  <w:r>
                    <w:rPr>
                      <w:color w:val="auto"/>
                      <w:szCs w:val="21"/>
                    </w:rPr>
                    <w:t>本项目</w:t>
                  </w:r>
                  <w:r>
                    <w:rPr>
                      <w:rFonts w:hint="eastAsia"/>
                      <w:color w:val="auto"/>
                      <w:szCs w:val="21"/>
                      <w:lang w:val="en-US" w:eastAsia="zh-CN"/>
                    </w:rPr>
                    <w:t>南侧为北园路</w:t>
                  </w:r>
                  <w:r>
                    <w:rPr>
                      <w:color w:val="auto"/>
                      <w:szCs w:val="21"/>
                    </w:rPr>
                    <w:t>，交通便利。</w:t>
                  </w:r>
                </w:p>
              </w:tc>
            </w:tr>
            <w:tr>
              <w:tblPrEx>
                <w:tblW w:w="0" w:type="auto"/>
                <w:jc w:val="center"/>
                <w:tblInd w:w="133" w:type="dxa"/>
                <w:tblCellMar>
                  <w:top w:w="0" w:type="dxa"/>
                  <w:left w:w="108" w:type="dxa"/>
                  <w:bottom w:w="0" w:type="dxa"/>
                  <w:right w:w="108" w:type="dxa"/>
                </w:tblCellMar>
                <w:tblLook w:val="0000"/>
              </w:tblPrEx>
              <w:trPr>
                <w:trHeight w:val="397"/>
                <w:jc w:val="center"/>
              </w:trPr>
              <w:tc>
                <w:tcPr>
                  <w:tcW w:w="1589" w:type="dxa"/>
                  <w:vAlign w:val="center"/>
                </w:tcPr>
                <w:p>
                  <w:pPr>
                    <w:adjustRightInd w:val="0"/>
                    <w:snapToGrid w:val="0"/>
                    <w:ind w:firstLine="198"/>
                    <w:jc w:val="center"/>
                    <w:rPr>
                      <w:szCs w:val="21"/>
                    </w:rPr>
                  </w:pPr>
                  <w:r>
                    <w:rPr>
                      <w:szCs w:val="21"/>
                    </w:rPr>
                    <w:t>外界环境对项目影响</w:t>
                  </w:r>
                </w:p>
              </w:tc>
              <w:tc>
                <w:tcPr>
                  <w:tcW w:w="5947" w:type="dxa"/>
                  <w:vAlign w:val="center"/>
                </w:tcPr>
                <w:p>
                  <w:pPr>
                    <w:adjustRightInd w:val="0"/>
                    <w:snapToGrid w:val="0"/>
                    <w:rPr>
                      <w:spacing w:val="-4"/>
                      <w:szCs w:val="21"/>
                    </w:rPr>
                  </w:pPr>
                  <w:r>
                    <w:rPr>
                      <w:spacing w:val="-4"/>
                      <w:szCs w:val="21"/>
                    </w:rPr>
                    <w:t>本项目</w:t>
                  </w:r>
                  <w:r>
                    <w:rPr>
                      <w:szCs w:val="21"/>
                    </w:rPr>
                    <w:t>周围主要为道路、农田、空地及厂房，周围企业经采取污染防治措施后污染较小；同时本项目对外界环境要求不高。因此，周围环境对项目影响不大。</w:t>
                  </w:r>
                </w:p>
              </w:tc>
            </w:tr>
            <w:tr>
              <w:tblPrEx>
                <w:tblW w:w="0" w:type="auto"/>
                <w:jc w:val="center"/>
                <w:tblInd w:w="133" w:type="dxa"/>
                <w:tblCellMar>
                  <w:top w:w="0" w:type="dxa"/>
                  <w:left w:w="108" w:type="dxa"/>
                  <w:bottom w:w="0" w:type="dxa"/>
                  <w:right w:w="108" w:type="dxa"/>
                </w:tblCellMar>
                <w:tblLook w:val="0000"/>
              </w:tblPrEx>
              <w:trPr>
                <w:trHeight w:val="397"/>
                <w:jc w:val="center"/>
              </w:trPr>
              <w:tc>
                <w:tcPr>
                  <w:tcW w:w="1589" w:type="dxa"/>
                  <w:vAlign w:val="center"/>
                </w:tcPr>
                <w:p>
                  <w:pPr>
                    <w:adjustRightInd w:val="0"/>
                    <w:snapToGrid w:val="0"/>
                    <w:ind w:firstLine="198"/>
                    <w:jc w:val="center"/>
                    <w:rPr>
                      <w:szCs w:val="21"/>
                    </w:rPr>
                  </w:pPr>
                  <w:r>
                    <w:rPr>
                      <w:szCs w:val="21"/>
                    </w:rPr>
                    <w:t>项目对外界环境影响</w:t>
                  </w:r>
                </w:p>
              </w:tc>
              <w:tc>
                <w:tcPr>
                  <w:tcW w:w="5947" w:type="dxa"/>
                  <w:vAlign w:val="center"/>
                </w:tcPr>
                <w:p>
                  <w:pPr>
                    <w:tabs>
                      <w:tab w:val="left" w:pos="7560"/>
                      <w:tab w:val="left" w:pos="7740"/>
                      <w:tab w:val="left" w:pos="8460"/>
                    </w:tabs>
                    <w:adjustRightInd w:val="0"/>
                    <w:snapToGrid w:val="0"/>
                    <w:rPr>
                      <w:szCs w:val="21"/>
                    </w:rPr>
                  </w:pPr>
                  <w:r>
                    <w:rPr>
                      <w:szCs w:val="21"/>
                    </w:rPr>
                    <w:t>本项目废气采取合理的治理措施后均达标排放；</w:t>
                  </w:r>
                  <w:r>
                    <w:rPr>
                      <w:color w:val="000000"/>
                      <w:szCs w:val="21"/>
                    </w:rPr>
                    <w:t>本项目废水</w:t>
                  </w:r>
                  <w:r>
                    <w:rPr>
                      <w:rFonts w:hint="eastAsia"/>
                      <w:color w:val="000000"/>
                      <w:szCs w:val="21"/>
                      <w:lang w:val="en-US" w:eastAsia="zh-CN"/>
                    </w:rPr>
                    <w:t>预处理后</w:t>
                  </w:r>
                  <w:r>
                    <w:rPr>
                      <w:rFonts w:hint="eastAsia"/>
                      <w:color w:val="000000"/>
                      <w:szCs w:val="21"/>
                    </w:rPr>
                    <w:t>经市政污水管网排入平原中设水务有限公司处理</w:t>
                  </w:r>
                  <w:r>
                    <w:rPr>
                      <w:szCs w:val="21"/>
                    </w:rPr>
                    <w:t>；本项目固废均能做到资源化、合理化、无害化处理，做到零排放；本项目厂界噪声采取合理降噪措施后，能实现达标排放。本项目产生的污染物采取合理的控制措施后，均能实现达标排放，对外界环境影响较小。</w:t>
                  </w:r>
                </w:p>
              </w:tc>
            </w:tr>
            <w:tr>
              <w:tblPrEx>
                <w:tblW w:w="0" w:type="auto"/>
                <w:jc w:val="center"/>
                <w:tblInd w:w="133" w:type="dxa"/>
                <w:tblCellMar>
                  <w:top w:w="0" w:type="dxa"/>
                  <w:left w:w="108" w:type="dxa"/>
                  <w:bottom w:w="0" w:type="dxa"/>
                  <w:right w:w="108" w:type="dxa"/>
                </w:tblCellMar>
                <w:tblLook w:val="0000"/>
              </w:tblPrEx>
              <w:trPr>
                <w:trHeight w:val="397"/>
                <w:jc w:val="center"/>
              </w:trPr>
              <w:tc>
                <w:tcPr>
                  <w:tcW w:w="1589" w:type="dxa"/>
                  <w:vAlign w:val="center"/>
                </w:tcPr>
                <w:p>
                  <w:pPr>
                    <w:adjustRightInd w:val="0"/>
                    <w:snapToGrid w:val="0"/>
                    <w:ind w:firstLine="198"/>
                    <w:jc w:val="center"/>
                    <w:rPr>
                      <w:szCs w:val="21"/>
                    </w:rPr>
                  </w:pPr>
                  <w:r>
                    <w:rPr>
                      <w:szCs w:val="21"/>
                    </w:rPr>
                    <w:t>对风景名胜区的影响</w:t>
                  </w:r>
                </w:p>
              </w:tc>
              <w:tc>
                <w:tcPr>
                  <w:tcW w:w="5947" w:type="dxa"/>
                  <w:vAlign w:val="center"/>
                </w:tcPr>
                <w:p>
                  <w:pPr>
                    <w:adjustRightInd w:val="0"/>
                    <w:snapToGrid w:val="0"/>
                    <w:rPr>
                      <w:szCs w:val="21"/>
                    </w:rPr>
                  </w:pPr>
                  <w:r>
                    <w:rPr>
                      <w:szCs w:val="21"/>
                    </w:rPr>
                    <w:t>本项目周围2km范围内无风景名胜区。</w:t>
                  </w:r>
                </w:p>
              </w:tc>
            </w:tr>
            <w:tr>
              <w:tblPrEx>
                <w:tblW w:w="0" w:type="auto"/>
                <w:jc w:val="center"/>
                <w:tblInd w:w="133" w:type="dxa"/>
                <w:tblCellMar>
                  <w:top w:w="0" w:type="dxa"/>
                  <w:left w:w="108" w:type="dxa"/>
                  <w:bottom w:w="0" w:type="dxa"/>
                  <w:right w:w="108" w:type="dxa"/>
                </w:tblCellMar>
                <w:tblLook w:val="0000"/>
              </w:tblPrEx>
              <w:trPr>
                <w:trHeight w:val="397"/>
                <w:jc w:val="center"/>
              </w:trPr>
              <w:tc>
                <w:tcPr>
                  <w:tcW w:w="1589" w:type="dxa"/>
                  <w:vAlign w:val="center"/>
                </w:tcPr>
                <w:p>
                  <w:pPr>
                    <w:adjustRightInd w:val="0"/>
                    <w:snapToGrid w:val="0"/>
                    <w:ind w:firstLine="198"/>
                    <w:jc w:val="center"/>
                    <w:rPr>
                      <w:szCs w:val="21"/>
                    </w:rPr>
                  </w:pPr>
                  <w:r>
                    <w:rPr>
                      <w:szCs w:val="21"/>
                    </w:rPr>
                    <w:t>环境敏感点</w:t>
                  </w:r>
                </w:p>
              </w:tc>
              <w:tc>
                <w:tcPr>
                  <w:tcW w:w="5947" w:type="dxa"/>
                  <w:vAlign w:val="center"/>
                </w:tcPr>
                <w:p>
                  <w:pPr>
                    <w:adjustRightInd w:val="0"/>
                    <w:snapToGrid w:val="0"/>
                    <w:rPr>
                      <w:szCs w:val="21"/>
                    </w:rPr>
                  </w:pPr>
                  <w:r>
                    <w:rPr>
                      <w:szCs w:val="21"/>
                    </w:rPr>
                    <w:t>本项目采取合理有效治理措施后排放污染物均能实现达标排放，且距离项目最近敏感点为项目</w:t>
                  </w:r>
                  <w:r>
                    <w:rPr>
                      <w:rFonts w:hint="eastAsia"/>
                      <w:szCs w:val="21"/>
                      <w:lang w:val="en-US" w:eastAsia="zh-CN"/>
                    </w:rPr>
                    <w:t>东北</w:t>
                  </w:r>
                  <w:r>
                    <w:rPr>
                      <w:szCs w:val="21"/>
                    </w:rPr>
                    <w:t>侧</w:t>
                  </w:r>
                  <w:r>
                    <w:rPr>
                      <w:rFonts w:hint="eastAsia"/>
                      <w:szCs w:val="21"/>
                      <w:lang w:val="en-US" w:eastAsia="zh-CN"/>
                    </w:rPr>
                    <w:t>380</w:t>
                  </w:r>
                  <w:r>
                    <w:rPr>
                      <w:szCs w:val="21"/>
                    </w:rPr>
                    <w:t>m的</w:t>
                  </w:r>
                  <w:r>
                    <w:rPr>
                      <w:rFonts w:hint="eastAsia"/>
                      <w:szCs w:val="21"/>
                      <w:lang w:val="en-US" w:eastAsia="zh-CN"/>
                    </w:rPr>
                    <w:t>蒋庄村</w:t>
                  </w:r>
                  <w:r>
                    <w:rPr>
                      <w:szCs w:val="21"/>
                    </w:rPr>
                    <w:t>，距离较远，对</w:t>
                  </w:r>
                  <w:r>
                    <w:rPr>
                      <w:rFonts w:hint="eastAsia"/>
                      <w:szCs w:val="21"/>
                    </w:rPr>
                    <w:t>其</w:t>
                  </w:r>
                  <w:r>
                    <w:rPr>
                      <w:szCs w:val="21"/>
                    </w:rPr>
                    <w:t>环境影响</w:t>
                  </w:r>
                  <w:r>
                    <w:rPr>
                      <w:rFonts w:hint="eastAsia"/>
                      <w:szCs w:val="21"/>
                    </w:rPr>
                    <w:t>可以接受。</w:t>
                  </w:r>
                  <w:r>
                    <w:rPr>
                      <w:szCs w:val="21"/>
                    </w:rPr>
                    <w:t>因此，本项目的建成运行对周围敏感点环境影响较小。</w:t>
                  </w:r>
                </w:p>
              </w:tc>
            </w:tr>
          </w:tbl>
          <w:p>
            <w:pPr>
              <w:pStyle w:val="b"/>
              <w:adjustRightInd w:val="0"/>
              <w:spacing w:before="120" w:beforeLines="50"/>
              <w:ind w:firstLine="480" w:firstLineChars="200"/>
              <w:jc w:val="both"/>
              <w:rPr>
                <w:rFonts w:ascii="Times New Roman" w:hAnsi="Times New Roman" w:cs="Times New Roman" w:hint="eastAsia"/>
                <w:sz w:val="24"/>
                <w:szCs w:val="24"/>
                <w:lang w:eastAsia="zh-CN"/>
              </w:rPr>
            </w:pPr>
            <w:r>
              <w:rPr>
                <w:rFonts w:ascii="Times New Roman" w:hAnsi="Times New Roman" w:cs="Times New Roman"/>
                <w:b w:val="0"/>
                <w:bCs w:val="0"/>
                <w:sz w:val="24"/>
                <w:szCs w:val="24"/>
              </w:rPr>
              <w:t>由以上分析可知，项目选址较为合理</w:t>
            </w:r>
            <w:r>
              <w:rPr>
                <w:rFonts w:ascii="Times New Roman" w:hAnsi="Times New Roman" w:cs="Times New Roman" w:hint="eastAsia"/>
                <w:b w:val="0"/>
                <w:bCs w:val="0"/>
                <w:sz w:val="24"/>
                <w:szCs w:val="24"/>
                <w:lang w:eastAsia="zh-CN"/>
              </w:rPr>
              <w:t>。</w:t>
            </w:r>
          </w:p>
        </w:tc>
      </w:tr>
    </w:tbl>
    <w:p>
      <w:pPr>
        <w:spacing w:line="360" w:lineRule="auto"/>
        <w:outlineLvl w:val="0"/>
        <w:rPr>
          <w:color w:val="FF0000"/>
          <w:sz w:val="30"/>
        </w:rPr>
        <w:sectPr>
          <w:footerReference w:type="even" r:id="rId32"/>
          <w:footerReference w:type="default" r:id="rId33"/>
          <w:type w:val="nextPage"/>
          <w:pgSz w:w="11906" w:h="16838"/>
          <w:pgMar w:top="1417" w:right="1417" w:bottom="1417" w:left="1417" w:header="851" w:footer="1077" w:gutter="0"/>
          <w:pgNumType w:start="13"/>
          <w:cols w:space="708"/>
          <w:titlePg w:val="0"/>
          <w:docGrid w:linePitch="312"/>
        </w:sectPr>
      </w:pPr>
    </w:p>
    <w:p>
      <w:pPr>
        <w:pStyle w:val="NormalWeb"/>
        <w:keepNext w:val="0"/>
        <w:keepLines w:val="0"/>
        <w:pageBreakBefore w:val="0"/>
        <w:widowControl/>
        <w:kinsoku/>
        <w:wordWrap/>
        <w:overflowPunct/>
        <w:topLinePunct w:val="0"/>
        <w:autoSpaceDE/>
        <w:autoSpaceDN/>
        <w:bidi w:val="0"/>
        <w:adjustRightInd/>
        <w:snapToGrid/>
        <w:spacing w:before="0" w:beforeAutospacing="0" w:after="0" w:afterAutospacing="0"/>
        <w:jc w:val="center"/>
        <w:textAlignment w:val="auto"/>
        <w:outlineLvl w:val="0"/>
        <w:rPr>
          <w:rFonts w:ascii="Times New Roman" w:hAnsi="Times New Roman"/>
          <w:b/>
          <w:bCs/>
          <w:snapToGrid w:val="0"/>
          <w:sz w:val="30"/>
          <w:szCs w:val="30"/>
        </w:rPr>
      </w:pPr>
      <w:bookmarkStart w:id="7" w:name="_Toc7155"/>
      <w:bookmarkStart w:id="8" w:name="_Toc69572274"/>
      <w:r>
        <w:rPr>
          <w:rFonts w:ascii="Times New Roman" w:hAnsi="Times New Roman"/>
          <w:b/>
          <w:bCs/>
          <w:snapToGrid w:val="0"/>
          <w:sz w:val="30"/>
          <w:szCs w:val="30"/>
        </w:rPr>
        <w:t>二、建设项目工程分析</w:t>
      </w:r>
    </w:p>
    <w:tbl>
      <w:tblPr>
        <w:tblStyle w:val="TableNormal"/>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453"/>
        <w:gridCol w:w="8789"/>
      </w:tblGrid>
      <w:tr>
        <w:tblPrEx>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0"/>
          <w:jc w:val="center"/>
        </w:trPr>
        <w:tc>
          <w:tcPr>
            <w:tcW w:w="245" w:type="pct"/>
            <w:vAlign w:val="center"/>
          </w:tcPr>
          <w:p>
            <w:pPr>
              <w:pStyle w:val="NormalWeb"/>
              <w:adjustRightInd w:val="0"/>
              <w:snapToGrid w:val="0"/>
              <w:spacing w:before="0" w:beforeAutospacing="0" w:after="0" w:afterAutospacing="0"/>
              <w:jc w:val="center"/>
              <w:rPr>
                <w:rFonts w:ascii="Times New Roman" w:hAnsi="Times New Roman" w:cs="Times New Roman" w:hint="default"/>
                <w:szCs w:val="24"/>
              </w:rPr>
            </w:pPr>
            <w:bookmarkEnd w:id="7"/>
            <w:bookmarkEnd w:id="8"/>
            <w:r>
              <w:rPr>
                <w:rFonts w:ascii="Times New Roman" w:hAnsi="Times New Roman" w:cs="Times New Roman" w:hint="default"/>
                <w:szCs w:val="24"/>
              </w:rPr>
              <w:t>建设内容</w:t>
            </w:r>
          </w:p>
        </w:tc>
        <w:tc>
          <w:tcPr>
            <w:tcW w:w="4754" w:type="pct"/>
          </w:tcPr>
          <w:p>
            <w:pPr>
              <w:adjustRightInd w:val="0"/>
              <w:snapToGrid w:val="0"/>
              <w:spacing w:line="360" w:lineRule="auto"/>
              <w:jc w:val="left"/>
              <w:rPr>
                <w:rFonts w:ascii="Times New Roman" w:hAnsi="Times New Roman" w:cs="Times New Roman" w:hint="default"/>
                <w:b/>
                <w:bCs/>
                <w:sz w:val="24"/>
              </w:rPr>
            </w:pPr>
            <w:r>
              <w:rPr>
                <w:rFonts w:ascii="Times New Roman" w:hAnsi="Times New Roman" w:cs="Times New Roman" w:hint="default"/>
                <w:b/>
                <w:bCs/>
                <w:sz w:val="24"/>
              </w:rPr>
              <w:t>1、项目概况</w:t>
            </w:r>
          </w:p>
          <w:p>
            <w:pPr>
              <w:adjustRightInd w:val="0"/>
              <w:snapToGrid w:val="0"/>
              <w:spacing w:line="360" w:lineRule="auto"/>
              <w:ind w:firstLine="480" w:firstLineChars="200"/>
              <w:jc w:val="left"/>
              <w:rPr>
                <w:rFonts w:ascii="Times New Roman" w:hAnsi="Times New Roman" w:cs="Times New Roman" w:hint="default"/>
                <w:sz w:val="24"/>
              </w:rPr>
            </w:pPr>
            <w:r>
              <w:rPr>
                <w:rFonts w:ascii="Times New Roman" w:hAnsi="Times New Roman" w:cs="Times New Roman" w:hint="default"/>
                <w:sz w:val="24"/>
              </w:rPr>
              <w:t>本项目建设地点位于</w:t>
            </w:r>
            <w:r>
              <w:rPr>
                <w:rFonts w:ascii="Times New Roman" w:hAnsi="Times New Roman" w:cs="Times New Roman" w:hint="eastAsia"/>
                <w:sz w:val="24"/>
                <w:lang w:val="en-US" w:eastAsia="zh-CN"/>
              </w:rPr>
              <w:t>山东平原经济开发区</w:t>
            </w:r>
            <w:r>
              <w:rPr>
                <w:rFonts w:ascii="Times New Roman" w:hAnsi="Times New Roman" w:cs="Times New Roman" w:hint="eastAsia"/>
                <w:sz w:val="24"/>
                <w:lang w:val="en-US" w:eastAsia="zh-CN"/>
              </w:rPr>
              <w:t>德原街道北园路10号（平原温特实业有限公司院内）</w:t>
            </w:r>
            <w:r>
              <w:rPr>
                <w:rFonts w:ascii="Times New Roman" w:hAnsi="Times New Roman" w:cs="Times New Roman" w:hint="default"/>
                <w:sz w:val="24"/>
              </w:rPr>
              <w:t>，项目</w:t>
            </w:r>
            <w:r>
              <w:rPr>
                <w:rFonts w:ascii="Times New Roman" w:hAnsi="Times New Roman" w:cs="Times New Roman" w:hint="eastAsia"/>
                <w:sz w:val="24"/>
                <w:lang w:val="en-US" w:eastAsia="zh-CN"/>
              </w:rPr>
              <w:t>所在车间</w:t>
            </w:r>
            <w:r>
              <w:rPr>
                <w:rFonts w:ascii="Times New Roman" w:hAnsi="Times New Roman" w:cs="Times New Roman" w:hint="default"/>
                <w:sz w:val="24"/>
              </w:rPr>
              <w:t>东侧、</w:t>
            </w:r>
            <w:r>
              <w:rPr>
                <w:rFonts w:ascii="Times New Roman" w:hAnsi="Times New Roman" w:cs="Times New Roman" w:hint="eastAsia"/>
                <w:sz w:val="24"/>
                <w:lang w:val="en-US" w:eastAsia="zh-CN"/>
              </w:rPr>
              <w:t>北</w:t>
            </w:r>
            <w:r>
              <w:rPr>
                <w:rFonts w:ascii="Times New Roman" w:hAnsi="Times New Roman" w:cs="Times New Roman" w:hint="default"/>
                <w:sz w:val="24"/>
              </w:rPr>
              <w:t>侧为厂区道路，</w:t>
            </w:r>
            <w:r>
              <w:rPr>
                <w:rFonts w:ascii="Times New Roman" w:hAnsi="Times New Roman" w:cs="Times New Roman" w:hint="eastAsia"/>
                <w:sz w:val="24"/>
                <w:lang w:val="en-US" w:eastAsia="zh-CN"/>
              </w:rPr>
              <w:t>西</w:t>
            </w:r>
            <w:r>
              <w:rPr>
                <w:rFonts w:ascii="Times New Roman" w:hAnsi="Times New Roman" w:cs="Times New Roman" w:hint="default"/>
                <w:sz w:val="24"/>
              </w:rPr>
              <w:t>侧为他人厂房，南侧为办公楼</w:t>
            </w:r>
            <w:r>
              <w:rPr>
                <w:rFonts w:ascii="Times New Roman" w:hAnsi="Times New Roman" w:cs="Times New Roman" w:hint="default"/>
                <w:color w:val="auto"/>
                <w:sz w:val="24"/>
              </w:rPr>
              <w:t>。（本项目地理位置见附图</w:t>
            </w:r>
            <w:r>
              <w:rPr>
                <w:rFonts w:ascii="Times New Roman" w:hAnsi="Times New Roman" w:cs="Times New Roman" w:hint="default"/>
                <w:sz w:val="24"/>
              </w:rPr>
              <w:t>1</w:t>
            </w:r>
            <w:r>
              <w:rPr>
                <w:rFonts w:ascii="Times New Roman" w:hAnsi="Times New Roman" w:cs="Times New Roman" w:hint="default"/>
                <w:sz w:val="24"/>
              </w:rPr>
              <w:t>—</w:t>
            </w:r>
            <w:r>
              <w:rPr>
                <w:rFonts w:ascii="Times New Roman" w:hAnsi="Times New Roman" w:cs="Times New Roman" w:hint="default"/>
                <w:sz w:val="24"/>
              </w:rPr>
              <w:t>项目地理位置图）。</w:t>
            </w:r>
          </w:p>
          <w:p>
            <w:pPr>
              <w:adjustRightInd w:val="0"/>
              <w:snapToGrid w:val="0"/>
              <w:spacing w:line="360" w:lineRule="auto"/>
              <w:ind w:firstLine="480" w:firstLineChars="200"/>
              <w:jc w:val="left"/>
              <w:rPr>
                <w:rFonts w:ascii="Times New Roman" w:hAnsi="Times New Roman" w:cs="Times New Roman" w:hint="eastAsia"/>
                <w:sz w:val="24"/>
              </w:rPr>
            </w:pPr>
            <w:r>
              <w:rPr>
                <w:rFonts w:ascii="Times New Roman" w:hAnsi="Times New Roman" w:cs="Times New Roman" w:hint="eastAsia"/>
                <w:b/>
                <w:bCs/>
                <w:sz w:val="24"/>
                <w:lang w:val="en-US" w:eastAsia="zh-CN"/>
              </w:rPr>
              <w:t>项目名称：</w:t>
            </w:r>
            <w:r>
              <w:rPr>
                <w:rFonts w:ascii="Times New Roman" w:hAnsi="Times New Roman" w:cs="Times New Roman" w:hint="eastAsia"/>
                <w:sz w:val="24"/>
                <w:lang w:val="en-US" w:eastAsia="zh-CN"/>
              </w:rPr>
              <w:t>年产两千吨金属表面处理项目</w:t>
            </w:r>
          </w:p>
          <w:p>
            <w:pPr>
              <w:adjustRightInd w:val="0"/>
              <w:snapToGrid w:val="0"/>
              <w:spacing w:line="360" w:lineRule="auto"/>
              <w:ind w:firstLine="480" w:firstLineChars="200"/>
              <w:jc w:val="left"/>
              <w:rPr>
                <w:rFonts w:ascii="Times New Roman" w:hAnsi="Times New Roman" w:cs="Times New Roman" w:hint="default"/>
                <w:sz w:val="24"/>
              </w:rPr>
            </w:pPr>
            <w:r>
              <w:rPr>
                <w:rFonts w:ascii="Times New Roman" w:hAnsi="Times New Roman" w:cs="Times New Roman" w:hint="eastAsia"/>
                <w:b/>
                <w:bCs/>
                <w:sz w:val="24"/>
                <w:lang w:val="en-US" w:eastAsia="zh-CN"/>
              </w:rPr>
              <w:t>项目投资：</w:t>
            </w:r>
            <w:r>
              <w:rPr>
                <w:rFonts w:ascii="Times New Roman" w:hAnsi="Times New Roman" w:cs="Times New Roman" w:hint="eastAsia"/>
                <w:sz w:val="24"/>
                <w:lang w:val="en-US" w:eastAsia="zh-CN"/>
              </w:rPr>
              <w:t>500万元</w:t>
            </w:r>
          </w:p>
          <w:p>
            <w:pPr>
              <w:adjustRightInd w:val="0"/>
              <w:snapToGrid w:val="0"/>
              <w:spacing w:line="360" w:lineRule="auto"/>
              <w:ind w:firstLine="480" w:firstLineChars="200"/>
              <w:jc w:val="left"/>
              <w:rPr>
                <w:rFonts w:ascii="Times New Roman" w:hAnsi="Times New Roman" w:cs="Times New Roman" w:hint="default"/>
                <w:sz w:val="24"/>
              </w:rPr>
            </w:pPr>
            <w:r>
              <w:rPr>
                <w:rFonts w:ascii="Times New Roman" w:hAnsi="Times New Roman" w:cs="Times New Roman" w:hint="default"/>
                <w:b/>
                <w:bCs/>
                <w:sz w:val="24"/>
              </w:rPr>
              <w:t>项目建设性质：</w:t>
            </w:r>
            <w:r>
              <w:rPr>
                <w:rFonts w:ascii="Times New Roman" w:hAnsi="Times New Roman" w:cs="Times New Roman" w:hint="default"/>
                <w:sz w:val="24"/>
              </w:rPr>
              <w:t>新建。</w:t>
            </w:r>
          </w:p>
          <w:p>
            <w:pPr>
              <w:adjustRightInd w:val="0"/>
              <w:snapToGrid w:val="0"/>
              <w:spacing w:line="360" w:lineRule="auto"/>
              <w:ind w:firstLine="480" w:firstLineChars="200"/>
              <w:jc w:val="left"/>
              <w:rPr>
                <w:rFonts w:ascii="Times New Roman" w:hAnsi="Times New Roman" w:cs="Times New Roman" w:hint="default"/>
                <w:sz w:val="24"/>
              </w:rPr>
            </w:pPr>
            <w:r>
              <w:rPr>
                <w:rFonts w:ascii="Times New Roman" w:hAnsi="Times New Roman" w:cs="Times New Roman" w:hint="default"/>
                <w:b/>
                <w:bCs/>
                <w:sz w:val="24"/>
              </w:rPr>
              <w:t>项目占地和建筑面积：</w:t>
            </w:r>
            <w:r>
              <w:rPr>
                <w:rFonts w:ascii="Times New Roman" w:hAnsi="Times New Roman" w:cs="Times New Roman" w:hint="default"/>
                <w:sz w:val="24"/>
              </w:rPr>
              <w:t>总占地面积</w:t>
            </w:r>
            <w:r>
              <w:rPr>
                <w:rFonts w:ascii="Times New Roman" w:hAnsi="Times New Roman" w:cs="Times New Roman" w:hint="eastAsia"/>
                <w:sz w:val="24"/>
                <w:lang w:val="en-US" w:eastAsia="zh-CN"/>
              </w:rPr>
              <w:t>600</w:t>
            </w:r>
            <w:r>
              <w:rPr>
                <w:rFonts w:ascii="Times New Roman" w:hAnsi="Times New Roman" w:cs="Times New Roman" w:hint="default"/>
                <w:sz w:val="24"/>
              </w:rPr>
              <w:t>m</w:t>
            </w:r>
            <w:r>
              <w:rPr>
                <w:rFonts w:ascii="Times New Roman" w:hAnsi="Times New Roman" w:cs="Times New Roman" w:hint="default"/>
                <w:sz w:val="24"/>
                <w:vertAlign w:val="superscript"/>
              </w:rPr>
              <w:t>2</w:t>
            </w:r>
            <w:r>
              <w:rPr>
                <w:rFonts w:ascii="Times New Roman" w:hAnsi="Times New Roman" w:cs="Times New Roman" w:hint="default"/>
                <w:sz w:val="24"/>
              </w:rPr>
              <w:t>，</w:t>
            </w:r>
            <w:r>
              <w:rPr>
                <w:rFonts w:ascii="Times New Roman" w:hAnsi="Times New Roman" w:cs="Times New Roman" w:hint="default"/>
                <w:sz w:val="24"/>
                <w:lang w:val="en-US" w:eastAsia="zh-CN"/>
              </w:rPr>
              <w:t>总建筑面积</w:t>
            </w:r>
            <w:r>
              <w:rPr>
                <w:rFonts w:ascii="Times New Roman" w:hAnsi="Times New Roman" w:cs="Times New Roman" w:hint="eastAsia"/>
                <w:sz w:val="24"/>
                <w:lang w:val="en-US" w:eastAsia="zh-CN"/>
              </w:rPr>
              <w:t>600</w:t>
            </w:r>
            <w:r>
              <w:rPr>
                <w:rFonts w:ascii="Times New Roman" w:hAnsi="Times New Roman" w:cs="Times New Roman" w:hint="default"/>
                <w:sz w:val="24"/>
                <w:lang w:val="en-US" w:eastAsia="zh-CN"/>
              </w:rPr>
              <w:t>m</w:t>
            </w:r>
            <w:r>
              <w:rPr>
                <w:rFonts w:ascii="Times New Roman" w:hAnsi="Times New Roman" w:cs="Times New Roman" w:hint="default"/>
                <w:sz w:val="24"/>
                <w:vertAlign w:val="superscript"/>
                <w:lang w:val="en-US" w:eastAsia="zh-CN"/>
              </w:rPr>
              <w:t>2</w:t>
            </w:r>
            <w:r>
              <w:rPr>
                <w:rFonts w:ascii="Times New Roman" w:hAnsi="Times New Roman" w:cs="Times New Roman" w:hint="default"/>
                <w:sz w:val="24"/>
                <w:lang w:val="en-US" w:eastAsia="zh-CN"/>
              </w:rPr>
              <w:t>。</w:t>
            </w:r>
            <w:r>
              <w:rPr>
                <w:rFonts w:ascii="Times New Roman" w:hAnsi="Times New Roman" w:cs="Times New Roman" w:hint="default"/>
                <w:sz w:val="24"/>
              </w:rPr>
              <w:t>不新增建设用地，</w:t>
            </w:r>
            <w:r>
              <w:rPr>
                <w:rFonts w:ascii="Times New Roman" w:hAnsi="Times New Roman" w:cs="Times New Roman" w:hint="default"/>
                <w:color w:val="000000"/>
                <w:sz w:val="24"/>
              </w:rPr>
              <w:t>租赁现有空置生产车间1座（建筑面积</w:t>
            </w:r>
            <w:r>
              <w:rPr>
                <w:rFonts w:ascii="Times New Roman" w:hAnsi="Times New Roman" w:cs="Times New Roman" w:hint="eastAsia"/>
                <w:color w:val="000000"/>
                <w:sz w:val="24"/>
                <w:lang w:val="en-US" w:eastAsia="zh-CN"/>
              </w:rPr>
              <w:t>600</w:t>
            </w:r>
            <w:r>
              <w:rPr>
                <w:rFonts w:ascii="Times New Roman" w:hAnsi="Times New Roman" w:cs="Times New Roman" w:hint="default"/>
                <w:color w:val="000000"/>
                <w:sz w:val="24"/>
              </w:rPr>
              <w:t>m</w:t>
            </w:r>
            <w:r>
              <w:rPr>
                <w:rFonts w:ascii="Times New Roman" w:hAnsi="Times New Roman" w:cs="Times New Roman" w:hint="default"/>
                <w:color w:val="000000"/>
                <w:sz w:val="24"/>
                <w:vertAlign w:val="superscript"/>
              </w:rPr>
              <w:t>2</w:t>
            </w:r>
            <w:r>
              <w:rPr>
                <w:rFonts w:ascii="Times New Roman" w:hAnsi="Times New Roman" w:cs="Times New Roman" w:hint="default"/>
                <w:color w:val="000000"/>
                <w:sz w:val="24"/>
              </w:rPr>
              <w:t>）</w:t>
            </w:r>
            <w:r>
              <w:rPr>
                <w:rFonts w:ascii="Times New Roman" w:hAnsi="Times New Roman" w:cs="Times New Roman" w:hint="default"/>
                <w:color w:val="000000"/>
                <w:sz w:val="24"/>
                <w:szCs w:val="24"/>
              </w:rPr>
              <w:t>。</w:t>
            </w:r>
          </w:p>
          <w:p>
            <w:pPr>
              <w:adjustRightInd w:val="0"/>
              <w:snapToGrid w:val="0"/>
              <w:spacing w:line="360" w:lineRule="auto"/>
              <w:ind w:firstLine="480" w:firstLineChars="200"/>
              <w:jc w:val="left"/>
              <w:rPr>
                <w:rFonts w:ascii="Times New Roman" w:hAnsi="Times New Roman" w:cs="Times New Roman" w:hint="default"/>
                <w:sz w:val="24"/>
              </w:rPr>
            </w:pPr>
            <w:r>
              <w:rPr>
                <w:rFonts w:ascii="Times New Roman" w:hAnsi="Times New Roman" w:cs="Times New Roman" w:hint="default"/>
                <w:b/>
                <w:bCs/>
                <w:sz w:val="24"/>
                <w:szCs w:val="24"/>
              </w:rPr>
              <w:t>项目建设内容：</w:t>
            </w:r>
            <w:r>
              <w:rPr>
                <w:rFonts w:ascii="Times New Roman" w:hAnsi="Times New Roman" w:cs="Times New Roman" w:hint="eastAsia"/>
                <w:sz w:val="24"/>
                <w:szCs w:val="24"/>
                <w:lang w:val="en-US" w:eastAsia="zh-CN"/>
              </w:rPr>
              <w:t>本</w:t>
            </w:r>
            <w:r>
              <w:rPr>
                <w:rFonts w:ascii="Times New Roman" w:hAnsi="Times New Roman" w:cs="Times New Roman" w:hint="default"/>
                <w:sz w:val="24"/>
                <w:szCs w:val="24"/>
              </w:rPr>
              <w:t>项目</w:t>
            </w:r>
            <w:r>
              <w:rPr>
                <w:rFonts w:ascii="Times New Roman" w:hAnsi="Times New Roman" w:cs="Times New Roman" w:hint="default"/>
                <w:sz w:val="24"/>
              </w:rPr>
              <w:t>不新增建设用地，</w:t>
            </w:r>
            <w:r>
              <w:rPr>
                <w:rFonts w:ascii="Times New Roman" w:hAnsi="Times New Roman" w:cs="Times New Roman" w:hint="default"/>
                <w:color w:val="000000"/>
                <w:sz w:val="24"/>
              </w:rPr>
              <w:t>租赁现有空置生产车间1座（建筑面积</w:t>
            </w:r>
            <w:r>
              <w:rPr>
                <w:rFonts w:ascii="Times New Roman" w:hAnsi="Times New Roman" w:cs="Times New Roman" w:hint="eastAsia"/>
                <w:color w:val="000000"/>
                <w:sz w:val="24"/>
                <w:lang w:val="en-US" w:eastAsia="zh-CN"/>
              </w:rPr>
              <w:t>600</w:t>
            </w:r>
            <w:r>
              <w:rPr>
                <w:rFonts w:ascii="Times New Roman" w:hAnsi="Times New Roman" w:cs="Times New Roman" w:hint="default"/>
                <w:color w:val="000000"/>
                <w:sz w:val="24"/>
              </w:rPr>
              <w:t>m</w:t>
            </w:r>
            <w:r>
              <w:rPr>
                <w:rFonts w:ascii="Times New Roman" w:hAnsi="Times New Roman" w:cs="Times New Roman" w:hint="default"/>
                <w:color w:val="000000"/>
                <w:sz w:val="24"/>
                <w:vertAlign w:val="superscript"/>
              </w:rPr>
              <w:t>2</w:t>
            </w:r>
            <w:r>
              <w:rPr>
                <w:rFonts w:ascii="Times New Roman" w:hAnsi="Times New Roman" w:cs="Times New Roman" w:hint="default"/>
                <w:color w:val="000000"/>
                <w:sz w:val="24"/>
              </w:rPr>
              <w:t>）</w:t>
            </w:r>
            <w:r>
              <w:rPr>
                <w:rFonts w:ascii="Times New Roman" w:hAnsi="Times New Roman" w:cs="Times New Roman" w:hint="eastAsia"/>
                <w:color w:val="000000"/>
                <w:sz w:val="24"/>
                <w:lang w:val="en-US" w:eastAsia="zh-CN"/>
              </w:rPr>
              <w:t>进行建设</w:t>
            </w:r>
            <w:r>
              <w:rPr>
                <w:rFonts w:ascii="Times New Roman" w:hAnsi="Times New Roman" w:cs="Times New Roman" w:hint="default"/>
                <w:sz w:val="24"/>
                <w:szCs w:val="24"/>
              </w:rPr>
              <w:t>。项目拟建设</w:t>
            </w:r>
            <w:r>
              <w:rPr>
                <w:rFonts w:ascii="Times New Roman" w:hAnsi="Times New Roman" w:cs="Times New Roman" w:hint="eastAsia"/>
                <w:sz w:val="24"/>
                <w:szCs w:val="24"/>
                <w:lang w:val="en-US" w:eastAsia="zh-CN"/>
              </w:rPr>
              <w:t>金属表面处理</w:t>
            </w:r>
            <w:r>
              <w:rPr>
                <w:rFonts w:ascii="Times New Roman" w:hAnsi="Times New Roman" w:cs="Times New Roman" w:hint="default"/>
                <w:sz w:val="24"/>
                <w:szCs w:val="24"/>
              </w:rPr>
              <w:t>生产线2条，购置抛丸机、气泡清洗池、高温煮黑炉等主要生产设备</w:t>
            </w:r>
            <w:r>
              <w:rPr>
                <w:rFonts w:ascii="Times New Roman" w:hAnsi="Times New Roman" w:cs="Times New Roman" w:hint="eastAsia"/>
                <w:sz w:val="24"/>
                <w:szCs w:val="24"/>
                <w:lang w:eastAsia="zh-CN"/>
              </w:rPr>
              <w:t>，</w:t>
            </w:r>
            <w:r>
              <w:rPr>
                <w:rFonts w:ascii="Times New Roman" w:hAnsi="Times New Roman" w:cs="Times New Roman" w:hint="default"/>
                <w:sz w:val="24"/>
                <w:szCs w:val="24"/>
              </w:rPr>
              <w:t>具体生产工艺为：</w:t>
            </w:r>
            <w:r>
              <w:rPr>
                <w:rFonts w:ascii="Times New Roman" w:hAnsi="Times New Roman" w:cs="Times New Roman" w:hint="eastAsia"/>
                <w:sz w:val="24"/>
                <w:szCs w:val="24"/>
                <w:lang w:val="en-US" w:eastAsia="zh-CN"/>
              </w:rPr>
              <w:t>工件-</w:t>
            </w:r>
            <w:r>
              <w:rPr>
                <w:rFonts w:ascii="Times New Roman" w:hAnsi="Times New Roman" w:cs="Times New Roman" w:hint="default"/>
                <w:sz w:val="24"/>
                <w:szCs w:val="24"/>
              </w:rPr>
              <w:t>抛丸-除油（环保型水基除油粉）-水洗-煮黑-水洗-浸油-成品出库</w:t>
            </w:r>
            <w:r>
              <w:rPr>
                <w:rFonts w:ascii="Times New Roman" w:hAnsi="Times New Roman" w:cs="Times New Roman" w:hint="eastAsia"/>
                <w:sz w:val="24"/>
                <w:szCs w:val="24"/>
                <w:lang w:eastAsia="zh-CN"/>
              </w:rPr>
              <w:t>，</w:t>
            </w:r>
            <w:r>
              <w:rPr>
                <w:rFonts w:ascii="Times New Roman" w:hAnsi="Times New Roman" w:cs="Times New Roman" w:hint="default"/>
                <w:sz w:val="24"/>
                <w:szCs w:val="24"/>
              </w:rPr>
              <w:t>主要原辅材料为火碱、亚硝酸钠等。</w:t>
            </w:r>
          </w:p>
          <w:p>
            <w:pPr>
              <w:adjustRightInd w:val="0"/>
              <w:snapToGrid w:val="0"/>
              <w:spacing w:line="360" w:lineRule="auto"/>
              <w:jc w:val="left"/>
              <w:rPr>
                <w:rFonts w:ascii="Times New Roman" w:hAnsi="Times New Roman" w:cs="Times New Roman" w:hint="default"/>
                <w:b/>
                <w:bCs/>
                <w:sz w:val="24"/>
              </w:rPr>
            </w:pPr>
            <w:r>
              <w:rPr>
                <w:rFonts w:ascii="Times New Roman" w:hAnsi="Times New Roman" w:cs="Times New Roman" w:hint="default"/>
                <w:b/>
                <w:bCs/>
                <w:sz w:val="24"/>
              </w:rPr>
              <w:t>2、项目主要产品及产能</w:t>
            </w:r>
          </w:p>
          <w:p>
            <w:pPr>
              <w:adjustRightInd w:val="0"/>
              <w:snapToGrid w:val="0"/>
              <w:spacing w:line="360" w:lineRule="auto"/>
              <w:ind w:firstLine="480" w:firstLineChars="200"/>
              <w:rPr>
                <w:rFonts w:ascii="Times New Roman" w:hAnsi="Times New Roman" w:cs="Times New Roman" w:hint="default"/>
                <w:sz w:val="24"/>
              </w:rPr>
            </w:pPr>
            <w:r>
              <w:rPr>
                <w:rFonts w:ascii="Times New Roman" w:hAnsi="Times New Roman" w:cs="Times New Roman" w:hint="default"/>
                <w:sz w:val="24"/>
              </w:rPr>
              <w:t>本项目产品主要包括</w:t>
            </w:r>
            <w:r>
              <w:rPr>
                <w:rFonts w:ascii="Times New Roman" w:hAnsi="Times New Roman" w:cs="Times New Roman" w:hint="eastAsia"/>
                <w:sz w:val="24"/>
                <w:lang w:val="en-US" w:eastAsia="zh-CN"/>
              </w:rPr>
              <w:t>表面处理金属件</w:t>
            </w:r>
            <w:r>
              <w:rPr>
                <w:rFonts w:ascii="Times New Roman" w:hAnsi="Times New Roman" w:cs="Times New Roman" w:hint="default"/>
                <w:sz w:val="24"/>
              </w:rPr>
              <w:t>，具体产品方案见下表。</w:t>
            </w:r>
          </w:p>
          <w:p>
            <w:pPr>
              <w:pStyle w:val="Caption"/>
              <w:keepNext/>
              <w:numPr>
                <w:ilvl w:val="0"/>
                <w:numId w:val="0"/>
              </w:numPr>
              <w:adjustRightInd w:val="0"/>
              <w:snapToGrid w:val="0"/>
              <w:ind w:left="0" w:firstLine="0" w:leftChars="0" w:firstLineChars="0"/>
              <w:jc w:val="center"/>
              <w:rPr>
                <w:rFonts w:ascii="Times New Roman" w:eastAsia="宋体" w:hAnsi="Times New Roman" w:cs="Times New Roman" w:hint="default"/>
                <w:b/>
                <w:bCs/>
                <w:sz w:val="24"/>
              </w:rPr>
            </w:pPr>
            <w:r>
              <w:rPr>
                <w:rFonts w:ascii="Times New Roman" w:eastAsia="宋体" w:hAnsi="Times New Roman" w:cs="Times New Roman" w:hint="default"/>
                <w:b/>
                <w:bCs/>
                <w:color w:val="auto"/>
                <w:kern w:val="2"/>
                <w:sz w:val="24"/>
                <w:szCs w:val="24"/>
                <w:lang w:val="en-US" w:eastAsia="zh-CN" w:bidi="ar-SA"/>
              </w:rPr>
              <w:t>表</w:t>
            </w:r>
            <w:r>
              <w:rPr>
                <w:rFonts w:ascii="Times New Roman" w:eastAsia="宋体" w:hAnsi="Times New Roman" w:cs="Times New Roman" w:hint="eastAsia"/>
                <w:b/>
                <w:bCs/>
                <w:color w:val="auto"/>
                <w:kern w:val="2"/>
                <w:sz w:val="24"/>
                <w:szCs w:val="24"/>
                <w:lang w:val="en-US" w:eastAsia="zh-CN" w:bidi="ar-SA"/>
              </w:rPr>
              <w:t>2-1</w:t>
            </w:r>
            <w:r>
              <w:rPr>
                <w:rFonts w:ascii="Times New Roman" w:eastAsia="宋体" w:hAnsi="Times New Roman" w:cs="Times New Roman" w:hint="default"/>
                <w:b/>
                <w:bCs/>
                <w:sz w:val="24"/>
              </w:rPr>
              <w:t>项目产品方案一览表</w:t>
            </w:r>
          </w:p>
          <w:tbl>
            <w:tblPr>
              <w:tblStyle w:val="TableNormal"/>
              <w:tblW w:w="4750" w:type="pct"/>
              <w:jc w:val="center"/>
              <w:tblInd w:w="3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06"/>
              <w:gridCol w:w="3097"/>
              <w:gridCol w:w="1481"/>
              <w:gridCol w:w="1326"/>
              <w:gridCol w:w="1225"/>
            </w:tblGrid>
            <w:tr>
              <w:tblPrEx>
                <w:tblW w:w="4750" w:type="pct"/>
                <w:jc w:val="center"/>
                <w:tblInd w:w="3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97"/>
                <w:jc w:val="center"/>
              </w:trPr>
              <w:tc>
                <w:tcPr>
                  <w:tcW w:w="618" w:type="pct"/>
                  <w:vAlign w:val="center"/>
                </w:tcPr>
                <w:p>
                  <w:pPr>
                    <w:jc w:val="center"/>
                    <w:rPr>
                      <w:rFonts w:ascii="Times New Roman" w:hAnsi="Times New Roman" w:cs="Times New Roman" w:hint="default"/>
                      <w:bCs/>
                      <w:szCs w:val="21"/>
                    </w:rPr>
                  </w:pPr>
                  <w:r>
                    <w:rPr>
                      <w:rFonts w:ascii="Times New Roman" w:hAnsi="Times New Roman" w:cs="Times New Roman" w:hint="default"/>
                      <w:bCs/>
                      <w:szCs w:val="21"/>
                    </w:rPr>
                    <w:t>序号</w:t>
                  </w:r>
                </w:p>
              </w:tc>
              <w:tc>
                <w:tcPr>
                  <w:tcW w:w="1902" w:type="pct"/>
                  <w:vAlign w:val="center"/>
                </w:tcPr>
                <w:p>
                  <w:pPr>
                    <w:jc w:val="center"/>
                    <w:rPr>
                      <w:rFonts w:ascii="Times New Roman" w:hAnsi="Times New Roman" w:cs="Times New Roman" w:hint="default"/>
                      <w:bCs/>
                      <w:szCs w:val="21"/>
                    </w:rPr>
                  </w:pPr>
                  <w:r>
                    <w:rPr>
                      <w:rFonts w:ascii="Times New Roman" w:hAnsi="Times New Roman" w:cs="Times New Roman" w:hint="default"/>
                      <w:bCs/>
                      <w:szCs w:val="21"/>
                    </w:rPr>
                    <w:t>产品名称</w:t>
                  </w:r>
                </w:p>
              </w:tc>
              <w:tc>
                <w:tcPr>
                  <w:tcW w:w="910" w:type="pct"/>
                  <w:vAlign w:val="center"/>
                </w:tcPr>
                <w:p>
                  <w:pPr>
                    <w:jc w:val="center"/>
                    <w:rPr>
                      <w:rFonts w:ascii="Times New Roman" w:hAnsi="Times New Roman" w:cs="Times New Roman" w:hint="default"/>
                      <w:bCs/>
                      <w:szCs w:val="21"/>
                    </w:rPr>
                  </w:pPr>
                  <w:r>
                    <w:rPr>
                      <w:rFonts w:ascii="Times New Roman" w:hAnsi="Times New Roman" w:cs="Times New Roman" w:hint="default"/>
                      <w:bCs/>
                      <w:szCs w:val="21"/>
                    </w:rPr>
                    <w:t>单位</w:t>
                  </w:r>
                </w:p>
              </w:tc>
              <w:tc>
                <w:tcPr>
                  <w:tcW w:w="815" w:type="pct"/>
                  <w:vAlign w:val="center"/>
                </w:tcPr>
                <w:p>
                  <w:pPr>
                    <w:jc w:val="center"/>
                    <w:rPr>
                      <w:rFonts w:ascii="Times New Roman" w:hAnsi="Times New Roman" w:cs="Times New Roman" w:hint="default"/>
                      <w:bCs/>
                      <w:szCs w:val="21"/>
                    </w:rPr>
                  </w:pPr>
                  <w:r>
                    <w:rPr>
                      <w:rFonts w:ascii="Times New Roman" w:hAnsi="Times New Roman" w:cs="Times New Roman" w:hint="default"/>
                      <w:bCs/>
                      <w:szCs w:val="21"/>
                    </w:rPr>
                    <w:t>年产量</w:t>
                  </w:r>
                </w:p>
              </w:tc>
              <w:tc>
                <w:tcPr>
                  <w:tcW w:w="753" w:type="pct"/>
                  <w:vAlign w:val="center"/>
                </w:tcPr>
                <w:p>
                  <w:pPr>
                    <w:jc w:val="center"/>
                    <w:rPr>
                      <w:rFonts w:ascii="Times New Roman" w:hAnsi="Times New Roman" w:cs="Times New Roman" w:hint="default"/>
                      <w:bCs/>
                      <w:szCs w:val="21"/>
                    </w:rPr>
                  </w:pPr>
                  <w:r>
                    <w:rPr>
                      <w:rFonts w:ascii="Times New Roman" w:hAnsi="Times New Roman" w:cs="Times New Roman" w:hint="default"/>
                      <w:bCs/>
                      <w:szCs w:val="21"/>
                    </w:rPr>
                    <w:t>备注</w:t>
                  </w:r>
                </w:p>
              </w:tc>
            </w:tr>
            <w:tr>
              <w:tblPrEx>
                <w:tblW w:w="4750" w:type="pct"/>
                <w:jc w:val="center"/>
                <w:tblInd w:w="327" w:type="dxa"/>
                <w:tblLayout w:type="fixed"/>
                <w:tblCellMar>
                  <w:top w:w="0" w:type="dxa"/>
                  <w:left w:w="108" w:type="dxa"/>
                  <w:bottom w:w="0" w:type="dxa"/>
                  <w:right w:w="108" w:type="dxa"/>
                </w:tblCellMar>
                <w:tblLook w:val="0000"/>
              </w:tblPrEx>
              <w:trPr>
                <w:trHeight w:val="397"/>
                <w:jc w:val="center"/>
              </w:trPr>
              <w:tc>
                <w:tcPr>
                  <w:tcW w:w="618" w:type="pct"/>
                  <w:vAlign w:val="center"/>
                </w:tcPr>
                <w:p>
                  <w:pPr>
                    <w:jc w:val="center"/>
                    <w:rPr>
                      <w:rFonts w:ascii="Times New Roman" w:hAnsi="Times New Roman" w:cs="Times New Roman" w:hint="default"/>
                      <w:szCs w:val="21"/>
                    </w:rPr>
                  </w:pPr>
                  <w:r>
                    <w:rPr>
                      <w:rFonts w:ascii="Times New Roman" w:hAnsi="Times New Roman" w:cs="Times New Roman" w:hint="default"/>
                      <w:szCs w:val="21"/>
                    </w:rPr>
                    <w:t>1</w:t>
                  </w:r>
                </w:p>
              </w:tc>
              <w:tc>
                <w:tcPr>
                  <w:tcW w:w="1902" w:type="pct"/>
                  <w:vAlign w:val="center"/>
                </w:tcPr>
                <w:p>
                  <w:pPr>
                    <w:jc w:val="center"/>
                    <w:rPr>
                      <w:rFonts w:ascii="Times New Roman" w:eastAsia="宋体" w:hAnsi="Times New Roman" w:cs="Times New Roman" w:hint="default"/>
                      <w:szCs w:val="21"/>
                    </w:rPr>
                  </w:pPr>
                  <w:r>
                    <w:rPr>
                      <w:rFonts w:ascii="Times New Roman" w:eastAsia="宋体" w:hAnsi="Times New Roman" w:cs="Times New Roman" w:hint="eastAsia"/>
                      <w:sz w:val="21"/>
                      <w:szCs w:val="21"/>
                      <w:lang w:val="en-US" w:eastAsia="zh-CN"/>
                    </w:rPr>
                    <w:t>表面处理金属件</w:t>
                  </w:r>
                </w:p>
              </w:tc>
              <w:tc>
                <w:tcPr>
                  <w:tcW w:w="910" w:type="pct"/>
                  <w:vAlign w:val="center"/>
                </w:tcPr>
                <w:p>
                  <w:pPr>
                    <w:jc w:val="center"/>
                    <w:rPr>
                      <w:rFonts w:ascii="Times New Roman" w:hAnsi="Times New Roman" w:cs="Times New Roman" w:hint="default"/>
                      <w:szCs w:val="21"/>
                    </w:rPr>
                  </w:pPr>
                  <w:r>
                    <w:rPr>
                      <w:rFonts w:ascii="Times New Roman" w:hAnsi="Times New Roman" w:cs="Times New Roman" w:hint="eastAsia"/>
                      <w:sz w:val="21"/>
                      <w:szCs w:val="21"/>
                      <w:lang w:val="en-US" w:eastAsia="zh-CN"/>
                    </w:rPr>
                    <w:t>吨</w:t>
                  </w:r>
                </w:p>
              </w:tc>
              <w:tc>
                <w:tcPr>
                  <w:tcW w:w="815" w:type="pct"/>
                  <w:vAlign w:val="center"/>
                </w:tcPr>
                <w:p>
                  <w:pPr>
                    <w:jc w:val="center"/>
                    <w:rPr>
                      <w:rFonts w:ascii="Times New Roman" w:eastAsia="宋体" w:hAnsi="Times New Roman" w:cs="Times New Roman" w:hint="default"/>
                      <w:szCs w:val="21"/>
                    </w:rPr>
                  </w:pPr>
                  <w:r>
                    <w:rPr>
                      <w:rFonts w:ascii="Times New Roman" w:hAnsi="Times New Roman" w:cs="Times New Roman" w:hint="eastAsia"/>
                      <w:kern w:val="0"/>
                      <w:sz w:val="21"/>
                      <w:szCs w:val="21"/>
                      <w:lang w:val="en-US" w:eastAsia="zh-CN"/>
                    </w:rPr>
                    <w:t>2000</w:t>
                  </w:r>
                </w:p>
              </w:tc>
              <w:tc>
                <w:tcPr>
                  <w:tcW w:w="753" w:type="pct"/>
                  <w:vAlign w:val="center"/>
                </w:tcPr>
                <w:p>
                  <w:pPr>
                    <w:jc w:val="center"/>
                    <w:rPr>
                      <w:rFonts w:ascii="Times New Roman" w:hAnsi="Times New Roman" w:cs="Times New Roman" w:hint="default"/>
                      <w:szCs w:val="21"/>
                    </w:rPr>
                  </w:pPr>
                  <w:r>
                    <w:rPr>
                      <w:rFonts w:ascii="Times New Roman" w:hAnsi="Times New Roman" w:cs="Times New Roman" w:hint="default"/>
                      <w:sz w:val="21"/>
                      <w:szCs w:val="21"/>
                    </w:rPr>
                    <w:t>外售</w:t>
                  </w:r>
                </w:p>
              </w:tc>
            </w:tr>
          </w:tbl>
          <w:p>
            <w:pPr>
              <w:adjustRightInd w:val="0"/>
              <w:snapToGrid w:val="0"/>
              <w:spacing w:before="120" w:beforeLines="50" w:line="360" w:lineRule="auto"/>
              <w:jc w:val="left"/>
              <w:rPr>
                <w:rFonts w:ascii="Times New Roman" w:hAnsi="Times New Roman" w:cs="Times New Roman" w:hint="default"/>
                <w:b/>
                <w:bCs/>
                <w:sz w:val="24"/>
              </w:rPr>
            </w:pPr>
            <w:r>
              <w:rPr>
                <w:rFonts w:ascii="Times New Roman" w:hAnsi="Times New Roman" w:cs="Times New Roman" w:hint="default"/>
                <w:b/>
                <w:bCs/>
                <w:sz w:val="24"/>
              </w:rPr>
              <w:t>3、项目组成</w:t>
            </w:r>
          </w:p>
          <w:p>
            <w:pPr>
              <w:autoSpaceDE w:val="0"/>
              <w:autoSpaceDN w:val="0"/>
              <w:adjustRightInd w:val="0"/>
              <w:snapToGrid w:val="0"/>
              <w:spacing w:line="360" w:lineRule="auto"/>
              <w:ind w:firstLine="480" w:firstLineChars="200"/>
              <w:rPr>
                <w:rFonts w:ascii="Times New Roman" w:hAnsi="Times New Roman" w:cs="Times New Roman" w:hint="default"/>
                <w:bCs/>
                <w:sz w:val="24"/>
              </w:rPr>
            </w:pPr>
            <w:r>
              <w:rPr>
                <w:rFonts w:ascii="Times New Roman" w:hAnsi="Times New Roman" w:cs="Times New Roman" w:hint="default"/>
                <w:bCs/>
                <w:sz w:val="24"/>
              </w:rPr>
              <w:t>本项目组成主要包括主体工程、辅助工程、公</w:t>
            </w:r>
            <w:r>
              <w:rPr>
                <w:rFonts w:ascii="Times New Roman" w:hAnsi="Times New Roman" w:cs="Times New Roman" w:hint="eastAsia"/>
                <w:bCs/>
                <w:sz w:val="24"/>
                <w:lang w:val="en-US" w:eastAsia="zh-CN"/>
              </w:rPr>
              <w:t>用</w:t>
            </w:r>
            <w:r>
              <w:rPr>
                <w:rFonts w:ascii="Times New Roman" w:hAnsi="Times New Roman" w:cs="Times New Roman" w:hint="default"/>
                <w:bCs/>
                <w:sz w:val="24"/>
              </w:rPr>
              <w:t>工程、储运工程</w:t>
            </w:r>
            <w:r>
              <w:rPr>
                <w:rFonts w:ascii="Times New Roman" w:hAnsi="Times New Roman" w:cs="Times New Roman" w:hint="eastAsia"/>
                <w:bCs/>
                <w:sz w:val="24"/>
                <w:lang w:eastAsia="zh-CN"/>
              </w:rPr>
              <w:t>、</w:t>
            </w:r>
            <w:r>
              <w:rPr>
                <w:rFonts w:ascii="Times New Roman" w:hAnsi="Times New Roman" w:cs="Times New Roman" w:hint="default"/>
                <w:bCs/>
                <w:sz w:val="24"/>
              </w:rPr>
              <w:t>环保工程</w:t>
            </w:r>
            <w:r>
              <w:rPr>
                <w:rFonts w:ascii="Times New Roman" w:hAnsi="Times New Roman" w:cs="Times New Roman" w:hint="eastAsia"/>
                <w:bCs/>
                <w:sz w:val="24"/>
                <w:lang w:val="en-US" w:eastAsia="zh-CN"/>
              </w:rPr>
              <w:t>及依托工程</w:t>
            </w:r>
            <w:r>
              <w:rPr>
                <w:rFonts w:ascii="Times New Roman" w:hAnsi="Times New Roman" w:cs="Times New Roman" w:hint="default"/>
                <w:bCs/>
                <w:sz w:val="24"/>
              </w:rPr>
              <w:t>等，具体组成情况见下表。</w:t>
            </w:r>
          </w:p>
          <w:p>
            <w:pPr>
              <w:pStyle w:val="Caption"/>
              <w:keepNext/>
              <w:numPr>
                <w:ilvl w:val="0"/>
                <w:numId w:val="0"/>
              </w:numPr>
              <w:adjustRightInd w:val="0"/>
              <w:snapToGrid w:val="0"/>
              <w:ind w:left="0" w:firstLine="0" w:leftChars="0" w:firstLineChars="0"/>
              <w:jc w:val="center"/>
              <w:rPr>
                <w:rFonts w:ascii="Times New Roman" w:eastAsia="宋体" w:hAnsi="Times New Roman" w:cs="Times New Roman" w:hint="default"/>
                <w:b/>
                <w:bCs/>
                <w:sz w:val="24"/>
              </w:rPr>
            </w:pPr>
            <w:r>
              <w:rPr>
                <w:rFonts w:ascii="Times New Roman" w:eastAsia="宋体" w:hAnsi="Times New Roman" w:cs="Times New Roman" w:hint="default"/>
                <w:b/>
                <w:bCs/>
                <w:color w:val="auto"/>
                <w:kern w:val="2"/>
                <w:sz w:val="24"/>
                <w:szCs w:val="24"/>
                <w:lang w:val="en-US" w:eastAsia="zh-CN" w:bidi="ar-SA"/>
              </w:rPr>
              <w:t>表</w:t>
            </w:r>
            <w:r>
              <w:rPr>
                <w:rFonts w:ascii="Times New Roman" w:eastAsia="宋体" w:hAnsi="Times New Roman" w:cs="Times New Roman" w:hint="eastAsia"/>
                <w:b/>
                <w:bCs/>
                <w:color w:val="auto"/>
                <w:kern w:val="2"/>
                <w:sz w:val="24"/>
                <w:szCs w:val="24"/>
                <w:lang w:val="en-US" w:eastAsia="zh-CN" w:bidi="ar-SA"/>
              </w:rPr>
              <w:t>2-</w:t>
            </w:r>
            <w:r>
              <w:rPr>
                <w:rFonts w:ascii="Times New Roman" w:eastAsia="宋体" w:hAnsi="Times New Roman" w:cs="Times New Roman" w:hint="default"/>
                <w:b/>
                <w:bCs/>
                <w:color w:val="auto"/>
                <w:kern w:val="2"/>
                <w:sz w:val="24"/>
                <w:szCs w:val="24"/>
                <w:lang w:val="en-US" w:eastAsia="zh-CN" w:bidi="ar-SA"/>
              </w:rPr>
              <w:t>2</w:t>
            </w:r>
            <w:r>
              <w:rPr>
                <w:rFonts w:ascii="Times New Roman" w:eastAsia="宋体" w:hAnsi="Times New Roman" w:cs="Times New Roman" w:hint="default"/>
                <w:b/>
                <w:bCs/>
                <w:sz w:val="24"/>
              </w:rPr>
              <w:t>本项目工程组成一览表</w:t>
            </w:r>
          </w:p>
          <w:tbl>
            <w:tblPr>
              <w:tblStyle w:val="TableNormal"/>
              <w:tblW w:w="0" w:type="auto"/>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344"/>
              <w:gridCol w:w="1160"/>
              <w:gridCol w:w="4408"/>
              <w:gridCol w:w="1649"/>
            </w:tblGrid>
            <w:tr>
              <w:tblPrEx>
                <w:tblW w:w="0" w:type="auto"/>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54"/>
                <w:jc w:val="center"/>
              </w:trPr>
              <w:tc>
                <w:tcPr>
                  <w:tcW w:w="1344" w:type="dxa"/>
                  <w:vAlign w:val="center"/>
                </w:tcPr>
                <w:p>
                  <w:pPr>
                    <w:adjustRightInd w:val="0"/>
                    <w:snapToGrid w:val="0"/>
                    <w:jc w:val="center"/>
                    <w:rPr>
                      <w:rFonts w:ascii="Times New Roman" w:hAnsi="Times New Roman" w:cs="Times New Roman" w:hint="default"/>
                      <w:bCs/>
                      <w:szCs w:val="21"/>
                    </w:rPr>
                  </w:pPr>
                  <w:r>
                    <w:rPr>
                      <w:rFonts w:ascii="Times New Roman" w:hAnsi="Times New Roman" w:cs="Times New Roman" w:hint="default"/>
                      <w:bCs/>
                      <w:szCs w:val="21"/>
                    </w:rPr>
                    <w:t>项目</w:t>
                  </w:r>
                </w:p>
              </w:tc>
              <w:tc>
                <w:tcPr>
                  <w:tcW w:w="1160" w:type="dxa"/>
                  <w:vAlign w:val="center"/>
                </w:tcPr>
                <w:p>
                  <w:pPr>
                    <w:adjustRightInd w:val="0"/>
                    <w:snapToGrid w:val="0"/>
                    <w:jc w:val="center"/>
                    <w:rPr>
                      <w:rFonts w:ascii="Times New Roman" w:hAnsi="Times New Roman" w:cs="Times New Roman" w:hint="default"/>
                      <w:bCs/>
                      <w:szCs w:val="21"/>
                    </w:rPr>
                  </w:pPr>
                  <w:r>
                    <w:rPr>
                      <w:rFonts w:ascii="Times New Roman" w:hAnsi="Times New Roman" w:cs="Times New Roman" w:hint="default"/>
                      <w:bCs/>
                      <w:szCs w:val="21"/>
                    </w:rPr>
                    <w:t>工程内容</w:t>
                  </w:r>
                </w:p>
              </w:tc>
              <w:tc>
                <w:tcPr>
                  <w:tcW w:w="4408" w:type="dxa"/>
                  <w:vAlign w:val="center"/>
                </w:tcPr>
                <w:p>
                  <w:pPr>
                    <w:adjustRightInd w:val="0"/>
                    <w:snapToGrid w:val="0"/>
                    <w:jc w:val="center"/>
                    <w:rPr>
                      <w:rFonts w:ascii="Times New Roman" w:hAnsi="Times New Roman" w:cs="Times New Roman" w:hint="default"/>
                      <w:bCs/>
                      <w:szCs w:val="21"/>
                    </w:rPr>
                  </w:pPr>
                  <w:r>
                    <w:rPr>
                      <w:rFonts w:ascii="Times New Roman" w:hAnsi="Times New Roman" w:cs="Times New Roman" w:hint="default"/>
                      <w:bCs/>
                      <w:szCs w:val="21"/>
                    </w:rPr>
                    <w:t>规模</w:t>
                  </w:r>
                </w:p>
              </w:tc>
              <w:tc>
                <w:tcPr>
                  <w:tcW w:w="1649" w:type="dxa"/>
                  <w:vAlign w:val="center"/>
                </w:tcPr>
                <w:p>
                  <w:pPr>
                    <w:adjustRightInd w:val="0"/>
                    <w:snapToGrid w:val="0"/>
                    <w:jc w:val="center"/>
                    <w:rPr>
                      <w:rFonts w:ascii="Times New Roman" w:hAnsi="Times New Roman" w:cs="Times New Roman" w:hint="default"/>
                      <w:bCs/>
                      <w:szCs w:val="21"/>
                    </w:rPr>
                  </w:pPr>
                  <w:r>
                    <w:rPr>
                      <w:rFonts w:ascii="Times New Roman" w:hAnsi="Times New Roman" w:cs="Times New Roman" w:hint="default"/>
                      <w:bCs/>
                      <w:szCs w:val="21"/>
                    </w:rPr>
                    <w:t>备注</w:t>
                  </w:r>
                </w:p>
              </w:tc>
            </w:tr>
            <w:tr>
              <w:tblPrEx>
                <w:tblW w:w="0" w:type="auto"/>
                <w:jc w:val="center"/>
                <w:tblInd w:w="113" w:type="dxa"/>
                <w:tblLayout w:type="fixed"/>
                <w:tblCellMar>
                  <w:top w:w="0" w:type="dxa"/>
                  <w:left w:w="108" w:type="dxa"/>
                  <w:bottom w:w="0" w:type="dxa"/>
                  <w:right w:w="108" w:type="dxa"/>
                </w:tblCellMar>
                <w:tblLook w:val="0000"/>
              </w:tblPrEx>
              <w:trPr>
                <w:cantSplit/>
                <w:trHeight w:val="374"/>
                <w:jc w:val="center"/>
              </w:trPr>
              <w:tc>
                <w:tcPr>
                  <w:tcW w:w="1344" w:type="dxa"/>
                  <w:vAlign w:val="center"/>
                </w:tcPr>
                <w:p>
                  <w:pPr>
                    <w:adjustRightInd w:val="0"/>
                    <w:snapToGrid w:val="0"/>
                    <w:jc w:val="center"/>
                    <w:rPr>
                      <w:rFonts w:ascii="Times New Roman" w:hAnsi="Times New Roman" w:cs="Times New Roman" w:hint="default"/>
                      <w:szCs w:val="21"/>
                    </w:rPr>
                  </w:pPr>
                  <w:r>
                    <w:rPr>
                      <w:rFonts w:ascii="Times New Roman" w:hAnsi="Times New Roman" w:cs="Times New Roman" w:hint="default"/>
                      <w:szCs w:val="21"/>
                    </w:rPr>
                    <w:t>主体工程</w:t>
                  </w:r>
                </w:p>
              </w:tc>
              <w:tc>
                <w:tcPr>
                  <w:tcW w:w="1160" w:type="dxa"/>
                  <w:vAlign w:val="center"/>
                </w:tcPr>
                <w:p>
                  <w:pPr>
                    <w:adjustRightInd w:val="0"/>
                    <w:snapToGrid w:val="0"/>
                    <w:jc w:val="center"/>
                    <w:rPr>
                      <w:rFonts w:ascii="Times New Roman" w:hAnsi="Times New Roman" w:cs="Times New Roman" w:hint="default"/>
                      <w:szCs w:val="21"/>
                    </w:rPr>
                  </w:pPr>
                  <w:r>
                    <w:rPr>
                      <w:rFonts w:ascii="Times New Roman" w:hAnsi="Times New Roman" w:cs="Times New Roman" w:hint="default"/>
                      <w:szCs w:val="21"/>
                    </w:rPr>
                    <w:t>生产车间</w:t>
                  </w:r>
                </w:p>
              </w:tc>
              <w:tc>
                <w:tcPr>
                  <w:tcW w:w="440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ascii="Times New Roman" w:hAnsi="Times New Roman" w:cs="Times New Roman" w:hint="default"/>
                      <w:szCs w:val="21"/>
                    </w:rPr>
                  </w:pPr>
                  <w:r>
                    <w:rPr>
                      <w:rFonts w:ascii="Times New Roman" w:hAnsi="Times New Roman" w:cs="Times New Roman" w:hint="default"/>
                      <w:szCs w:val="21"/>
                    </w:rPr>
                    <w:t>1座，建</w:t>
                  </w:r>
                  <w:r>
                    <w:rPr>
                      <w:rFonts w:ascii="Times New Roman" w:hAnsi="Times New Roman" w:cs="Times New Roman" w:hint="default"/>
                      <w:sz w:val="21"/>
                      <w:szCs w:val="21"/>
                    </w:rPr>
                    <w:t>筑面积</w:t>
                  </w:r>
                  <w:r>
                    <w:rPr>
                      <w:rFonts w:ascii="Times New Roman" w:hAnsi="Times New Roman" w:cs="Times New Roman" w:hint="eastAsia"/>
                      <w:sz w:val="21"/>
                      <w:szCs w:val="21"/>
                      <w:lang w:val="en-US" w:eastAsia="zh-CN"/>
                    </w:rPr>
                    <w:t>600</w:t>
                  </w:r>
                  <w:r>
                    <w:rPr>
                      <w:rFonts w:ascii="Times New Roman" w:hAnsi="Times New Roman" w:cs="Times New Roman" w:hint="default"/>
                      <w:sz w:val="21"/>
                      <w:szCs w:val="21"/>
                    </w:rPr>
                    <w:t>m</w:t>
                  </w:r>
                  <w:r>
                    <w:rPr>
                      <w:rFonts w:ascii="Times New Roman" w:hAnsi="Times New Roman" w:cs="Times New Roman" w:hint="default"/>
                      <w:sz w:val="21"/>
                      <w:szCs w:val="21"/>
                      <w:vertAlign w:val="superscript"/>
                    </w:rPr>
                    <w:t>2</w:t>
                  </w:r>
                  <w:r>
                    <w:rPr>
                      <w:rFonts w:ascii="Times New Roman" w:hAnsi="Times New Roman" w:cs="Times New Roman" w:hint="default"/>
                      <w:sz w:val="21"/>
                      <w:szCs w:val="21"/>
                    </w:rPr>
                    <w:t>，设</w:t>
                  </w:r>
                  <w:r>
                    <w:rPr>
                      <w:rFonts w:ascii="Times New Roman" w:eastAsia="MicrosoftYaHei" w:hAnsi="Times New Roman" w:cs="Times New Roman" w:hint="eastAsia"/>
                      <w:sz w:val="21"/>
                      <w:szCs w:val="21"/>
                      <w:lang w:val="en-US" w:eastAsia="zh-CN"/>
                    </w:rPr>
                    <w:t>抛丸机、气泡清洗池</w:t>
                  </w:r>
                  <w:r>
                    <w:rPr>
                      <w:rFonts w:ascii="Times New Roman" w:eastAsia="MicrosoftYaHei" w:hAnsi="Times New Roman" w:cs="Times New Roman" w:hint="default"/>
                      <w:sz w:val="21"/>
                      <w:szCs w:val="21"/>
                      <w:lang w:val="en-US" w:eastAsia="zh-CN"/>
                    </w:rPr>
                    <w:t>等主要生产设备，共计</w:t>
                  </w:r>
                  <w:r>
                    <w:rPr>
                      <w:rFonts w:ascii="Times New Roman" w:eastAsia="MicrosoftYaHei" w:hAnsi="Times New Roman" w:cs="Times New Roman" w:hint="eastAsia"/>
                      <w:sz w:val="21"/>
                      <w:szCs w:val="21"/>
                      <w:lang w:val="en-US" w:eastAsia="zh-CN"/>
                    </w:rPr>
                    <w:t>29</w:t>
                  </w:r>
                  <w:r>
                    <w:rPr>
                      <w:rFonts w:ascii="Times New Roman" w:eastAsia="MicrosoftYaHei" w:hAnsi="Times New Roman" w:cs="Times New Roman" w:hint="default"/>
                      <w:sz w:val="21"/>
                      <w:szCs w:val="21"/>
                      <w:lang w:val="en-US" w:eastAsia="zh-CN"/>
                    </w:rPr>
                    <w:t>台（套）</w:t>
                  </w:r>
                  <w:r>
                    <w:rPr>
                      <w:rFonts w:ascii="Times New Roman" w:hAnsi="Times New Roman" w:cs="Times New Roman" w:hint="default"/>
                      <w:sz w:val="21"/>
                      <w:szCs w:val="21"/>
                    </w:rPr>
                    <w:t>。</w:t>
                  </w:r>
                </w:p>
              </w:tc>
              <w:tc>
                <w:tcPr>
                  <w:tcW w:w="1649" w:type="dxa"/>
                  <w:vAlign w:val="center"/>
                </w:tcPr>
                <w:p>
                  <w:pPr>
                    <w:jc w:val="center"/>
                    <w:rPr>
                      <w:rFonts w:ascii="Times New Roman" w:hAnsi="Times New Roman" w:cs="Times New Roman" w:hint="default"/>
                      <w:szCs w:val="21"/>
                    </w:rPr>
                  </w:pPr>
                  <w:r>
                    <w:rPr>
                      <w:rFonts w:ascii="Times New Roman" w:hAnsi="Times New Roman" w:cs="Times New Roman" w:hint="default"/>
                      <w:szCs w:val="21"/>
                    </w:rPr>
                    <w:t>1F</w:t>
                  </w:r>
                  <w:r>
                    <w:rPr>
                      <w:rFonts w:ascii="Times New Roman" w:hAnsi="Times New Roman" w:cs="Times New Roman" w:hint="eastAsia"/>
                      <w:szCs w:val="21"/>
                      <w:lang w:val="en-US" w:eastAsia="zh-CN"/>
                    </w:rPr>
                    <w:t>钢</w:t>
                  </w:r>
                  <w:r>
                    <w:rPr>
                      <w:rFonts w:ascii="Times New Roman" w:hAnsi="Times New Roman" w:cs="Times New Roman" w:hint="default"/>
                      <w:szCs w:val="21"/>
                    </w:rPr>
                    <w:t>结构</w:t>
                  </w:r>
                </w:p>
                <w:p>
                  <w:pPr>
                    <w:jc w:val="center"/>
                    <w:rPr>
                      <w:rFonts w:ascii="Times New Roman" w:hAnsi="Times New Roman" w:cs="Times New Roman" w:hint="default"/>
                      <w:szCs w:val="21"/>
                    </w:rPr>
                  </w:pPr>
                  <w:r>
                    <w:rPr>
                      <w:rFonts w:ascii="Times New Roman" w:hAnsi="Times New Roman" w:cs="Times New Roman" w:hint="default"/>
                      <w:szCs w:val="21"/>
                    </w:rPr>
                    <w:t>利用已有</w:t>
                  </w:r>
                </w:p>
              </w:tc>
            </w:tr>
            <w:tr>
              <w:tblPrEx>
                <w:tblW w:w="0" w:type="auto"/>
                <w:jc w:val="center"/>
                <w:tblInd w:w="113" w:type="dxa"/>
                <w:tblLayout w:type="fixed"/>
                <w:tblCellMar>
                  <w:top w:w="0" w:type="dxa"/>
                  <w:left w:w="108" w:type="dxa"/>
                  <w:bottom w:w="0" w:type="dxa"/>
                  <w:right w:w="108" w:type="dxa"/>
                </w:tblCellMar>
                <w:tblLook w:val="0000"/>
              </w:tblPrEx>
              <w:trPr>
                <w:cantSplit/>
                <w:trHeight w:val="394"/>
                <w:jc w:val="center"/>
              </w:trPr>
              <w:tc>
                <w:tcPr>
                  <w:tcW w:w="1344" w:type="dxa"/>
                  <w:vAlign w:val="center"/>
                </w:tcPr>
                <w:p>
                  <w:pPr>
                    <w:adjustRightInd w:val="0"/>
                    <w:snapToGrid w:val="0"/>
                    <w:jc w:val="center"/>
                    <w:rPr>
                      <w:rFonts w:ascii="Times New Roman" w:hAnsi="Times New Roman" w:cs="Times New Roman" w:hint="default"/>
                      <w:szCs w:val="21"/>
                    </w:rPr>
                  </w:pPr>
                  <w:r>
                    <w:rPr>
                      <w:rFonts w:ascii="Times New Roman" w:hAnsi="Times New Roman" w:cs="Times New Roman" w:hint="default"/>
                      <w:szCs w:val="21"/>
                    </w:rPr>
                    <w:t>辅助工程</w:t>
                  </w:r>
                </w:p>
              </w:tc>
              <w:tc>
                <w:tcPr>
                  <w:tcW w:w="1160" w:type="dxa"/>
                  <w:vAlign w:val="center"/>
                </w:tcPr>
                <w:p>
                  <w:pPr>
                    <w:jc w:val="center"/>
                    <w:rPr>
                      <w:rFonts w:ascii="Times New Roman" w:eastAsia="宋体" w:hAnsi="Times New Roman" w:cs="Times New Roman" w:hint="default"/>
                      <w:szCs w:val="21"/>
                    </w:rPr>
                  </w:pPr>
                  <w:r>
                    <w:rPr>
                      <w:rFonts w:ascii="Times New Roman" w:hAnsi="Times New Roman" w:cs="Times New Roman" w:hint="default"/>
                      <w:szCs w:val="21"/>
                    </w:rPr>
                    <w:t>办公</w:t>
                  </w:r>
                  <w:r>
                    <w:rPr>
                      <w:rFonts w:ascii="Times New Roman" w:hAnsi="Times New Roman" w:cs="Times New Roman" w:hint="eastAsia"/>
                      <w:szCs w:val="21"/>
                      <w:lang w:val="en-US" w:eastAsia="zh-CN"/>
                    </w:rPr>
                    <w:t>室</w:t>
                  </w:r>
                </w:p>
              </w:tc>
              <w:tc>
                <w:tcPr>
                  <w:tcW w:w="4408" w:type="dxa"/>
                  <w:vAlign w:val="center"/>
                </w:tcPr>
                <w:p>
                  <w:pPr>
                    <w:adjustRightInd w:val="0"/>
                    <w:snapToGrid w:val="0"/>
                    <w:jc w:val="left"/>
                    <w:rPr>
                      <w:rFonts w:ascii="Times New Roman" w:hAnsi="Times New Roman" w:cs="Times New Roman" w:hint="default"/>
                      <w:szCs w:val="21"/>
                    </w:rPr>
                  </w:pPr>
                  <w:r>
                    <w:rPr>
                      <w:rFonts w:ascii="Times New Roman" w:hAnsi="Times New Roman" w:cs="Times New Roman" w:hint="default"/>
                      <w:szCs w:val="21"/>
                    </w:rPr>
                    <w:t>1座，建筑面积</w:t>
                  </w:r>
                  <w:r>
                    <w:rPr>
                      <w:rFonts w:ascii="Times New Roman" w:hAnsi="Times New Roman" w:cs="Times New Roman" w:hint="eastAsia"/>
                      <w:szCs w:val="21"/>
                      <w:lang w:val="en-US" w:eastAsia="zh-CN"/>
                    </w:rPr>
                    <w:t>30</w:t>
                  </w:r>
                  <w:r>
                    <w:rPr>
                      <w:rFonts w:ascii="Times New Roman" w:hAnsi="Times New Roman" w:cs="Times New Roman" w:hint="default"/>
                      <w:szCs w:val="21"/>
                    </w:rPr>
                    <w:t>m</w:t>
                  </w:r>
                  <w:r>
                    <w:rPr>
                      <w:rFonts w:ascii="Times New Roman" w:hAnsi="Times New Roman" w:cs="Times New Roman" w:hint="default"/>
                      <w:szCs w:val="21"/>
                      <w:vertAlign w:val="superscript"/>
                    </w:rPr>
                    <w:t>2</w:t>
                  </w:r>
                  <w:r>
                    <w:rPr>
                      <w:rFonts w:ascii="Times New Roman" w:hAnsi="Times New Roman" w:cs="Times New Roman" w:hint="default"/>
                      <w:szCs w:val="21"/>
                    </w:rPr>
                    <w:t>，位</w:t>
                  </w:r>
                  <w:r>
                    <w:rPr>
                      <w:rFonts w:ascii="Times New Roman" w:hAnsi="Times New Roman" w:cs="Times New Roman" w:hint="default"/>
                      <w:color w:val="auto"/>
                      <w:szCs w:val="21"/>
                    </w:rPr>
                    <w:t>于生产车间</w:t>
                  </w:r>
                  <w:r>
                    <w:rPr>
                      <w:rFonts w:ascii="Times New Roman" w:hAnsi="Times New Roman" w:cs="Times New Roman" w:hint="eastAsia"/>
                      <w:color w:val="auto"/>
                      <w:szCs w:val="21"/>
                      <w:lang w:val="en-US" w:eastAsia="zh-CN"/>
                    </w:rPr>
                    <w:t>内北</w:t>
                  </w:r>
                  <w:r>
                    <w:rPr>
                      <w:rFonts w:ascii="Times New Roman" w:hAnsi="Times New Roman" w:cs="Times New Roman" w:hint="default"/>
                      <w:color w:val="auto"/>
                      <w:szCs w:val="21"/>
                    </w:rPr>
                    <w:t>侧。</w:t>
                  </w:r>
                </w:p>
              </w:tc>
              <w:tc>
                <w:tcPr>
                  <w:tcW w:w="1649" w:type="dxa"/>
                  <w:vAlign w:val="center"/>
                </w:tcPr>
                <w:p>
                  <w:pPr>
                    <w:jc w:val="center"/>
                    <w:rPr>
                      <w:rFonts w:ascii="Times New Roman" w:eastAsia="宋体" w:hAnsi="Times New Roman" w:cs="Times New Roman" w:hint="eastAsia"/>
                      <w:szCs w:val="21"/>
                    </w:rPr>
                  </w:pPr>
                  <w:r>
                    <w:rPr>
                      <w:rFonts w:ascii="Times New Roman" w:hAnsi="Times New Roman" w:cs="Times New Roman" w:hint="eastAsia"/>
                      <w:szCs w:val="21"/>
                      <w:lang w:val="en-US" w:eastAsia="zh-CN"/>
                    </w:rPr>
                    <w:t>/</w:t>
                  </w:r>
                </w:p>
              </w:tc>
            </w:tr>
            <w:tr>
              <w:tblPrEx>
                <w:tblW w:w="0" w:type="auto"/>
                <w:jc w:val="center"/>
                <w:tblInd w:w="113" w:type="dxa"/>
                <w:tblLayout w:type="fixed"/>
                <w:tblCellMar>
                  <w:top w:w="0" w:type="dxa"/>
                  <w:left w:w="108" w:type="dxa"/>
                  <w:bottom w:w="0" w:type="dxa"/>
                  <w:right w:w="108" w:type="dxa"/>
                </w:tblCellMar>
                <w:tblLook w:val="0000"/>
              </w:tblPrEx>
              <w:trPr>
                <w:cantSplit/>
                <w:trHeight w:val="356"/>
                <w:jc w:val="center"/>
              </w:trPr>
              <w:tc>
                <w:tcPr>
                  <w:tcW w:w="1344" w:type="dxa"/>
                  <w:vMerge w:val="restart"/>
                  <w:vAlign w:val="center"/>
                </w:tcPr>
                <w:p>
                  <w:pPr>
                    <w:adjustRightInd w:val="0"/>
                    <w:snapToGrid w:val="0"/>
                    <w:jc w:val="center"/>
                    <w:rPr>
                      <w:rFonts w:ascii="Times New Roman" w:hAnsi="Times New Roman" w:cs="Times New Roman" w:hint="default"/>
                      <w:szCs w:val="21"/>
                    </w:rPr>
                  </w:pPr>
                  <w:r>
                    <w:rPr>
                      <w:rFonts w:ascii="Times New Roman" w:hAnsi="Times New Roman" w:cs="Times New Roman" w:hint="default"/>
                      <w:szCs w:val="21"/>
                    </w:rPr>
                    <w:t>公共工程</w:t>
                  </w:r>
                </w:p>
              </w:tc>
              <w:tc>
                <w:tcPr>
                  <w:tcW w:w="1160" w:type="dxa"/>
                  <w:vAlign w:val="center"/>
                </w:tcPr>
                <w:p>
                  <w:pPr>
                    <w:adjustRightInd w:val="0"/>
                    <w:snapToGrid w:val="0"/>
                    <w:jc w:val="center"/>
                    <w:rPr>
                      <w:rFonts w:ascii="Times New Roman" w:hAnsi="Times New Roman" w:cs="Times New Roman" w:hint="default"/>
                      <w:szCs w:val="21"/>
                    </w:rPr>
                  </w:pPr>
                  <w:r>
                    <w:rPr>
                      <w:rFonts w:ascii="Times New Roman" w:hAnsi="Times New Roman" w:cs="Times New Roman" w:hint="default"/>
                      <w:szCs w:val="21"/>
                    </w:rPr>
                    <w:t>供水</w:t>
                  </w:r>
                </w:p>
              </w:tc>
              <w:tc>
                <w:tcPr>
                  <w:tcW w:w="4408" w:type="dxa"/>
                  <w:vAlign w:val="center"/>
                </w:tcPr>
                <w:p>
                  <w:pPr>
                    <w:adjustRightInd w:val="0"/>
                    <w:snapToGrid w:val="0"/>
                    <w:jc w:val="left"/>
                    <w:rPr>
                      <w:rFonts w:ascii="Times New Roman" w:eastAsia="宋体" w:hAnsi="Times New Roman" w:cs="Times New Roman" w:hint="eastAsia"/>
                      <w:szCs w:val="21"/>
                    </w:rPr>
                  </w:pPr>
                  <w:r>
                    <w:rPr>
                      <w:rFonts w:ascii="Times New Roman" w:hAnsi="Times New Roman" w:cs="Times New Roman" w:hint="default"/>
                      <w:color w:val="auto"/>
                      <w:szCs w:val="21"/>
                      <w:lang w:val="en-US" w:eastAsia="zh-CN"/>
                    </w:rPr>
                    <w:t>生产上用水</w:t>
                  </w:r>
                  <w:r>
                    <w:rPr>
                      <w:rFonts w:ascii="Times New Roman" w:hAnsi="Times New Roman" w:cs="Times New Roman" w:hint="default"/>
                      <w:color w:val="auto"/>
                      <w:szCs w:val="21"/>
                    </w:rPr>
                    <w:t>量约为</w:t>
                  </w:r>
                  <w:r>
                    <w:rPr>
                      <w:rFonts w:ascii="Times New Roman" w:hAnsi="Times New Roman" w:cs="Times New Roman" w:hint="eastAsia"/>
                      <w:color w:val="auto"/>
                      <w:szCs w:val="21"/>
                      <w:lang w:val="en-US" w:eastAsia="zh-CN"/>
                    </w:rPr>
                    <w:t>469</w:t>
                  </w:r>
                  <w:r>
                    <w:rPr>
                      <w:rFonts w:ascii="Times New Roman" w:hAnsi="Times New Roman" w:cs="Times New Roman" w:hint="default"/>
                      <w:color w:val="auto"/>
                      <w:szCs w:val="21"/>
                    </w:rPr>
                    <w:t>m</w:t>
                  </w:r>
                  <w:r>
                    <w:rPr>
                      <w:rFonts w:ascii="Times New Roman" w:hAnsi="Times New Roman" w:cs="Times New Roman" w:hint="default"/>
                      <w:color w:val="auto"/>
                      <w:szCs w:val="21"/>
                      <w:vertAlign w:val="superscript"/>
                    </w:rPr>
                    <w:t>3</w:t>
                  </w:r>
                  <w:r>
                    <w:rPr>
                      <w:rFonts w:ascii="Times New Roman" w:hAnsi="Times New Roman" w:cs="Times New Roman" w:hint="default"/>
                      <w:color w:val="auto"/>
                      <w:szCs w:val="21"/>
                    </w:rPr>
                    <w:t>/a</w:t>
                  </w:r>
                  <w:r>
                    <w:rPr>
                      <w:rFonts w:ascii="Times New Roman" w:hAnsi="Times New Roman" w:cs="Times New Roman" w:hint="default"/>
                      <w:color w:val="auto"/>
                      <w:szCs w:val="21"/>
                      <w:lang w:val="en-US" w:eastAsia="zh-CN"/>
                    </w:rPr>
                    <w:t>，</w:t>
                  </w:r>
                  <w:r>
                    <w:rPr>
                      <w:rFonts w:ascii="Times New Roman" w:hAnsi="Times New Roman" w:cs="Times New Roman" w:hint="default"/>
                      <w:color w:val="auto"/>
                      <w:szCs w:val="21"/>
                    </w:rPr>
                    <w:t>生活用水量约为</w:t>
                  </w:r>
                  <w:r>
                    <w:rPr>
                      <w:rFonts w:ascii="Times New Roman" w:hAnsi="Times New Roman" w:cs="Times New Roman" w:hint="eastAsia"/>
                      <w:color w:val="auto"/>
                      <w:szCs w:val="21"/>
                      <w:lang w:val="en-US" w:eastAsia="zh-CN"/>
                    </w:rPr>
                    <w:t>45</w:t>
                  </w:r>
                  <w:r>
                    <w:rPr>
                      <w:rFonts w:ascii="Times New Roman" w:hAnsi="Times New Roman" w:cs="Times New Roman" w:hint="default"/>
                      <w:color w:val="auto"/>
                      <w:szCs w:val="21"/>
                    </w:rPr>
                    <w:t>m</w:t>
                  </w:r>
                  <w:r>
                    <w:rPr>
                      <w:rFonts w:ascii="Times New Roman" w:hAnsi="Times New Roman" w:cs="Times New Roman" w:hint="default"/>
                      <w:color w:val="auto"/>
                      <w:szCs w:val="21"/>
                      <w:vertAlign w:val="superscript"/>
                    </w:rPr>
                    <w:t>3</w:t>
                  </w:r>
                  <w:r>
                    <w:rPr>
                      <w:rFonts w:ascii="Times New Roman" w:hAnsi="Times New Roman" w:cs="Times New Roman" w:hint="default"/>
                      <w:color w:val="auto"/>
                      <w:szCs w:val="21"/>
                    </w:rPr>
                    <w:t>/a</w:t>
                  </w:r>
                  <w:r>
                    <w:rPr>
                      <w:rFonts w:ascii="Times New Roman" w:hAnsi="Times New Roman" w:cs="Times New Roman" w:hint="eastAsia"/>
                      <w:color w:val="auto"/>
                      <w:szCs w:val="21"/>
                      <w:lang w:eastAsia="zh-CN"/>
                    </w:rPr>
                    <w:t>，</w:t>
                  </w:r>
                  <w:r>
                    <w:rPr>
                      <w:rFonts w:ascii="Times New Roman" w:hAnsi="Times New Roman" w:cs="Times New Roman" w:hint="eastAsia"/>
                      <w:color w:val="auto"/>
                      <w:szCs w:val="21"/>
                      <w:lang w:val="en-US" w:eastAsia="zh-CN"/>
                    </w:rPr>
                    <w:t>总用水量为514</w:t>
                  </w:r>
                  <w:r>
                    <w:rPr>
                      <w:rFonts w:ascii="Times New Roman" w:hAnsi="Times New Roman" w:cs="Times New Roman" w:hint="eastAsia"/>
                      <w:color w:val="auto"/>
                      <w:szCs w:val="21"/>
                      <w:vertAlign w:val="superscript"/>
                      <w:lang w:val="en-US" w:eastAsia="zh-CN"/>
                    </w:rPr>
                    <w:t>3</w:t>
                  </w:r>
                  <w:r>
                    <w:rPr>
                      <w:rFonts w:ascii="Times New Roman" w:hAnsi="Times New Roman" w:cs="Times New Roman" w:hint="eastAsia"/>
                      <w:color w:val="auto"/>
                      <w:szCs w:val="21"/>
                      <w:lang w:val="en-US" w:eastAsia="zh-CN"/>
                    </w:rPr>
                    <w:t>/a。</w:t>
                  </w:r>
                </w:p>
              </w:tc>
              <w:tc>
                <w:tcPr>
                  <w:tcW w:w="1649" w:type="dxa"/>
                  <w:vAlign w:val="center"/>
                </w:tcPr>
                <w:p>
                  <w:pPr>
                    <w:adjustRightInd w:val="0"/>
                    <w:snapToGrid w:val="0"/>
                    <w:spacing w:line="240" w:lineRule="atLeast"/>
                    <w:jc w:val="center"/>
                    <w:rPr>
                      <w:rFonts w:ascii="Times New Roman" w:hAnsi="Times New Roman" w:cs="Times New Roman" w:hint="default"/>
                      <w:szCs w:val="21"/>
                    </w:rPr>
                  </w:pPr>
                  <w:r>
                    <w:rPr>
                      <w:rFonts w:ascii="Times New Roman" w:hAnsi="Times New Roman" w:cs="Times New Roman" w:hint="default"/>
                      <w:szCs w:val="21"/>
                    </w:rPr>
                    <w:t>由</w:t>
                  </w:r>
                  <w:r>
                    <w:rPr>
                      <w:rFonts w:ascii="Times New Roman" w:hAnsi="Times New Roman" w:cs="Times New Roman" w:hint="eastAsia"/>
                      <w:szCs w:val="21"/>
                      <w:lang w:val="en-US" w:eastAsia="zh-CN"/>
                    </w:rPr>
                    <w:t>平原县</w:t>
                  </w:r>
                  <w:r>
                    <w:rPr>
                      <w:rFonts w:ascii="Times New Roman" w:hAnsi="Times New Roman" w:cs="Times New Roman" w:hint="default"/>
                      <w:szCs w:val="21"/>
                    </w:rPr>
                    <w:t>供水管网提供</w:t>
                  </w:r>
                </w:p>
              </w:tc>
            </w:tr>
            <w:tr>
              <w:tblPrEx>
                <w:tblW w:w="0" w:type="auto"/>
                <w:jc w:val="center"/>
                <w:tblInd w:w="113" w:type="dxa"/>
                <w:tblLayout w:type="fixed"/>
                <w:tblCellMar>
                  <w:top w:w="0" w:type="dxa"/>
                  <w:left w:w="108" w:type="dxa"/>
                  <w:bottom w:w="0" w:type="dxa"/>
                  <w:right w:w="108" w:type="dxa"/>
                </w:tblCellMar>
                <w:tblLook w:val="0000"/>
              </w:tblPrEx>
              <w:trPr>
                <w:cantSplit/>
                <w:trHeight w:val="454"/>
                <w:jc w:val="center"/>
              </w:trPr>
              <w:tc>
                <w:tcPr>
                  <w:tcW w:w="1344" w:type="dxa"/>
                  <w:vMerge/>
                  <w:vAlign w:val="center"/>
                </w:tcPr>
                <w:p>
                  <w:pPr>
                    <w:adjustRightInd w:val="0"/>
                    <w:snapToGrid w:val="0"/>
                    <w:jc w:val="center"/>
                    <w:rPr>
                      <w:rFonts w:ascii="Times New Roman" w:hAnsi="Times New Roman" w:cs="Times New Roman" w:hint="default"/>
                      <w:szCs w:val="21"/>
                    </w:rPr>
                  </w:pPr>
                </w:p>
              </w:tc>
              <w:tc>
                <w:tcPr>
                  <w:tcW w:w="1160" w:type="dxa"/>
                  <w:vAlign w:val="center"/>
                </w:tcPr>
                <w:p>
                  <w:pPr>
                    <w:adjustRightInd w:val="0"/>
                    <w:snapToGrid w:val="0"/>
                    <w:jc w:val="center"/>
                    <w:rPr>
                      <w:rFonts w:ascii="Times New Roman" w:hAnsi="Times New Roman" w:cs="Times New Roman" w:hint="default"/>
                      <w:szCs w:val="21"/>
                    </w:rPr>
                  </w:pPr>
                  <w:r>
                    <w:rPr>
                      <w:rFonts w:ascii="Times New Roman" w:hAnsi="Times New Roman" w:cs="Times New Roman" w:hint="default"/>
                      <w:szCs w:val="21"/>
                    </w:rPr>
                    <w:t>供电</w:t>
                  </w:r>
                </w:p>
              </w:tc>
              <w:tc>
                <w:tcPr>
                  <w:tcW w:w="4408" w:type="dxa"/>
                  <w:vAlign w:val="center"/>
                </w:tcPr>
                <w:p>
                  <w:pPr>
                    <w:adjustRightInd w:val="0"/>
                    <w:snapToGrid w:val="0"/>
                    <w:jc w:val="left"/>
                    <w:rPr>
                      <w:rFonts w:ascii="Times New Roman" w:hAnsi="Times New Roman" w:cs="Times New Roman" w:hint="default"/>
                      <w:szCs w:val="21"/>
                    </w:rPr>
                  </w:pPr>
                  <w:r>
                    <w:rPr>
                      <w:rFonts w:ascii="Times New Roman" w:hAnsi="Times New Roman" w:cs="Times New Roman" w:hint="default"/>
                      <w:szCs w:val="21"/>
                    </w:rPr>
                    <w:t>本项目用电量约为</w:t>
                  </w:r>
                  <w:r>
                    <w:rPr>
                      <w:rFonts w:ascii="Times New Roman" w:hAnsi="Times New Roman" w:cs="Times New Roman" w:hint="eastAsia"/>
                      <w:szCs w:val="21"/>
                      <w:lang w:val="en-US" w:eastAsia="zh-CN"/>
                    </w:rPr>
                    <w:t>20</w:t>
                  </w:r>
                  <w:r>
                    <w:rPr>
                      <w:rFonts w:ascii="Times New Roman" w:hAnsi="Times New Roman" w:cs="Times New Roman" w:hint="default"/>
                      <w:szCs w:val="21"/>
                    </w:rPr>
                    <w:t>万</w:t>
                  </w:r>
                  <w:r>
                    <w:rPr>
                      <w:rFonts w:ascii="Times New Roman" w:hAnsi="Times New Roman" w:cs="Times New Roman" w:hint="default"/>
                      <w:kern w:val="0"/>
                      <w:szCs w:val="21"/>
                    </w:rPr>
                    <w:t>kwh/a。</w:t>
                  </w:r>
                </w:p>
              </w:tc>
              <w:tc>
                <w:tcPr>
                  <w:tcW w:w="1649" w:type="dxa"/>
                  <w:vAlign w:val="center"/>
                </w:tcPr>
                <w:p>
                  <w:pPr>
                    <w:adjustRightInd w:val="0"/>
                    <w:snapToGrid w:val="0"/>
                    <w:spacing w:line="240" w:lineRule="atLeast"/>
                    <w:jc w:val="center"/>
                    <w:rPr>
                      <w:rFonts w:ascii="Times New Roman" w:hAnsi="Times New Roman" w:cs="Times New Roman" w:hint="default"/>
                      <w:szCs w:val="21"/>
                    </w:rPr>
                  </w:pPr>
                  <w:r>
                    <w:rPr>
                      <w:rFonts w:ascii="Times New Roman" w:hAnsi="Times New Roman" w:cs="Times New Roman" w:hint="default"/>
                      <w:szCs w:val="21"/>
                    </w:rPr>
                    <w:t>由</w:t>
                  </w:r>
                  <w:r>
                    <w:rPr>
                      <w:rFonts w:ascii="Times New Roman" w:hAnsi="Times New Roman" w:cs="Times New Roman" w:hint="eastAsia"/>
                      <w:szCs w:val="21"/>
                      <w:lang w:val="en-US" w:eastAsia="zh-CN"/>
                    </w:rPr>
                    <w:t>平原县</w:t>
                  </w:r>
                  <w:r>
                    <w:rPr>
                      <w:rFonts w:ascii="Times New Roman" w:hAnsi="Times New Roman" w:cs="Times New Roman" w:hint="default"/>
                      <w:szCs w:val="21"/>
                    </w:rPr>
                    <w:t>供电公司提供</w:t>
                  </w:r>
                </w:p>
              </w:tc>
            </w:tr>
            <w:tr>
              <w:tblPrEx>
                <w:tblW w:w="0" w:type="auto"/>
                <w:jc w:val="center"/>
                <w:tblInd w:w="113" w:type="dxa"/>
                <w:tblLayout w:type="fixed"/>
                <w:tblCellMar>
                  <w:top w:w="0" w:type="dxa"/>
                  <w:left w:w="108" w:type="dxa"/>
                  <w:bottom w:w="0" w:type="dxa"/>
                  <w:right w:w="108" w:type="dxa"/>
                </w:tblCellMar>
                <w:tblLook w:val="0000"/>
              </w:tblPrEx>
              <w:trPr>
                <w:cantSplit/>
                <w:trHeight w:val="454"/>
                <w:jc w:val="center"/>
              </w:trPr>
              <w:tc>
                <w:tcPr>
                  <w:tcW w:w="1344" w:type="dxa"/>
                  <w:vMerge/>
                  <w:vAlign w:val="center"/>
                </w:tcPr>
                <w:p>
                  <w:pPr>
                    <w:adjustRightInd w:val="0"/>
                    <w:snapToGrid w:val="0"/>
                    <w:jc w:val="center"/>
                    <w:rPr>
                      <w:rFonts w:ascii="Times New Roman" w:hAnsi="Times New Roman" w:cs="Times New Roman" w:hint="default"/>
                      <w:szCs w:val="21"/>
                    </w:rPr>
                  </w:pPr>
                </w:p>
              </w:tc>
              <w:tc>
                <w:tcPr>
                  <w:tcW w:w="1160" w:type="dxa"/>
                  <w:vAlign w:val="center"/>
                </w:tcPr>
                <w:p>
                  <w:pPr>
                    <w:adjustRightInd w:val="0"/>
                    <w:snapToGrid w:val="0"/>
                    <w:jc w:val="center"/>
                    <w:rPr>
                      <w:rFonts w:ascii="Times New Roman" w:hAnsi="Times New Roman" w:cs="Times New Roman" w:hint="default"/>
                      <w:szCs w:val="21"/>
                    </w:rPr>
                  </w:pPr>
                  <w:r>
                    <w:rPr>
                      <w:rFonts w:ascii="Times New Roman" w:hAnsi="Times New Roman" w:cs="Times New Roman" w:hint="default"/>
                      <w:szCs w:val="21"/>
                    </w:rPr>
                    <w:t>排水</w:t>
                  </w:r>
                </w:p>
              </w:tc>
              <w:tc>
                <w:tcPr>
                  <w:tcW w:w="4408" w:type="dxa"/>
                  <w:vAlign w:val="center"/>
                </w:tcPr>
                <w:p>
                  <w:pPr>
                    <w:adjustRightInd w:val="0"/>
                    <w:snapToGrid w:val="0"/>
                    <w:jc w:val="center"/>
                    <w:rPr>
                      <w:rFonts w:ascii="Times New Roman" w:hAnsi="Times New Roman" w:cs="Times New Roman" w:hint="default"/>
                      <w:szCs w:val="21"/>
                    </w:rPr>
                  </w:pPr>
                  <w:r>
                    <w:rPr>
                      <w:rFonts w:ascii="Times New Roman" w:hAnsi="Times New Roman" w:cs="Times New Roman" w:hint="default"/>
                      <w:color w:val="auto"/>
                      <w:szCs w:val="21"/>
                    </w:rPr>
                    <w:t>本项目生产</w:t>
                  </w:r>
                  <w:r>
                    <w:rPr>
                      <w:rFonts w:ascii="Times New Roman" w:hAnsi="Times New Roman" w:cs="Times New Roman" w:hint="eastAsia"/>
                      <w:color w:val="auto"/>
                      <w:szCs w:val="21"/>
                      <w:lang w:val="en-US" w:eastAsia="zh-CN"/>
                    </w:rPr>
                    <w:t>废水产生量为403.8</w:t>
                  </w:r>
                  <w:r>
                    <w:rPr>
                      <w:rFonts w:ascii="Times New Roman" w:hAnsi="Times New Roman" w:cs="Times New Roman" w:hint="default"/>
                      <w:color w:val="auto"/>
                      <w:szCs w:val="21"/>
                    </w:rPr>
                    <w:t>m</w:t>
                  </w:r>
                  <w:r>
                    <w:rPr>
                      <w:rFonts w:ascii="Times New Roman" w:hAnsi="Times New Roman" w:cs="Times New Roman" w:hint="default"/>
                      <w:color w:val="auto"/>
                      <w:szCs w:val="21"/>
                      <w:vertAlign w:val="superscript"/>
                    </w:rPr>
                    <w:t>3</w:t>
                  </w:r>
                  <w:r>
                    <w:rPr>
                      <w:rFonts w:ascii="Times New Roman" w:hAnsi="Times New Roman" w:cs="Times New Roman" w:hint="default"/>
                      <w:color w:val="auto"/>
                      <w:szCs w:val="21"/>
                    </w:rPr>
                    <w:t>/a</w:t>
                  </w:r>
                  <w:r>
                    <w:rPr>
                      <w:rFonts w:ascii="Times New Roman" w:hAnsi="Times New Roman" w:cs="Times New Roman" w:hint="default"/>
                      <w:color w:val="auto"/>
                      <w:szCs w:val="21"/>
                    </w:rPr>
                    <w:t>；生活污水产生量为</w:t>
                  </w:r>
                  <w:r>
                    <w:rPr>
                      <w:rFonts w:ascii="Times New Roman" w:hAnsi="Times New Roman" w:cs="Times New Roman" w:hint="eastAsia"/>
                      <w:color w:val="auto"/>
                      <w:szCs w:val="21"/>
                      <w:lang w:val="en-US" w:eastAsia="zh-CN"/>
                    </w:rPr>
                    <w:t>36</w:t>
                  </w:r>
                  <w:r>
                    <w:rPr>
                      <w:rFonts w:ascii="Times New Roman" w:hAnsi="Times New Roman" w:cs="Times New Roman" w:hint="default"/>
                      <w:color w:val="auto"/>
                      <w:szCs w:val="21"/>
                    </w:rPr>
                    <w:t>m</w:t>
                  </w:r>
                  <w:r>
                    <w:rPr>
                      <w:rFonts w:ascii="Times New Roman" w:hAnsi="Times New Roman" w:cs="Times New Roman" w:hint="default"/>
                      <w:color w:val="auto"/>
                      <w:szCs w:val="21"/>
                      <w:vertAlign w:val="superscript"/>
                    </w:rPr>
                    <w:t>3</w:t>
                  </w:r>
                  <w:r>
                    <w:rPr>
                      <w:rFonts w:ascii="Times New Roman" w:hAnsi="Times New Roman" w:cs="Times New Roman" w:hint="default"/>
                      <w:color w:val="auto"/>
                      <w:szCs w:val="21"/>
                    </w:rPr>
                    <w:t>/a。</w:t>
                  </w:r>
                </w:p>
              </w:tc>
              <w:tc>
                <w:tcPr>
                  <w:tcW w:w="1649" w:type="dxa"/>
                  <w:vAlign w:val="center"/>
                </w:tcPr>
                <w:p>
                  <w:pPr>
                    <w:adjustRightInd w:val="0"/>
                    <w:snapToGrid w:val="0"/>
                    <w:jc w:val="center"/>
                    <w:rPr>
                      <w:rFonts w:ascii="Times New Roman" w:eastAsia="宋体" w:hAnsi="Times New Roman" w:cs="Times New Roman" w:hint="default"/>
                      <w:szCs w:val="21"/>
                    </w:rPr>
                  </w:pPr>
                  <w:r>
                    <w:rPr>
                      <w:rFonts w:ascii="Times New Roman" w:hAnsi="Times New Roman" w:cs="Times New Roman" w:hint="default"/>
                      <w:szCs w:val="21"/>
                    </w:rPr>
                    <w:t>排入平原中设水务有限公司处理</w:t>
                  </w:r>
                </w:p>
              </w:tc>
            </w:tr>
          </w:tbl>
          <w:p/>
        </w:tc>
      </w:tr>
    </w:tbl>
    <w:p>
      <w:pPr>
        <w:sectPr>
          <w:footerReference w:type="even" r:id="rId34"/>
          <w:footerReference w:type="default" r:id="rId35"/>
          <w:pgSz w:w="11906" w:h="16838"/>
          <w:pgMar w:top="1440" w:right="1440" w:bottom="1440" w:left="1440" w:header="851" w:footer="851" w:gutter="0"/>
          <w:pgNumType w:start="14"/>
          <w:cols w:space="708"/>
          <w:docGrid w:linePitch="312"/>
        </w:sectPr>
      </w:pPr>
    </w:p>
    <w:tbl>
      <w:tblPr>
        <w:tblStyle w:val="TableNormal"/>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453"/>
        <w:gridCol w:w="8789"/>
      </w:tblGrid>
      <w:tr>
        <w:tblPrEx>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0"/>
          <w:jc w:val="center"/>
        </w:trPr>
        <w:tc>
          <w:tcPr>
            <w:tcW w:w="245" w:type="pct"/>
            <w:vAlign w:val="center"/>
          </w:tcPr>
          <w:p/>
        </w:tc>
        <w:tc>
          <w:tcPr>
            <w:tcW w:w="4754" w:type="pct"/>
          </w:tcPr>
          <w:tbl>
            <w:tblPr>
              <w:tblStyle w:val="TableNormal"/>
              <w:tblW w:w="0" w:type="auto"/>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344"/>
              <w:gridCol w:w="1160"/>
              <w:gridCol w:w="4408"/>
              <w:gridCol w:w="1649"/>
            </w:tblGrid>
            <w:tr>
              <w:tblPrEx>
                <w:tblW w:w="0" w:type="auto"/>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454"/>
                <w:jc w:val="center"/>
              </w:trPr>
              <w:tc>
                <w:tcPr>
                  <w:tcW w:w="1344" w:type="dxa"/>
                  <w:vMerge w:val="restart"/>
                  <w:vAlign w:val="center"/>
                </w:tcPr>
                <w:p>
                  <w:pPr>
                    <w:adjustRightInd w:val="0"/>
                    <w:snapToGrid w:val="0"/>
                    <w:jc w:val="center"/>
                    <w:rPr>
                      <w:rFonts w:ascii="Times New Roman" w:hAnsi="Times New Roman" w:cs="Times New Roman" w:hint="default"/>
                      <w:szCs w:val="21"/>
                    </w:rPr>
                  </w:pPr>
                </w:p>
              </w:tc>
              <w:tc>
                <w:tcPr>
                  <w:tcW w:w="1160" w:type="dxa"/>
                  <w:vAlign w:val="center"/>
                </w:tcPr>
                <w:p>
                  <w:pPr>
                    <w:adjustRightInd w:val="0"/>
                    <w:snapToGrid w:val="0"/>
                    <w:jc w:val="center"/>
                    <w:rPr>
                      <w:rFonts w:ascii="Times New Roman" w:hAnsi="Times New Roman" w:cs="Times New Roman" w:hint="default"/>
                      <w:szCs w:val="21"/>
                    </w:rPr>
                  </w:pPr>
                  <w:r>
                    <w:rPr>
                      <w:rFonts w:ascii="Times New Roman" w:hAnsi="Times New Roman" w:cs="Times New Roman" w:hint="default"/>
                      <w:szCs w:val="21"/>
                    </w:rPr>
                    <w:t>供热</w:t>
                  </w:r>
                </w:p>
              </w:tc>
              <w:tc>
                <w:tcPr>
                  <w:tcW w:w="4408" w:type="dxa"/>
                  <w:vAlign w:val="center"/>
                </w:tcPr>
                <w:p>
                  <w:pPr>
                    <w:adjustRightInd w:val="0"/>
                    <w:snapToGrid w:val="0"/>
                    <w:rPr>
                      <w:rFonts w:ascii="Times New Roman" w:hAnsi="Times New Roman" w:cs="Times New Roman" w:hint="default"/>
                      <w:szCs w:val="21"/>
                    </w:rPr>
                  </w:pPr>
                  <w:r>
                    <w:rPr>
                      <w:rFonts w:ascii="Times New Roman" w:hAnsi="Times New Roman" w:cs="Times New Roman" w:hint="default"/>
                      <w:szCs w:val="21"/>
                    </w:rPr>
                    <w:t>本项目生产上用热环节为</w:t>
                  </w:r>
                  <w:r>
                    <w:rPr>
                      <w:rFonts w:ascii="Times New Roman" w:hAnsi="Times New Roman" w:cs="Times New Roman" w:hint="eastAsia"/>
                      <w:szCs w:val="21"/>
                      <w:lang w:val="en-US" w:eastAsia="zh-CN"/>
                    </w:rPr>
                    <w:t>煮黑</w:t>
                  </w:r>
                  <w:r>
                    <w:rPr>
                      <w:rFonts w:ascii="Times New Roman" w:hAnsi="Times New Roman" w:cs="Times New Roman" w:hint="default"/>
                      <w:szCs w:val="21"/>
                      <w:lang w:val="en-US" w:eastAsia="zh-CN"/>
                    </w:rPr>
                    <w:t>工序</w:t>
                  </w:r>
                  <w:r>
                    <w:rPr>
                      <w:rFonts w:ascii="Times New Roman" w:hAnsi="Times New Roman" w:cs="Times New Roman" w:hint="default"/>
                      <w:szCs w:val="21"/>
                    </w:rPr>
                    <w:t>，热源由电提供。</w:t>
                  </w:r>
                </w:p>
              </w:tc>
              <w:tc>
                <w:tcPr>
                  <w:tcW w:w="1649" w:type="dxa"/>
                  <w:vAlign w:val="center"/>
                </w:tcPr>
                <w:p>
                  <w:pPr>
                    <w:adjustRightInd w:val="0"/>
                    <w:snapToGrid w:val="0"/>
                    <w:jc w:val="center"/>
                    <w:rPr>
                      <w:rFonts w:ascii="Times New Roman" w:hAnsi="Times New Roman" w:cs="Times New Roman" w:hint="default"/>
                      <w:color w:val="FF0000"/>
                      <w:szCs w:val="21"/>
                    </w:rPr>
                  </w:pPr>
                  <w:r>
                    <w:rPr>
                      <w:rFonts w:ascii="Times New Roman" w:hAnsi="Times New Roman" w:cs="Times New Roman" w:hint="default"/>
                      <w:color w:val="000000"/>
                      <w:szCs w:val="21"/>
                    </w:rPr>
                    <w:t>/</w:t>
                  </w:r>
                </w:p>
              </w:tc>
            </w:tr>
            <w:tr>
              <w:tblPrEx>
                <w:tblW w:w="0" w:type="auto"/>
                <w:jc w:val="center"/>
                <w:tblInd w:w="113" w:type="dxa"/>
                <w:tblLayout w:type="fixed"/>
                <w:tblCellMar>
                  <w:top w:w="0" w:type="dxa"/>
                  <w:left w:w="108" w:type="dxa"/>
                  <w:bottom w:w="0" w:type="dxa"/>
                  <w:right w:w="108" w:type="dxa"/>
                </w:tblCellMar>
                <w:tblLook w:val="0000"/>
              </w:tblPrEx>
              <w:trPr>
                <w:cantSplit/>
                <w:trHeight w:val="454"/>
                <w:jc w:val="center"/>
              </w:trPr>
              <w:tc>
                <w:tcPr>
                  <w:tcW w:w="1344" w:type="dxa"/>
                  <w:vMerge/>
                  <w:vAlign w:val="center"/>
                </w:tcPr>
                <w:p>
                  <w:pPr>
                    <w:adjustRightInd w:val="0"/>
                    <w:snapToGrid w:val="0"/>
                    <w:jc w:val="center"/>
                    <w:rPr>
                      <w:rFonts w:ascii="Times New Roman" w:hAnsi="Times New Roman" w:cs="Times New Roman" w:hint="default"/>
                      <w:szCs w:val="21"/>
                    </w:rPr>
                  </w:pPr>
                </w:p>
              </w:tc>
              <w:tc>
                <w:tcPr>
                  <w:tcW w:w="1160" w:type="dxa"/>
                  <w:vAlign w:val="center"/>
                </w:tcPr>
                <w:p>
                  <w:pPr>
                    <w:adjustRightInd w:val="0"/>
                    <w:snapToGrid w:val="0"/>
                    <w:jc w:val="center"/>
                    <w:rPr>
                      <w:rFonts w:ascii="Times New Roman" w:hAnsi="Times New Roman" w:cs="Times New Roman" w:hint="default"/>
                      <w:szCs w:val="21"/>
                    </w:rPr>
                  </w:pPr>
                  <w:r>
                    <w:rPr>
                      <w:rFonts w:ascii="Times New Roman" w:hAnsi="Times New Roman" w:cs="Times New Roman" w:hint="default"/>
                      <w:szCs w:val="21"/>
                    </w:rPr>
                    <w:t>供暖</w:t>
                  </w:r>
                </w:p>
              </w:tc>
              <w:tc>
                <w:tcPr>
                  <w:tcW w:w="4408" w:type="dxa"/>
                  <w:vAlign w:val="center"/>
                </w:tcPr>
                <w:p>
                  <w:pPr>
                    <w:adjustRightInd w:val="0"/>
                    <w:snapToGrid w:val="0"/>
                    <w:rPr>
                      <w:rFonts w:ascii="Times New Roman" w:hAnsi="Times New Roman" w:cs="Times New Roman" w:hint="default"/>
                      <w:szCs w:val="21"/>
                      <w:highlight w:val="yellow"/>
                    </w:rPr>
                  </w:pPr>
                  <w:r>
                    <w:rPr>
                      <w:rFonts w:ascii="Times New Roman" w:hAnsi="Times New Roman" w:cs="Times New Roman" w:hint="default"/>
                      <w:szCs w:val="21"/>
                    </w:rPr>
                    <w:t>办公生活冬季采暖采用空调。</w:t>
                  </w:r>
                </w:p>
              </w:tc>
              <w:tc>
                <w:tcPr>
                  <w:tcW w:w="1649" w:type="dxa"/>
                  <w:vAlign w:val="center"/>
                </w:tcPr>
                <w:p>
                  <w:pPr>
                    <w:adjustRightInd w:val="0"/>
                    <w:snapToGrid w:val="0"/>
                    <w:jc w:val="center"/>
                    <w:rPr>
                      <w:rFonts w:ascii="Times New Roman" w:hAnsi="Times New Roman" w:cs="Times New Roman" w:hint="default"/>
                      <w:color w:val="000000"/>
                      <w:szCs w:val="21"/>
                    </w:rPr>
                  </w:pPr>
                  <w:r>
                    <w:rPr>
                      <w:rFonts w:ascii="Times New Roman" w:hAnsi="Times New Roman" w:cs="Times New Roman" w:hint="default"/>
                      <w:color w:val="000000"/>
                      <w:szCs w:val="21"/>
                    </w:rPr>
                    <w:t>/</w:t>
                  </w:r>
                </w:p>
              </w:tc>
            </w:tr>
            <w:tr>
              <w:tblPrEx>
                <w:tblW w:w="0" w:type="auto"/>
                <w:jc w:val="center"/>
                <w:tblInd w:w="113" w:type="dxa"/>
                <w:tblLayout w:type="fixed"/>
                <w:tblCellMar>
                  <w:top w:w="0" w:type="dxa"/>
                  <w:left w:w="108" w:type="dxa"/>
                  <w:bottom w:w="0" w:type="dxa"/>
                  <w:right w:w="108" w:type="dxa"/>
                </w:tblCellMar>
                <w:tblLook w:val="0000"/>
              </w:tblPrEx>
              <w:trPr>
                <w:cantSplit/>
                <w:trHeight w:val="454"/>
                <w:jc w:val="center"/>
              </w:trPr>
              <w:tc>
                <w:tcPr>
                  <w:tcW w:w="1344" w:type="dxa"/>
                  <w:vMerge w:val="restart"/>
                  <w:vAlign w:val="center"/>
                </w:tcPr>
                <w:p>
                  <w:pPr>
                    <w:adjustRightInd w:val="0"/>
                    <w:snapToGrid w:val="0"/>
                    <w:jc w:val="center"/>
                    <w:rPr>
                      <w:rFonts w:ascii="Times New Roman" w:hAnsi="Times New Roman" w:cs="Times New Roman" w:hint="default"/>
                      <w:szCs w:val="21"/>
                    </w:rPr>
                  </w:pPr>
                  <w:r>
                    <w:rPr>
                      <w:rFonts w:ascii="Times New Roman" w:hAnsi="Times New Roman" w:cs="Times New Roman" w:hint="default"/>
                      <w:szCs w:val="21"/>
                    </w:rPr>
                    <w:t>储运工程</w:t>
                  </w:r>
                </w:p>
              </w:tc>
              <w:tc>
                <w:tcPr>
                  <w:tcW w:w="1160" w:type="dxa"/>
                  <w:vAlign w:val="center"/>
                </w:tcPr>
                <w:p>
                  <w:pPr>
                    <w:pStyle w:val="a24"/>
                    <w:rPr>
                      <w:rFonts w:ascii="Times New Roman" w:eastAsia="宋体" w:hAnsi="Times New Roman" w:cs="Times New Roman" w:hint="default"/>
                      <w:kern w:val="2"/>
                      <w:sz w:val="21"/>
                      <w:szCs w:val="21"/>
                      <w:lang w:val="en-US" w:eastAsia="zh-CN"/>
                    </w:rPr>
                  </w:pPr>
                  <w:r>
                    <w:rPr>
                      <w:rFonts w:ascii="Times New Roman" w:eastAsia="宋体" w:hAnsi="Times New Roman" w:cs="Times New Roman" w:hint="eastAsia"/>
                      <w:kern w:val="2"/>
                      <w:sz w:val="21"/>
                      <w:szCs w:val="21"/>
                      <w:lang w:val="en-US" w:eastAsia="zh-CN"/>
                    </w:rPr>
                    <w:t>仓库</w:t>
                  </w:r>
                </w:p>
              </w:tc>
              <w:tc>
                <w:tcPr>
                  <w:tcW w:w="4408" w:type="dxa"/>
                  <w:vAlign w:val="center"/>
                </w:tcPr>
                <w:p>
                  <w:pPr>
                    <w:adjustRightInd w:val="0"/>
                    <w:snapToGrid w:val="0"/>
                    <w:rPr>
                      <w:rFonts w:ascii="Times New Roman" w:hAnsi="Times New Roman" w:cs="Times New Roman" w:hint="default"/>
                      <w:color w:val="auto"/>
                      <w:szCs w:val="21"/>
                      <w:highlight w:val="yellow"/>
                    </w:rPr>
                  </w:pPr>
                  <w:r>
                    <w:rPr>
                      <w:rFonts w:hint="eastAsia"/>
                      <w:color w:val="auto"/>
                      <w:szCs w:val="21"/>
                      <w:lang w:val="en-US" w:eastAsia="zh-CN"/>
                    </w:rPr>
                    <w:t>1</w:t>
                  </w:r>
                  <w:r>
                    <w:rPr>
                      <w:color w:val="auto"/>
                      <w:szCs w:val="21"/>
                    </w:rPr>
                    <w:t>处，建筑面积</w:t>
                  </w:r>
                  <w:r>
                    <w:rPr>
                      <w:rFonts w:hint="eastAsia"/>
                      <w:color w:val="auto"/>
                      <w:szCs w:val="21"/>
                      <w:lang w:val="en-US" w:eastAsia="zh-CN"/>
                    </w:rPr>
                    <w:t>60m</w:t>
                  </w:r>
                  <w:r>
                    <w:rPr>
                      <w:color w:val="auto"/>
                      <w:szCs w:val="21"/>
                      <w:vertAlign w:val="superscript"/>
                    </w:rPr>
                    <w:t>2</w:t>
                  </w:r>
                  <w:r>
                    <w:rPr>
                      <w:color w:val="auto"/>
                      <w:szCs w:val="21"/>
                    </w:rPr>
                    <w:t>，位于生产车间内</w:t>
                  </w:r>
                  <w:r>
                    <w:rPr>
                      <w:rFonts w:hint="eastAsia"/>
                      <w:color w:val="auto"/>
                      <w:szCs w:val="21"/>
                    </w:rPr>
                    <w:t>北</w:t>
                  </w:r>
                  <w:r>
                    <w:rPr>
                      <w:color w:val="auto"/>
                      <w:szCs w:val="21"/>
                    </w:rPr>
                    <w:t>侧</w:t>
                  </w:r>
                  <w:r>
                    <w:rPr>
                      <w:rFonts w:hint="eastAsia"/>
                      <w:color w:val="auto"/>
                      <w:szCs w:val="21"/>
                      <w:lang w:val="en-US" w:eastAsia="zh-CN"/>
                    </w:rPr>
                    <w:t>中部</w:t>
                  </w:r>
                  <w:r>
                    <w:rPr>
                      <w:color w:val="auto"/>
                      <w:szCs w:val="21"/>
                    </w:rPr>
                    <w:t>。</w:t>
                  </w:r>
                </w:p>
              </w:tc>
              <w:tc>
                <w:tcPr>
                  <w:tcW w:w="1649" w:type="dxa"/>
                  <w:vMerge w:val="restart"/>
                  <w:vAlign w:val="center"/>
                </w:tcPr>
                <w:p>
                  <w:pPr>
                    <w:adjustRightInd w:val="0"/>
                    <w:snapToGrid w:val="0"/>
                    <w:jc w:val="center"/>
                    <w:rPr>
                      <w:rFonts w:ascii="Times New Roman" w:eastAsia="宋体" w:hAnsi="Times New Roman" w:cs="Times New Roman" w:hint="default"/>
                      <w:color w:val="000000"/>
                      <w:szCs w:val="21"/>
                    </w:rPr>
                  </w:pPr>
                  <w:r>
                    <w:rPr>
                      <w:rFonts w:ascii="Times New Roman" w:eastAsia="宋体" w:hAnsi="Times New Roman" w:cs="Times New Roman" w:hint="eastAsia"/>
                      <w:color w:val="000000"/>
                      <w:szCs w:val="21"/>
                      <w:lang w:val="en-US" w:eastAsia="zh-CN"/>
                    </w:rPr>
                    <w:t>位于生产车间内部，不计入建筑面积</w:t>
                  </w:r>
                </w:p>
              </w:tc>
            </w:tr>
            <w:tr>
              <w:tblPrEx>
                <w:tblW w:w="0" w:type="auto"/>
                <w:jc w:val="center"/>
                <w:tblInd w:w="113" w:type="dxa"/>
                <w:tblLayout w:type="fixed"/>
                <w:tblCellMar>
                  <w:top w:w="0" w:type="dxa"/>
                  <w:left w:w="108" w:type="dxa"/>
                  <w:bottom w:w="0" w:type="dxa"/>
                  <w:right w:w="108" w:type="dxa"/>
                </w:tblCellMar>
                <w:tblLook w:val="0000"/>
              </w:tblPrEx>
              <w:trPr>
                <w:cantSplit/>
                <w:trHeight w:val="454"/>
                <w:jc w:val="center"/>
              </w:trPr>
              <w:tc>
                <w:tcPr>
                  <w:tcW w:w="1344" w:type="dxa"/>
                  <w:vMerge/>
                  <w:vAlign w:val="center"/>
                </w:tcPr>
                <w:p>
                  <w:pPr>
                    <w:adjustRightInd w:val="0"/>
                    <w:snapToGrid w:val="0"/>
                    <w:jc w:val="center"/>
                    <w:rPr>
                      <w:rFonts w:ascii="Times New Roman" w:hAnsi="Times New Roman" w:cs="Times New Roman" w:hint="default"/>
                      <w:szCs w:val="21"/>
                    </w:rPr>
                  </w:pPr>
                </w:p>
              </w:tc>
              <w:tc>
                <w:tcPr>
                  <w:tcW w:w="1160" w:type="dxa"/>
                  <w:vAlign w:val="center"/>
                </w:tcPr>
                <w:p>
                  <w:pPr>
                    <w:pStyle w:val="a24"/>
                    <w:rPr>
                      <w:rFonts w:ascii="Times New Roman" w:eastAsia="宋体" w:hAnsi="Times New Roman" w:cs="Times New Roman" w:hint="default"/>
                      <w:kern w:val="2"/>
                      <w:sz w:val="21"/>
                      <w:szCs w:val="21"/>
                      <w:lang w:val="en-US" w:eastAsia="zh-CN"/>
                    </w:rPr>
                  </w:pPr>
                  <w:r>
                    <w:rPr>
                      <w:rFonts w:ascii="Times New Roman" w:eastAsia="宋体" w:hAnsi="Times New Roman" w:cs="Times New Roman" w:hint="eastAsia"/>
                      <w:kern w:val="2"/>
                      <w:sz w:val="21"/>
                      <w:szCs w:val="21"/>
                      <w:lang w:val="en-US" w:eastAsia="zh-CN"/>
                    </w:rPr>
                    <w:t>工具间</w:t>
                  </w:r>
                </w:p>
              </w:tc>
              <w:tc>
                <w:tcPr>
                  <w:tcW w:w="4408" w:type="dxa"/>
                  <w:vAlign w:val="center"/>
                </w:tcPr>
                <w:p>
                  <w:pPr>
                    <w:adjustRightInd w:val="0"/>
                    <w:snapToGrid w:val="0"/>
                    <w:rPr>
                      <w:color w:val="auto"/>
                      <w:szCs w:val="21"/>
                    </w:rPr>
                  </w:pPr>
                  <w:r>
                    <w:rPr>
                      <w:rFonts w:hint="eastAsia"/>
                      <w:color w:val="auto"/>
                      <w:szCs w:val="21"/>
                      <w:lang w:val="en-US" w:eastAsia="zh-CN"/>
                    </w:rPr>
                    <w:t>1</w:t>
                  </w:r>
                  <w:r>
                    <w:rPr>
                      <w:color w:val="auto"/>
                      <w:szCs w:val="21"/>
                    </w:rPr>
                    <w:t>处，建筑面积</w:t>
                  </w:r>
                  <w:r>
                    <w:rPr>
                      <w:rFonts w:hint="eastAsia"/>
                      <w:color w:val="auto"/>
                      <w:szCs w:val="21"/>
                      <w:lang w:val="en-US" w:eastAsia="zh-CN"/>
                    </w:rPr>
                    <w:t>40m</w:t>
                  </w:r>
                  <w:r>
                    <w:rPr>
                      <w:color w:val="auto"/>
                      <w:szCs w:val="21"/>
                      <w:vertAlign w:val="superscript"/>
                    </w:rPr>
                    <w:t>2</w:t>
                  </w:r>
                  <w:r>
                    <w:rPr>
                      <w:color w:val="auto"/>
                      <w:szCs w:val="21"/>
                    </w:rPr>
                    <w:t>，位于生产车间内</w:t>
                  </w:r>
                  <w:r>
                    <w:rPr>
                      <w:rFonts w:hint="eastAsia"/>
                      <w:color w:val="auto"/>
                      <w:szCs w:val="21"/>
                    </w:rPr>
                    <w:t>北</w:t>
                  </w:r>
                  <w:r>
                    <w:rPr>
                      <w:color w:val="auto"/>
                      <w:szCs w:val="21"/>
                    </w:rPr>
                    <w:t>侧</w:t>
                  </w:r>
                  <w:r>
                    <w:rPr>
                      <w:rFonts w:hint="eastAsia"/>
                      <w:color w:val="auto"/>
                      <w:szCs w:val="21"/>
                      <w:lang w:val="en-US" w:eastAsia="zh-CN"/>
                    </w:rPr>
                    <w:t>中部</w:t>
                  </w:r>
                  <w:r>
                    <w:rPr>
                      <w:color w:val="auto"/>
                      <w:szCs w:val="21"/>
                    </w:rPr>
                    <w:t>。</w:t>
                  </w:r>
                </w:p>
              </w:tc>
              <w:tc>
                <w:tcPr>
                  <w:tcW w:w="1649" w:type="dxa"/>
                  <w:vMerge/>
                  <w:vAlign w:val="center"/>
                </w:tcPr>
                <w:p>
                  <w:pPr>
                    <w:adjustRightInd w:val="0"/>
                    <w:snapToGrid w:val="0"/>
                    <w:jc w:val="center"/>
                    <w:rPr>
                      <w:rFonts w:ascii="Times New Roman" w:eastAsia="宋体" w:hAnsi="Times New Roman" w:cs="Times New Roman" w:hint="eastAsia"/>
                      <w:color w:val="000000"/>
                      <w:szCs w:val="21"/>
                    </w:rPr>
                  </w:pPr>
                </w:p>
              </w:tc>
            </w:tr>
            <w:tr>
              <w:tblPrEx>
                <w:tblW w:w="0" w:type="auto"/>
                <w:jc w:val="center"/>
                <w:tblInd w:w="113" w:type="dxa"/>
                <w:tblLayout w:type="fixed"/>
                <w:tblCellMar>
                  <w:top w:w="0" w:type="dxa"/>
                  <w:left w:w="108" w:type="dxa"/>
                  <w:bottom w:w="0" w:type="dxa"/>
                  <w:right w:w="108" w:type="dxa"/>
                </w:tblCellMar>
                <w:tblLook w:val="0000"/>
              </w:tblPrEx>
              <w:trPr>
                <w:cantSplit/>
                <w:trHeight w:val="454"/>
                <w:jc w:val="center"/>
              </w:trPr>
              <w:tc>
                <w:tcPr>
                  <w:tcW w:w="1344" w:type="dxa"/>
                  <w:vMerge/>
                  <w:vAlign w:val="center"/>
                </w:tcPr>
                <w:p>
                  <w:pPr>
                    <w:adjustRightInd w:val="0"/>
                    <w:snapToGrid w:val="0"/>
                    <w:jc w:val="center"/>
                    <w:rPr>
                      <w:rFonts w:ascii="Times New Roman" w:hAnsi="Times New Roman" w:cs="Times New Roman" w:hint="default"/>
                      <w:szCs w:val="21"/>
                    </w:rPr>
                  </w:pPr>
                </w:p>
              </w:tc>
              <w:tc>
                <w:tcPr>
                  <w:tcW w:w="1160" w:type="dxa"/>
                  <w:vAlign w:val="center"/>
                </w:tcPr>
                <w:p>
                  <w:pPr>
                    <w:adjustRightInd w:val="0"/>
                    <w:snapToGrid w:val="0"/>
                    <w:jc w:val="center"/>
                    <w:rPr>
                      <w:rFonts w:ascii="Times New Roman" w:hAnsi="Times New Roman" w:cs="Times New Roman" w:hint="default"/>
                      <w:szCs w:val="21"/>
                    </w:rPr>
                  </w:pPr>
                  <w:r>
                    <w:rPr>
                      <w:rFonts w:ascii="Times New Roman" w:hAnsi="Times New Roman" w:cs="Times New Roman" w:hint="default"/>
                      <w:szCs w:val="21"/>
                      <w:lang w:val="en-US" w:eastAsia="zh-CN"/>
                    </w:rPr>
                    <w:t>一般固废间</w:t>
                  </w:r>
                </w:p>
              </w:tc>
              <w:tc>
                <w:tcPr>
                  <w:tcW w:w="4408" w:type="dxa"/>
                  <w:vAlign w:val="center"/>
                </w:tcPr>
                <w:p>
                  <w:pPr>
                    <w:adjustRightInd w:val="0"/>
                    <w:snapToGrid w:val="0"/>
                    <w:rPr>
                      <w:rFonts w:ascii="Times New Roman" w:hAnsi="Times New Roman" w:cs="Times New Roman" w:hint="default"/>
                      <w:color w:val="auto"/>
                      <w:szCs w:val="21"/>
                    </w:rPr>
                  </w:pPr>
                  <w:r>
                    <w:rPr>
                      <w:rFonts w:ascii="Times New Roman" w:hAnsi="Times New Roman" w:cs="Times New Roman" w:hint="eastAsia"/>
                      <w:color w:val="auto"/>
                      <w:szCs w:val="21"/>
                      <w:lang w:val="en-US" w:eastAsia="zh-CN"/>
                    </w:rPr>
                    <w:t>1</w:t>
                  </w:r>
                  <w:r>
                    <w:rPr>
                      <w:rFonts w:ascii="Times New Roman" w:hAnsi="Times New Roman" w:cs="Times New Roman" w:hint="default"/>
                      <w:color w:val="auto"/>
                      <w:szCs w:val="21"/>
                    </w:rPr>
                    <w:t>处，建筑面积</w:t>
                  </w:r>
                  <w:r>
                    <w:rPr>
                      <w:rFonts w:ascii="Times New Roman" w:hAnsi="Times New Roman" w:cs="Times New Roman" w:hint="default"/>
                      <w:color w:val="auto"/>
                      <w:szCs w:val="21"/>
                      <w:lang w:val="en-US" w:eastAsia="zh-CN"/>
                    </w:rPr>
                    <w:t>10</w:t>
                  </w:r>
                  <w:r>
                    <w:rPr>
                      <w:rFonts w:ascii="Times New Roman" w:hAnsi="Times New Roman" w:cs="Times New Roman" w:hint="default"/>
                      <w:color w:val="auto"/>
                      <w:szCs w:val="21"/>
                    </w:rPr>
                    <w:t>m</w:t>
                  </w:r>
                  <w:r>
                    <w:rPr>
                      <w:rFonts w:ascii="Times New Roman" w:hAnsi="Times New Roman" w:cs="Times New Roman" w:hint="default"/>
                      <w:color w:val="auto"/>
                      <w:szCs w:val="21"/>
                      <w:vertAlign w:val="superscript"/>
                    </w:rPr>
                    <w:t>2</w:t>
                  </w:r>
                  <w:r>
                    <w:rPr>
                      <w:rFonts w:ascii="Times New Roman" w:hAnsi="Times New Roman" w:cs="Times New Roman" w:hint="default"/>
                      <w:color w:val="auto"/>
                      <w:szCs w:val="21"/>
                    </w:rPr>
                    <w:t>，位于</w:t>
                  </w:r>
                  <w:r>
                    <w:rPr>
                      <w:rFonts w:ascii="Times New Roman" w:hAnsi="Times New Roman" w:cs="Times New Roman" w:hint="eastAsia"/>
                      <w:color w:val="auto"/>
                      <w:szCs w:val="21"/>
                      <w:lang w:val="en-US" w:eastAsia="zh-CN"/>
                    </w:rPr>
                    <w:t>生产车间内东北</w:t>
                  </w:r>
                  <w:r>
                    <w:rPr>
                      <w:rFonts w:ascii="Times New Roman" w:hAnsi="Times New Roman" w:cs="Times New Roman" w:hint="default"/>
                      <w:color w:val="auto"/>
                      <w:szCs w:val="21"/>
                      <w:lang w:val="en-US" w:eastAsia="zh-CN"/>
                    </w:rPr>
                    <w:t>侧</w:t>
                  </w:r>
                  <w:r>
                    <w:rPr>
                      <w:rFonts w:ascii="Times New Roman" w:hAnsi="Times New Roman" w:cs="Times New Roman" w:hint="default"/>
                      <w:color w:val="auto"/>
                      <w:szCs w:val="21"/>
                    </w:rPr>
                    <w:t>。</w:t>
                  </w:r>
                </w:p>
              </w:tc>
              <w:tc>
                <w:tcPr>
                  <w:tcW w:w="1649" w:type="dxa"/>
                  <w:vMerge/>
                  <w:vAlign w:val="center"/>
                </w:tcPr>
                <w:p>
                  <w:pPr>
                    <w:adjustRightInd w:val="0"/>
                    <w:snapToGrid w:val="0"/>
                    <w:jc w:val="center"/>
                    <w:rPr>
                      <w:rFonts w:ascii="Times New Roman" w:eastAsia="宋体" w:hAnsi="Times New Roman" w:cs="Times New Roman" w:hint="eastAsia"/>
                      <w:color w:val="000000"/>
                      <w:szCs w:val="21"/>
                    </w:rPr>
                  </w:pPr>
                </w:p>
              </w:tc>
            </w:tr>
            <w:tr>
              <w:tblPrEx>
                <w:tblW w:w="0" w:type="auto"/>
                <w:jc w:val="center"/>
                <w:tblInd w:w="113" w:type="dxa"/>
                <w:tblLayout w:type="fixed"/>
                <w:tblCellMar>
                  <w:top w:w="0" w:type="dxa"/>
                  <w:left w:w="108" w:type="dxa"/>
                  <w:bottom w:w="0" w:type="dxa"/>
                  <w:right w:w="108" w:type="dxa"/>
                </w:tblCellMar>
                <w:tblLook w:val="0000"/>
              </w:tblPrEx>
              <w:trPr>
                <w:cantSplit/>
                <w:trHeight w:val="454"/>
                <w:jc w:val="center"/>
              </w:trPr>
              <w:tc>
                <w:tcPr>
                  <w:tcW w:w="1344" w:type="dxa"/>
                  <w:vMerge/>
                  <w:vAlign w:val="center"/>
                </w:tcPr>
                <w:p>
                  <w:pPr>
                    <w:adjustRightInd w:val="0"/>
                    <w:snapToGrid w:val="0"/>
                    <w:jc w:val="center"/>
                    <w:rPr>
                      <w:rFonts w:ascii="Times New Roman" w:hAnsi="Times New Roman" w:cs="Times New Roman" w:hint="default"/>
                      <w:szCs w:val="21"/>
                    </w:rPr>
                  </w:pPr>
                </w:p>
              </w:tc>
              <w:tc>
                <w:tcPr>
                  <w:tcW w:w="1160" w:type="dxa"/>
                  <w:vAlign w:val="center"/>
                </w:tcPr>
                <w:p>
                  <w:pPr>
                    <w:adjustRightInd w:val="0"/>
                    <w:snapToGrid w:val="0"/>
                    <w:jc w:val="center"/>
                    <w:rPr>
                      <w:rFonts w:ascii="Times New Roman" w:hAnsi="Times New Roman" w:cs="Times New Roman" w:hint="default"/>
                      <w:szCs w:val="21"/>
                    </w:rPr>
                  </w:pPr>
                  <w:r>
                    <w:rPr>
                      <w:rFonts w:ascii="Times New Roman" w:hAnsi="Times New Roman" w:cs="Times New Roman" w:hint="default"/>
                      <w:szCs w:val="21"/>
                      <w:lang w:val="en-US" w:eastAsia="zh-CN"/>
                    </w:rPr>
                    <w:t>危废间</w:t>
                  </w:r>
                </w:p>
              </w:tc>
              <w:tc>
                <w:tcPr>
                  <w:tcW w:w="4408" w:type="dxa"/>
                  <w:vAlign w:val="center"/>
                </w:tcPr>
                <w:p>
                  <w:pPr>
                    <w:adjustRightInd w:val="0"/>
                    <w:snapToGrid w:val="0"/>
                    <w:rPr>
                      <w:rFonts w:ascii="Times New Roman" w:hAnsi="Times New Roman" w:cs="Times New Roman" w:hint="default"/>
                      <w:color w:val="auto"/>
                      <w:szCs w:val="21"/>
                    </w:rPr>
                  </w:pPr>
                  <w:r>
                    <w:rPr>
                      <w:rFonts w:ascii="Times New Roman" w:hAnsi="Times New Roman" w:cs="Times New Roman" w:hint="eastAsia"/>
                      <w:color w:val="auto"/>
                      <w:szCs w:val="21"/>
                      <w:lang w:val="en-US" w:eastAsia="zh-CN"/>
                    </w:rPr>
                    <w:t>1</w:t>
                  </w:r>
                  <w:r>
                    <w:rPr>
                      <w:rFonts w:ascii="Times New Roman" w:hAnsi="Times New Roman" w:cs="Times New Roman" w:hint="default"/>
                      <w:color w:val="auto"/>
                      <w:szCs w:val="21"/>
                    </w:rPr>
                    <w:t>处，建筑面积</w:t>
                  </w:r>
                  <w:r>
                    <w:rPr>
                      <w:rFonts w:ascii="Times New Roman" w:hAnsi="Times New Roman" w:cs="Times New Roman" w:hint="default"/>
                      <w:color w:val="auto"/>
                      <w:szCs w:val="21"/>
                      <w:lang w:val="en-US" w:eastAsia="zh-CN"/>
                    </w:rPr>
                    <w:t>10</w:t>
                  </w:r>
                  <w:r>
                    <w:rPr>
                      <w:rFonts w:ascii="Times New Roman" w:hAnsi="Times New Roman" w:cs="Times New Roman" w:hint="default"/>
                      <w:color w:val="auto"/>
                      <w:szCs w:val="21"/>
                    </w:rPr>
                    <w:t>m</w:t>
                  </w:r>
                  <w:r>
                    <w:rPr>
                      <w:rFonts w:ascii="Times New Roman" w:hAnsi="Times New Roman" w:cs="Times New Roman" w:hint="default"/>
                      <w:color w:val="auto"/>
                      <w:szCs w:val="21"/>
                      <w:vertAlign w:val="superscript"/>
                    </w:rPr>
                    <w:t>2</w:t>
                  </w:r>
                  <w:r>
                    <w:rPr>
                      <w:rFonts w:ascii="Times New Roman" w:hAnsi="Times New Roman" w:cs="Times New Roman" w:hint="default"/>
                      <w:color w:val="auto"/>
                      <w:szCs w:val="21"/>
                    </w:rPr>
                    <w:t>，位于</w:t>
                  </w:r>
                  <w:r>
                    <w:rPr>
                      <w:rFonts w:ascii="Times New Roman" w:hAnsi="Times New Roman" w:cs="Times New Roman" w:hint="eastAsia"/>
                      <w:color w:val="auto"/>
                      <w:szCs w:val="21"/>
                      <w:lang w:val="en-US" w:eastAsia="zh-CN"/>
                    </w:rPr>
                    <w:t>生产车间内东北</w:t>
                  </w:r>
                  <w:r>
                    <w:rPr>
                      <w:rFonts w:ascii="Times New Roman" w:hAnsi="Times New Roman" w:cs="Times New Roman" w:hint="default"/>
                      <w:color w:val="auto"/>
                      <w:szCs w:val="21"/>
                      <w:lang w:val="en-US" w:eastAsia="zh-CN"/>
                    </w:rPr>
                    <w:t>侧</w:t>
                  </w:r>
                  <w:r>
                    <w:rPr>
                      <w:rFonts w:ascii="Times New Roman" w:hAnsi="Times New Roman" w:cs="Times New Roman" w:hint="default"/>
                      <w:color w:val="auto"/>
                      <w:szCs w:val="21"/>
                    </w:rPr>
                    <w:t>。</w:t>
                  </w:r>
                </w:p>
              </w:tc>
              <w:tc>
                <w:tcPr>
                  <w:tcW w:w="1649" w:type="dxa"/>
                  <w:vMerge/>
                  <w:vAlign w:val="center"/>
                </w:tcPr>
                <w:p>
                  <w:pPr>
                    <w:adjustRightInd w:val="0"/>
                    <w:snapToGrid w:val="0"/>
                    <w:jc w:val="center"/>
                    <w:rPr>
                      <w:rFonts w:ascii="Times New Roman" w:eastAsia="宋体" w:hAnsi="Times New Roman" w:cs="Times New Roman" w:hint="eastAsia"/>
                      <w:color w:val="000000"/>
                      <w:szCs w:val="21"/>
                    </w:rPr>
                  </w:pPr>
                </w:p>
              </w:tc>
            </w:tr>
            <w:tr>
              <w:tblPrEx>
                <w:tblW w:w="0" w:type="auto"/>
                <w:jc w:val="center"/>
                <w:tblInd w:w="113" w:type="dxa"/>
                <w:tblLayout w:type="fixed"/>
                <w:tblCellMar>
                  <w:top w:w="0" w:type="dxa"/>
                  <w:left w:w="108" w:type="dxa"/>
                  <w:bottom w:w="0" w:type="dxa"/>
                  <w:right w:w="108" w:type="dxa"/>
                </w:tblCellMar>
                <w:tblLook w:val="0000"/>
              </w:tblPrEx>
              <w:trPr>
                <w:cantSplit/>
                <w:trHeight w:val="591"/>
                <w:jc w:val="center"/>
              </w:trPr>
              <w:tc>
                <w:tcPr>
                  <w:tcW w:w="1344" w:type="dxa"/>
                  <w:vMerge w:val="restart"/>
                  <w:vAlign w:val="center"/>
                </w:tcPr>
                <w:p>
                  <w:pPr>
                    <w:adjustRightInd w:val="0"/>
                    <w:snapToGrid w:val="0"/>
                    <w:jc w:val="center"/>
                    <w:rPr>
                      <w:rFonts w:ascii="Times New Roman" w:hAnsi="Times New Roman" w:cs="Times New Roman" w:hint="default"/>
                      <w:szCs w:val="21"/>
                    </w:rPr>
                  </w:pPr>
                  <w:r>
                    <w:rPr>
                      <w:rFonts w:ascii="Times New Roman" w:hAnsi="Times New Roman" w:cs="Times New Roman" w:hint="default"/>
                      <w:szCs w:val="21"/>
                    </w:rPr>
                    <w:t>环保工程</w:t>
                  </w:r>
                </w:p>
              </w:tc>
              <w:tc>
                <w:tcPr>
                  <w:tcW w:w="1160" w:type="dxa"/>
                  <w:vMerge w:val="restart"/>
                  <w:vAlign w:val="center"/>
                </w:tcPr>
                <w:p>
                  <w:pPr>
                    <w:adjustRightInd w:val="0"/>
                    <w:snapToGrid w:val="0"/>
                    <w:jc w:val="center"/>
                    <w:rPr>
                      <w:rFonts w:ascii="Times New Roman" w:hAnsi="Times New Roman" w:cs="Times New Roman" w:hint="default"/>
                      <w:szCs w:val="21"/>
                    </w:rPr>
                  </w:pPr>
                  <w:r>
                    <w:rPr>
                      <w:rFonts w:ascii="Times New Roman" w:hAnsi="Times New Roman" w:cs="Times New Roman" w:hint="default"/>
                      <w:szCs w:val="21"/>
                    </w:rPr>
                    <w:t>废气处理</w:t>
                  </w:r>
                </w:p>
              </w:tc>
              <w:tc>
                <w:tcPr>
                  <w:tcW w:w="6057" w:type="dxa"/>
                  <w:gridSpan w:val="2"/>
                  <w:vAlign w:val="center"/>
                </w:tcPr>
                <w:p>
                  <w:pPr>
                    <w:adjustRightInd w:val="0"/>
                    <w:snapToGrid w:val="0"/>
                    <w:rPr>
                      <w:rFonts w:ascii="Times New Roman" w:eastAsia="宋体" w:hAnsi="Times New Roman" w:cs="Times New Roman" w:hint="default"/>
                      <w:color w:val="auto"/>
                      <w:kern w:val="0"/>
                      <w:szCs w:val="21"/>
                    </w:rPr>
                  </w:pPr>
                  <w:r>
                    <w:rPr>
                      <w:rFonts w:ascii="Times New Roman" w:hAnsi="Times New Roman" w:cs="Times New Roman" w:hint="default"/>
                      <w:color w:val="auto"/>
                      <w:lang w:val="en-US" w:eastAsia="zh-CN"/>
                    </w:rPr>
                    <w:t>本</w:t>
                  </w:r>
                  <w:r>
                    <w:rPr>
                      <w:rFonts w:ascii="Times New Roman" w:hAnsi="Times New Roman" w:cs="Times New Roman" w:hint="default"/>
                      <w:color w:val="auto"/>
                    </w:rPr>
                    <w:t>项目</w:t>
                  </w:r>
                  <w:r>
                    <w:rPr>
                      <w:rFonts w:ascii="Times New Roman" w:hAnsi="Times New Roman" w:cs="Times New Roman" w:hint="eastAsia"/>
                      <w:color w:val="auto"/>
                      <w:lang w:val="en-US" w:eastAsia="zh-CN"/>
                    </w:rPr>
                    <w:t>抛丸工序产生的颗粒物经集气装置收集后通过布袋除尘器处理，于1根15m高排气筒DA001排放。</w:t>
                  </w:r>
                </w:p>
              </w:tc>
            </w:tr>
            <w:tr>
              <w:tblPrEx>
                <w:tblW w:w="0" w:type="auto"/>
                <w:jc w:val="center"/>
                <w:tblInd w:w="113" w:type="dxa"/>
                <w:tblLayout w:type="fixed"/>
                <w:tblCellMar>
                  <w:top w:w="0" w:type="dxa"/>
                  <w:left w:w="108" w:type="dxa"/>
                  <w:bottom w:w="0" w:type="dxa"/>
                  <w:right w:w="108" w:type="dxa"/>
                </w:tblCellMar>
                <w:tblLook w:val="0000"/>
              </w:tblPrEx>
              <w:trPr>
                <w:cantSplit/>
                <w:trHeight w:val="432"/>
                <w:jc w:val="center"/>
              </w:trPr>
              <w:tc>
                <w:tcPr>
                  <w:tcW w:w="1344" w:type="dxa"/>
                  <w:vMerge/>
                  <w:vAlign w:val="center"/>
                </w:tcPr>
                <w:p>
                  <w:pPr>
                    <w:adjustRightInd w:val="0"/>
                    <w:snapToGrid w:val="0"/>
                    <w:jc w:val="center"/>
                    <w:rPr>
                      <w:rFonts w:ascii="Times New Roman" w:hAnsi="Times New Roman" w:cs="Times New Roman" w:hint="default"/>
                      <w:szCs w:val="21"/>
                    </w:rPr>
                  </w:pPr>
                </w:p>
              </w:tc>
              <w:tc>
                <w:tcPr>
                  <w:tcW w:w="1160" w:type="dxa"/>
                  <w:vMerge/>
                  <w:vAlign w:val="center"/>
                </w:tcPr>
                <w:p>
                  <w:pPr>
                    <w:adjustRightInd w:val="0"/>
                    <w:snapToGrid w:val="0"/>
                    <w:jc w:val="center"/>
                    <w:rPr>
                      <w:rFonts w:ascii="Times New Roman" w:hAnsi="Times New Roman" w:cs="Times New Roman" w:hint="default"/>
                      <w:szCs w:val="21"/>
                    </w:rPr>
                  </w:pPr>
                </w:p>
              </w:tc>
              <w:tc>
                <w:tcPr>
                  <w:tcW w:w="6057" w:type="dxa"/>
                  <w:gridSpan w:val="2"/>
                  <w:vAlign w:val="center"/>
                </w:tcPr>
                <w:p>
                  <w:pPr>
                    <w:adjustRightInd w:val="0"/>
                    <w:snapToGrid w:val="0"/>
                    <w:rPr>
                      <w:rFonts w:ascii="Times New Roman" w:hAnsi="Times New Roman" w:cs="Times New Roman" w:hint="default"/>
                      <w:bCs/>
                      <w:color w:val="auto"/>
                      <w:szCs w:val="21"/>
                    </w:rPr>
                  </w:pPr>
                  <w:r>
                    <w:rPr>
                      <w:rFonts w:ascii="Times New Roman" w:hAnsi="Times New Roman" w:cs="Times New Roman" w:hint="default"/>
                      <w:color w:val="auto"/>
                      <w:lang w:val="en-US" w:eastAsia="zh-CN"/>
                    </w:rPr>
                    <w:t>未被收集的</w:t>
                  </w:r>
                  <w:r>
                    <w:rPr>
                      <w:rFonts w:ascii="Times New Roman" w:hAnsi="Times New Roman" w:cs="Times New Roman" w:hint="eastAsia"/>
                      <w:color w:val="auto"/>
                      <w:lang w:val="en-US" w:eastAsia="zh-CN"/>
                    </w:rPr>
                    <w:t>颗粒物废气</w:t>
                  </w:r>
                  <w:r>
                    <w:rPr>
                      <w:rFonts w:ascii="Times New Roman" w:hAnsi="Times New Roman" w:cs="Times New Roman" w:hint="default"/>
                      <w:color w:val="auto"/>
                      <w:lang w:val="en-US" w:eastAsia="zh-CN"/>
                    </w:rPr>
                    <w:t>厂界</w:t>
                  </w:r>
                  <w:r>
                    <w:rPr>
                      <w:rFonts w:ascii="Times New Roman" w:hAnsi="Times New Roman" w:cs="Times New Roman" w:hint="default"/>
                      <w:color w:val="auto"/>
                    </w:rPr>
                    <w:t>无组织排放</w:t>
                  </w:r>
                  <w:r>
                    <w:rPr>
                      <w:rFonts w:ascii="Times New Roman" w:hAnsi="Times New Roman" w:cs="Times New Roman" w:hint="default"/>
                      <w:bCs/>
                      <w:color w:val="auto"/>
                      <w:szCs w:val="21"/>
                    </w:rPr>
                    <w:t>。</w:t>
                  </w:r>
                </w:p>
              </w:tc>
            </w:tr>
            <w:tr>
              <w:tblPrEx>
                <w:tblW w:w="0" w:type="auto"/>
                <w:jc w:val="center"/>
                <w:tblInd w:w="113" w:type="dxa"/>
                <w:tblLayout w:type="fixed"/>
                <w:tblCellMar>
                  <w:top w:w="0" w:type="dxa"/>
                  <w:left w:w="108" w:type="dxa"/>
                  <w:bottom w:w="0" w:type="dxa"/>
                  <w:right w:w="108" w:type="dxa"/>
                </w:tblCellMar>
                <w:tblLook w:val="0000"/>
              </w:tblPrEx>
              <w:trPr>
                <w:cantSplit/>
                <w:trHeight w:val="454"/>
                <w:jc w:val="center"/>
              </w:trPr>
              <w:tc>
                <w:tcPr>
                  <w:tcW w:w="1344" w:type="dxa"/>
                  <w:vMerge/>
                  <w:vAlign w:val="center"/>
                </w:tcPr>
                <w:p>
                  <w:pPr>
                    <w:adjustRightInd w:val="0"/>
                    <w:snapToGrid w:val="0"/>
                    <w:jc w:val="center"/>
                    <w:rPr>
                      <w:rFonts w:ascii="Times New Roman" w:hAnsi="Times New Roman" w:cs="Times New Roman" w:hint="default"/>
                      <w:szCs w:val="21"/>
                    </w:rPr>
                  </w:pPr>
                </w:p>
              </w:tc>
              <w:tc>
                <w:tcPr>
                  <w:tcW w:w="1160" w:type="dxa"/>
                  <w:vAlign w:val="center"/>
                </w:tcPr>
                <w:p>
                  <w:pPr>
                    <w:adjustRightInd w:val="0"/>
                    <w:snapToGrid w:val="0"/>
                    <w:jc w:val="center"/>
                    <w:rPr>
                      <w:rFonts w:ascii="Times New Roman" w:hAnsi="Times New Roman" w:cs="Times New Roman" w:hint="default"/>
                      <w:szCs w:val="21"/>
                    </w:rPr>
                  </w:pPr>
                  <w:r>
                    <w:rPr>
                      <w:rFonts w:ascii="Times New Roman" w:hAnsi="Times New Roman" w:cs="Times New Roman" w:hint="default"/>
                      <w:szCs w:val="21"/>
                    </w:rPr>
                    <w:t>废水处理</w:t>
                  </w:r>
                </w:p>
              </w:tc>
              <w:tc>
                <w:tcPr>
                  <w:tcW w:w="6057" w:type="dxa"/>
                  <w:gridSpan w:val="2"/>
                  <w:vAlign w:val="center"/>
                </w:tcPr>
                <w:p>
                  <w:pPr>
                    <w:adjustRightInd w:val="0"/>
                    <w:snapToGrid w:val="0"/>
                    <w:jc w:val="left"/>
                    <w:rPr>
                      <w:rFonts w:ascii="Times New Roman" w:eastAsia="宋体" w:hAnsi="Times New Roman" w:cs="Times New Roman" w:hint="eastAsia"/>
                      <w:szCs w:val="21"/>
                    </w:rPr>
                  </w:pPr>
                  <w:r>
                    <w:rPr>
                      <w:rFonts w:ascii="Times New Roman" w:hAnsi="Times New Roman" w:cs="Times New Roman" w:hint="default"/>
                      <w:szCs w:val="21"/>
                    </w:rPr>
                    <w:t>本项目</w:t>
                  </w:r>
                  <w:r>
                    <w:rPr>
                      <w:rFonts w:ascii="Times New Roman" w:hAnsi="Times New Roman" w:cs="Times New Roman" w:hint="eastAsia"/>
                      <w:szCs w:val="21"/>
                      <w:lang w:val="en-US" w:eastAsia="zh-CN"/>
                    </w:rPr>
                    <w:t>生产废水经自建污水处理设备预处理后与经化粪池预处理后的生活污水一同</w:t>
                  </w:r>
                  <w:r>
                    <w:rPr>
                      <w:rFonts w:ascii="Times New Roman" w:hAnsi="Times New Roman" w:cs="Times New Roman" w:hint="default"/>
                      <w:szCs w:val="21"/>
                    </w:rPr>
                    <w:t>排入平原中设水务有限公司处理</w:t>
                  </w:r>
                  <w:r>
                    <w:rPr>
                      <w:rFonts w:ascii="Times New Roman" w:hAnsi="Times New Roman" w:cs="Times New Roman" w:hint="eastAsia"/>
                      <w:szCs w:val="21"/>
                      <w:lang w:eastAsia="zh-CN"/>
                    </w:rPr>
                    <w:t>。</w:t>
                  </w:r>
                </w:p>
              </w:tc>
            </w:tr>
            <w:tr>
              <w:tblPrEx>
                <w:tblW w:w="0" w:type="auto"/>
                <w:jc w:val="center"/>
                <w:tblInd w:w="113" w:type="dxa"/>
                <w:tblLayout w:type="fixed"/>
                <w:tblCellMar>
                  <w:top w:w="0" w:type="dxa"/>
                  <w:left w:w="108" w:type="dxa"/>
                  <w:bottom w:w="0" w:type="dxa"/>
                  <w:right w:w="108" w:type="dxa"/>
                </w:tblCellMar>
                <w:tblLook w:val="0000"/>
              </w:tblPrEx>
              <w:trPr>
                <w:cantSplit/>
                <w:trHeight w:val="90"/>
                <w:jc w:val="center"/>
              </w:trPr>
              <w:tc>
                <w:tcPr>
                  <w:tcW w:w="1344" w:type="dxa"/>
                  <w:vMerge/>
                  <w:vAlign w:val="center"/>
                </w:tcPr>
                <w:p>
                  <w:pPr>
                    <w:adjustRightInd w:val="0"/>
                    <w:snapToGrid w:val="0"/>
                    <w:jc w:val="center"/>
                    <w:rPr>
                      <w:rFonts w:ascii="Times New Roman" w:hAnsi="Times New Roman" w:cs="Times New Roman" w:hint="default"/>
                      <w:szCs w:val="21"/>
                    </w:rPr>
                  </w:pPr>
                </w:p>
              </w:tc>
              <w:tc>
                <w:tcPr>
                  <w:tcW w:w="1160" w:type="dxa"/>
                  <w:vAlign w:val="center"/>
                </w:tcPr>
                <w:p>
                  <w:pPr>
                    <w:adjustRightInd w:val="0"/>
                    <w:snapToGrid w:val="0"/>
                    <w:jc w:val="center"/>
                    <w:rPr>
                      <w:rFonts w:ascii="Times New Roman" w:hAnsi="Times New Roman" w:cs="Times New Roman" w:hint="default"/>
                      <w:szCs w:val="21"/>
                    </w:rPr>
                  </w:pPr>
                  <w:r>
                    <w:rPr>
                      <w:rFonts w:ascii="Times New Roman" w:hAnsi="Times New Roman" w:cs="Times New Roman" w:hint="default"/>
                      <w:szCs w:val="21"/>
                    </w:rPr>
                    <w:t>噪声处理</w:t>
                  </w:r>
                </w:p>
              </w:tc>
              <w:tc>
                <w:tcPr>
                  <w:tcW w:w="6057" w:type="dxa"/>
                  <w:gridSpan w:val="2"/>
                  <w:vAlign w:val="center"/>
                </w:tcPr>
                <w:p>
                  <w:pPr>
                    <w:adjustRightInd w:val="0"/>
                    <w:snapToGrid w:val="0"/>
                    <w:jc w:val="left"/>
                    <w:rPr>
                      <w:rFonts w:ascii="Times New Roman" w:hAnsi="Times New Roman" w:cs="Times New Roman" w:hint="default"/>
                      <w:szCs w:val="21"/>
                    </w:rPr>
                  </w:pPr>
                  <w:r>
                    <w:rPr>
                      <w:rFonts w:ascii="Times New Roman" w:hAnsi="Times New Roman" w:cs="Times New Roman" w:hint="default"/>
                      <w:kern w:val="0"/>
                      <w:szCs w:val="21"/>
                    </w:rPr>
                    <w:t>本项目选用低噪声设备、加强设备维护、建筑隔声、</w:t>
                  </w:r>
                  <w:r>
                    <w:rPr>
                      <w:rFonts w:ascii="Times New Roman" w:hAnsi="Times New Roman" w:cs="Times New Roman" w:hint="default"/>
                      <w:kern w:val="0"/>
                      <w:szCs w:val="21"/>
                      <w:lang w:val="en-US" w:eastAsia="zh-CN"/>
                    </w:rPr>
                    <w:t>风机安装隔声罩、</w:t>
                  </w:r>
                  <w:r>
                    <w:rPr>
                      <w:rFonts w:ascii="Times New Roman" w:hAnsi="Times New Roman" w:cs="Times New Roman" w:hint="default"/>
                      <w:kern w:val="0"/>
                      <w:szCs w:val="21"/>
                    </w:rPr>
                    <w:t>距离衰减等降噪措施。</w:t>
                  </w:r>
                </w:p>
              </w:tc>
            </w:tr>
            <w:tr>
              <w:tblPrEx>
                <w:tblW w:w="0" w:type="auto"/>
                <w:jc w:val="center"/>
                <w:tblInd w:w="113" w:type="dxa"/>
                <w:tblLayout w:type="fixed"/>
                <w:tblCellMar>
                  <w:top w:w="0" w:type="dxa"/>
                  <w:left w:w="108" w:type="dxa"/>
                  <w:bottom w:w="0" w:type="dxa"/>
                  <w:right w:w="108" w:type="dxa"/>
                </w:tblCellMar>
                <w:tblLook w:val="0000"/>
              </w:tblPrEx>
              <w:trPr>
                <w:cantSplit/>
                <w:jc w:val="center"/>
              </w:trPr>
              <w:tc>
                <w:tcPr>
                  <w:tcW w:w="1344" w:type="dxa"/>
                  <w:vMerge/>
                  <w:vAlign w:val="center"/>
                </w:tcPr>
                <w:p>
                  <w:pPr>
                    <w:adjustRightInd w:val="0"/>
                    <w:snapToGrid w:val="0"/>
                    <w:jc w:val="center"/>
                    <w:rPr>
                      <w:rFonts w:ascii="Times New Roman" w:hAnsi="Times New Roman" w:cs="Times New Roman" w:hint="default"/>
                      <w:szCs w:val="21"/>
                    </w:rPr>
                  </w:pPr>
                </w:p>
              </w:tc>
              <w:tc>
                <w:tcPr>
                  <w:tcW w:w="1160" w:type="dxa"/>
                  <w:vAlign w:val="center"/>
                </w:tcPr>
                <w:p>
                  <w:pPr>
                    <w:adjustRightInd w:val="0"/>
                    <w:snapToGrid w:val="0"/>
                    <w:jc w:val="center"/>
                    <w:rPr>
                      <w:rFonts w:ascii="Times New Roman" w:hAnsi="Times New Roman" w:cs="Times New Roman" w:hint="default"/>
                      <w:szCs w:val="21"/>
                    </w:rPr>
                  </w:pPr>
                  <w:r>
                    <w:rPr>
                      <w:rFonts w:ascii="Times New Roman" w:hAnsi="Times New Roman" w:cs="Times New Roman" w:hint="default"/>
                      <w:szCs w:val="21"/>
                    </w:rPr>
                    <w:t>固体废物</w:t>
                  </w:r>
                </w:p>
              </w:tc>
              <w:tc>
                <w:tcPr>
                  <w:tcW w:w="6057" w:type="dxa"/>
                  <w:gridSpan w:val="2"/>
                  <w:vAlign w:val="center"/>
                </w:tcPr>
                <w:p>
                  <w:pPr>
                    <w:adjustRightInd w:val="0"/>
                    <w:ind w:firstLine="0"/>
                    <w:rPr>
                      <w:rFonts w:ascii="Times New Roman" w:hAnsi="Times New Roman" w:cs="Times New Roman" w:hint="default"/>
                      <w:bCs/>
                      <w:color w:val="auto"/>
                      <w:szCs w:val="21"/>
                    </w:rPr>
                  </w:pPr>
                  <w:r>
                    <w:rPr>
                      <w:rFonts w:ascii="Times New Roman" w:hAnsi="Times New Roman" w:cs="Times New Roman" w:hint="default"/>
                      <w:color w:val="auto"/>
                      <w:szCs w:val="21"/>
                    </w:rPr>
                    <w:t>①</w:t>
                  </w:r>
                  <w:r>
                    <w:rPr>
                      <w:rFonts w:ascii="Times New Roman" w:hAnsi="Times New Roman" w:cs="Times New Roman" w:hint="eastAsia"/>
                      <w:color w:val="auto"/>
                      <w:szCs w:val="21"/>
                      <w:lang w:val="en-US" w:eastAsia="zh-CN"/>
                    </w:rPr>
                    <w:t>废钢丸、布袋除尘器收集尘外</w:t>
                  </w:r>
                  <w:r>
                    <w:rPr>
                      <w:rFonts w:ascii="Times New Roman" w:hAnsi="Times New Roman" w:cs="Times New Roman" w:hint="default"/>
                      <w:bCs/>
                      <w:color w:val="auto"/>
                      <w:szCs w:val="21"/>
                    </w:rPr>
                    <w:t>售综合利用；</w:t>
                  </w:r>
                </w:p>
                <w:p>
                  <w:pPr>
                    <w:adjustRightInd w:val="0"/>
                    <w:ind w:firstLine="0"/>
                    <w:rPr>
                      <w:rFonts w:ascii="Times New Roman" w:hAnsi="Times New Roman" w:cs="Times New Roman" w:hint="default"/>
                      <w:color w:val="auto"/>
                      <w:spacing w:val="6"/>
                      <w:szCs w:val="21"/>
                    </w:rPr>
                  </w:pPr>
                  <w:r>
                    <w:rPr>
                      <w:rFonts w:ascii="Times New Roman" w:hAnsi="Times New Roman" w:cs="Times New Roman" w:hint="default"/>
                      <w:bCs/>
                      <w:color w:val="auto"/>
                      <w:szCs w:val="21"/>
                    </w:rPr>
                    <w:t>②</w:t>
                  </w:r>
                  <w:r>
                    <w:rPr>
                      <w:rFonts w:ascii="Times New Roman" w:hAnsi="Times New Roman" w:cs="Times New Roman" w:hint="eastAsia"/>
                      <w:bCs/>
                      <w:color w:val="auto"/>
                      <w:szCs w:val="21"/>
                      <w:lang w:val="en-US" w:eastAsia="zh-CN"/>
                    </w:rPr>
                    <w:t>废油渣</w:t>
                  </w:r>
                  <w:r>
                    <w:rPr>
                      <w:rFonts w:ascii="Times New Roman" w:hAnsi="Times New Roman" w:cs="Times New Roman" w:hint="eastAsia"/>
                      <w:bCs/>
                      <w:color w:val="auto"/>
                      <w:szCs w:val="21"/>
                      <w:lang w:eastAsia="zh-CN"/>
                    </w:rPr>
                    <w:t>、</w:t>
                  </w:r>
                  <w:r>
                    <w:rPr>
                      <w:rFonts w:ascii="Times New Roman" w:hAnsi="Times New Roman" w:cs="Times New Roman" w:hint="eastAsia"/>
                      <w:bCs/>
                      <w:color w:val="auto"/>
                      <w:szCs w:val="21"/>
                      <w:lang w:val="en-US" w:eastAsia="zh-CN"/>
                    </w:rPr>
                    <w:t>废漕渣、污水处理站污泥（含水率70%）、废包装桶、污水处理废油、废包装袋</w:t>
                  </w:r>
                  <w:r>
                    <w:rPr>
                      <w:rFonts w:ascii="Times New Roman" w:hAnsi="Times New Roman" w:cs="Times New Roman" w:hint="default"/>
                      <w:bCs/>
                      <w:color w:val="auto"/>
                      <w:szCs w:val="21"/>
                    </w:rPr>
                    <w:t>暂存于危废间，委托有资质的单位处理；</w:t>
                  </w:r>
                  <w:r>
                    <w:rPr>
                      <w:rFonts w:ascii="Times New Roman" w:hAnsi="Times New Roman" w:cs="Times New Roman" w:hint="eastAsia"/>
                      <w:bCs/>
                      <w:color w:val="auto"/>
                      <w:szCs w:val="21"/>
                      <w:lang w:val="en-US" w:eastAsia="zh-CN"/>
                    </w:rPr>
                    <w:t>原料</w:t>
                  </w:r>
                  <w:r>
                    <w:rPr>
                      <w:rFonts w:ascii="Times New Roman" w:hAnsi="Times New Roman" w:cs="Times New Roman" w:hint="eastAsia"/>
                      <w:bCs/>
                      <w:color w:val="auto"/>
                      <w:szCs w:val="21"/>
                      <w:lang w:val="en-US" w:eastAsia="zh-CN"/>
                    </w:rPr>
                    <w:t>包装桶生产厂家回用。</w:t>
                  </w:r>
                </w:p>
                <w:p>
                  <w:pPr>
                    <w:adjustRightInd w:val="0"/>
                    <w:snapToGrid w:val="0"/>
                    <w:ind w:firstLine="0" w:firstLineChars="0"/>
                    <w:jc w:val="left"/>
                    <w:rPr>
                      <w:rFonts w:ascii="Times New Roman" w:eastAsia="宋体" w:hAnsi="Times New Roman" w:cs="Times New Roman" w:hint="default"/>
                      <w:kern w:val="0"/>
                      <w:szCs w:val="21"/>
                    </w:rPr>
                  </w:pPr>
                  <w:r>
                    <w:rPr>
                      <w:rFonts w:ascii="Times New Roman" w:hAnsi="Times New Roman" w:cs="Times New Roman" w:hint="default"/>
                      <w:bCs/>
                      <w:color w:val="auto"/>
                      <w:szCs w:val="21"/>
                      <w:lang w:val="en-US" w:eastAsia="zh-CN"/>
                    </w:rPr>
                    <w:t>③</w:t>
                  </w:r>
                  <w:r>
                    <w:rPr>
                      <w:rFonts w:ascii="Times New Roman" w:hAnsi="Times New Roman" w:cs="Times New Roman" w:hint="default"/>
                      <w:bCs/>
                      <w:color w:val="auto"/>
                      <w:szCs w:val="21"/>
                    </w:rPr>
                    <w:t>生活垃圾：生活垃圾收集后由环卫部门定期清运处理</w:t>
                  </w:r>
                  <w:r>
                    <w:rPr>
                      <w:rFonts w:ascii="Times New Roman" w:hAnsi="Times New Roman" w:cs="Times New Roman" w:hint="default"/>
                      <w:bCs/>
                      <w:color w:val="auto"/>
                      <w:szCs w:val="21"/>
                      <w:lang w:eastAsia="zh-CN"/>
                    </w:rPr>
                    <w:t>。</w:t>
                  </w:r>
                </w:p>
              </w:tc>
            </w:tr>
            <w:tr>
              <w:tblPrEx>
                <w:tblW w:w="0" w:type="auto"/>
                <w:jc w:val="center"/>
                <w:tblInd w:w="113" w:type="dxa"/>
                <w:tblLayout w:type="fixed"/>
                <w:tblCellMar>
                  <w:top w:w="0" w:type="dxa"/>
                  <w:left w:w="108" w:type="dxa"/>
                  <w:bottom w:w="0" w:type="dxa"/>
                  <w:right w:w="108" w:type="dxa"/>
                </w:tblCellMar>
                <w:tblLook w:val="0000"/>
              </w:tblPrEx>
              <w:trPr>
                <w:cantSplit/>
                <w:jc w:val="center"/>
              </w:trPr>
              <w:tc>
                <w:tcPr>
                  <w:tcW w:w="1344" w:type="dxa"/>
                  <w:vAlign w:val="center"/>
                </w:tcPr>
                <w:p>
                  <w:pPr>
                    <w:adjustRightInd w:val="0"/>
                    <w:snapToGrid w:val="0"/>
                    <w:jc w:val="center"/>
                    <w:rPr>
                      <w:rFonts w:ascii="Times New Roman" w:eastAsia="宋体" w:hAnsi="Times New Roman" w:cs="Times New Roman" w:hint="default"/>
                      <w:szCs w:val="21"/>
                    </w:rPr>
                  </w:pPr>
                  <w:r>
                    <w:rPr>
                      <w:rFonts w:ascii="Times New Roman" w:hAnsi="Times New Roman" w:cs="Times New Roman" w:hint="default"/>
                      <w:szCs w:val="21"/>
                      <w:lang w:val="en-US" w:eastAsia="zh-CN"/>
                    </w:rPr>
                    <w:t>依托工程</w:t>
                  </w:r>
                </w:p>
              </w:tc>
              <w:tc>
                <w:tcPr>
                  <w:tcW w:w="7217" w:type="dxa"/>
                  <w:gridSpan w:val="3"/>
                  <w:vAlign w:val="center"/>
                </w:tcPr>
                <w:p>
                  <w:pPr>
                    <w:adjustRightInd w:val="0"/>
                    <w:snapToGrid w:val="0"/>
                    <w:ind w:firstLine="420" w:firstLineChars="200"/>
                    <w:jc w:val="left"/>
                    <w:rPr>
                      <w:rFonts w:ascii="Times New Roman" w:eastAsia="宋体" w:hAnsi="Times New Roman" w:cs="Times New Roman" w:hint="default"/>
                      <w:bCs/>
                      <w:color w:val="auto"/>
                      <w:szCs w:val="21"/>
                    </w:rPr>
                  </w:pPr>
                  <w:r>
                    <w:rPr>
                      <w:rFonts w:ascii="Times New Roman" w:hAnsi="Times New Roman" w:cs="Times New Roman" w:hint="default"/>
                      <w:sz w:val="21"/>
                      <w:szCs w:val="21"/>
                    </w:rPr>
                    <w:t>本项目为新建项目，不涉及</w:t>
                  </w:r>
                  <w:r>
                    <w:rPr>
                      <w:rFonts w:ascii="Times New Roman" w:hAnsi="Times New Roman" w:cs="Times New Roman" w:hint="eastAsia"/>
                      <w:sz w:val="21"/>
                      <w:szCs w:val="21"/>
                      <w:lang w:val="en-US" w:eastAsia="zh-CN"/>
                    </w:rPr>
                    <w:t>现有工程，无</w:t>
                  </w:r>
                  <w:r>
                    <w:rPr>
                      <w:rFonts w:ascii="Times New Roman" w:hAnsi="Times New Roman" w:cs="Times New Roman" w:hint="default"/>
                      <w:sz w:val="21"/>
                      <w:szCs w:val="21"/>
                    </w:rPr>
                    <w:t>依托工程。</w:t>
                  </w:r>
                </w:p>
              </w:tc>
            </w:tr>
          </w:tbl>
          <w:p>
            <w:pPr>
              <w:adjustRightInd w:val="0"/>
              <w:snapToGrid w:val="0"/>
              <w:spacing w:before="120" w:beforeLines="50" w:line="360" w:lineRule="auto"/>
              <w:rPr>
                <w:rFonts w:ascii="Times New Roman" w:hAnsi="Times New Roman" w:cs="Times New Roman" w:hint="default"/>
                <w:b/>
                <w:sz w:val="24"/>
              </w:rPr>
            </w:pPr>
            <w:r>
              <w:rPr>
                <w:rFonts w:ascii="Times New Roman" w:hAnsi="Times New Roman" w:cs="Times New Roman" w:hint="default"/>
                <w:b/>
                <w:sz w:val="24"/>
              </w:rPr>
              <w:t>4、公用及辅助工程</w:t>
            </w:r>
          </w:p>
          <w:p>
            <w:pPr>
              <w:adjustRightInd w:val="0"/>
              <w:snapToGrid w:val="0"/>
              <w:spacing w:line="360" w:lineRule="auto"/>
              <w:ind w:firstLine="480" w:firstLineChars="200"/>
              <w:rPr>
                <w:rFonts w:ascii="Times New Roman" w:hAnsi="Times New Roman" w:cs="Times New Roman" w:hint="default"/>
                <w:bCs/>
                <w:sz w:val="24"/>
              </w:rPr>
            </w:pPr>
            <w:r>
              <w:rPr>
                <w:rFonts w:ascii="Times New Roman" w:hAnsi="Times New Roman" w:cs="Times New Roman" w:hint="default"/>
                <w:bCs/>
                <w:sz w:val="24"/>
              </w:rPr>
              <w:t>（1）给水</w:t>
            </w:r>
          </w:p>
          <w:p>
            <w:pPr>
              <w:adjustRightInd w:val="0"/>
              <w:snapToGrid w:val="0"/>
              <w:spacing w:line="360" w:lineRule="auto"/>
              <w:ind w:firstLine="480" w:firstLineChars="200"/>
              <w:rPr>
                <w:rFonts w:ascii="Times New Roman" w:hAnsi="Times New Roman" w:cs="Times New Roman" w:hint="default"/>
                <w:sz w:val="24"/>
              </w:rPr>
            </w:pPr>
            <w:r>
              <w:rPr>
                <w:rFonts w:ascii="Times New Roman" w:hAnsi="Times New Roman" w:cs="Times New Roman" w:hint="default"/>
                <w:sz w:val="24"/>
              </w:rPr>
              <w:t>①</w:t>
            </w:r>
            <w:r>
              <w:rPr>
                <w:rFonts w:ascii="Times New Roman" w:hAnsi="Times New Roman" w:cs="Times New Roman" w:hint="default"/>
                <w:sz w:val="24"/>
              </w:rPr>
              <w:t>生产用水</w:t>
            </w:r>
          </w:p>
          <w:p>
            <w:pPr>
              <w:pStyle w:val="BodyTextIndent2"/>
              <w:spacing w:after="0" w:line="360" w:lineRule="auto"/>
              <w:ind w:left="0" w:firstLine="480" w:leftChars="0" w:firstLineChars="200"/>
              <w:rPr>
                <w:rFonts w:ascii="Times New Roman" w:hAnsi="Times New Roman" w:cs="Times New Roman" w:hint="default"/>
                <w:sz w:val="24"/>
              </w:rPr>
            </w:pPr>
            <w:r>
              <w:rPr>
                <w:rFonts w:ascii="Times New Roman" w:hAnsi="Times New Roman" w:cs="Times New Roman" w:hint="eastAsia"/>
                <w:sz w:val="24"/>
                <w:lang w:val="en-US" w:eastAsia="zh-CN"/>
              </w:rPr>
              <w:t>水洗用水：</w:t>
            </w:r>
            <w:r>
              <w:rPr>
                <w:rFonts w:ascii="Times New Roman" w:hAnsi="Times New Roman" w:cs="Times New Roman" w:hint="default"/>
                <w:sz w:val="24"/>
              </w:rPr>
              <w:t>水洗用水方式为浸泡水洗，浸泡水洗时间为1 分钟，浸泡水洗过程按日蒸发损耗量5%计，则水槽补水量为0.</w:t>
            </w:r>
            <w:r>
              <w:rPr>
                <w:rFonts w:ascii="Times New Roman" w:hAnsi="Times New Roman" w:cs="Times New Roman" w:hint="eastAsia"/>
                <w:sz w:val="24"/>
                <w:lang w:val="en-US" w:eastAsia="zh-CN"/>
              </w:rPr>
              <w:t>2</w:t>
            </w:r>
            <w:r>
              <w:rPr>
                <w:rFonts w:ascii="Times New Roman" w:hAnsi="Times New Roman" w:cs="Times New Roman" w:hint="default"/>
                <w:sz w:val="24"/>
              </w:rPr>
              <w:t>m</w:t>
            </w:r>
            <w:r>
              <w:rPr>
                <w:rFonts w:ascii="Times New Roman" w:hAnsi="Times New Roman" w:cs="Times New Roman" w:hint="eastAsia"/>
                <w:sz w:val="24"/>
                <w:vertAlign w:val="superscript"/>
                <w:lang w:val="en-US" w:eastAsia="zh-CN"/>
              </w:rPr>
              <w:t>3</w:t>
            </w:r>
            <w:r>
              <w:rPr>
                <w:rFonts w:ascii="Times New Roman" w:hAnsi="Times New Roman" w:cs="Times New Roman" w:hint="default"/>
                <w:sz w:val="24"/>
              </w:rPr>
              <w:t>/d</w:t>
            </w:r>
            <w:r>
              <w:rPr>
                <w:rFonts w:ascii="Times New Roman" w:hAnsi="Times New Roman" w:cs="Times New Roman" w:hint="eastAsia"/>
                <w:sz w:val="24"/>
                <w:lang w:eastAsia="zh-CN"/>
              </w:rPr>
              <w:t>（</w:t>
            </w:r>
            <w:r>
              <w:rPr>
                <w:rFonts w:ascii="Times New Roman" w:hAnsi="Times New Roman" w:cs="Times New Roman" w:hint="eastAsia"/>
                <w:sz w:val="24"/>
                <w:lang w:val="en-US" w:eastAsia="zh-CN"/>
              </w:rPr>
              <w:t>60</w:t>
            </w:r>
            <w:r>
              <w:rPr>
                <w:rFonts w:ascii="Times New Roman" w:hAnsi="Times New Roman" w:cs="Times New Roman" w:hint="default"/>
                <w:sz w:val="24"/>
              </w:rPr>
              <w:t>m</w:t>
            </w:r>
            <w:r>
              <w:rPr>
                <w:rFonts w:ascii="Times New Roman" w:hAnsi="Times New Roman" w:cs="Times New Roman" w:hint="default"/>
                <w:sz w:val="24"/>
                <w:vertAlign w:val="superscript"/>
              </w:rPr>
              <w:t>3</w:t>
            </w:r>
            <w:r>
              <w:rPr>
                <w:rFonts w:ascii="Times New Roman" w:hAnsi="Times New Roman" w:cs="Times New Roman" w:hint="default"/>
                <w:sz w:val="24"/>
              </w:rPr>
              <w:t>/a</w:t>
            </w:r>
            <w:r>
              <w:rPr>
                <w:rFonts w:ascii="Times New Roman" w:hAnsi="Times New Roman" w:cs="Times New Roman" w:hint="eastAsia"/>
                <w:sz w:val="24"/>
                <w:lang w:eastAsia="zh-CN"/>
              </w:rPr>
              <w:t>）</w:t>
            </w:r>
            <w:r>
              <w:rPr>
                <w:rFonts w:ascii="Times New Roman" w:hAnsi="Times New Roman" w:cs="Times New Roman" w:hint="default"/>
                <w:sz w:val="24"/>
              </w:rPr>
              <w:t xml:space="preserve">。水洗槽总有效容积 </w:t>
            </w:r>
            <w:r>
              <w:rPr>
                <w:rFonts w:ascii="Times New Roman" w:hAnsi="Times New Roman" w:cs="Times New Roman" w:hint="eastAsia"/>
                <w:sz w:val="24"/>
                <w:lang w:val="en-US" w:eastAsia="zh-CN"/>
              </w:rPr>
              <w:t>4</w:t>
            </w:r>
            <w:r>
              <w:rPr>
                <w:rFonts w:ascii="Times New Roman" w:hAnsi="Times New Roman" w:cs="Times New Roman" w:hint="default"/>
                <w:sz w:val="24"/>
              </w:rPr>
              <w:t>m</w:t>
            </w:r>
            <w:r>
              <w:rPr>
                <w:rFonts w:ascii="Times New Roman" w:hAnsi="Times New Roman" w:cs="Times New Roman" w:hint="eastAsia"/>
                <w:sz w:val="24"/>
                <w:vertAlign w:val="superscript"/>
                <w:lang w:val="en-US" w:eastAsia="zh-CN"/>
              </w:rPr>
              <w:t>3</w:t>
            </w:r>
            <w:r>
              <w:rPr>
                <w:rFonts w:ascii="Times New Roman" w:hAnsi="Times New Roman" w:cs="Times New Roman" w:hint="default"/>
                <w:sz w:val="24"/>
              </w:rPr>
              <w:t>，每3</w:t>
            </w:r>
            <w:r>
              <w:rPr>
                <w:rFonts w:ascii="Times New Roman" w:hAnsi="Times New Roman" w:cs="Times New Roman" w:hint="eastAsia"/>
                <w:sz w:val="24"/>
                <w:lang w:val="en-US" w:eastAsia="zh-CN"/>
              </w:rPr>
              <w:t>天</w:t>
            </w:r>
            <w:r>
              <w:rPr>
                <w:rFonts w:ascii="Times New Roman" w:hAnsi="Times New Roman" w:cs="Times New Roman" w:hint="default"/>
                <w:sz w:val="24"/>
              </w:rPr>
              <w:t>更换一次，则</w:t>
            </w:r>
            <w:r>
              <w:rPr>
                <w:rFonts w:ascii="Times New Roman" w:hAnsi="Times New Roman" w:cs="Times New Roman" w:hint="eastAsia"/>
                <w:sz w:val="24"/>
                <w:lang w:val="en-US" w:eastAsia="zh-CN"/>
              </w:rPr>
              <w:t>新鲜</w:t>
            </w:r>
            <w:r>
              <w:rPr>
                <w:rFonts w:ascii="Times New Roman" w:hAnsi="Times New Roman" w:cs="Times New Roman" w:hint="default"/>
                <w:sz w:val="24"/>
              </w:rPr>
              <w:t>水用量为</w:t>
            </w:r>
            <w:r>
              <w:rPr>
                <w:rFonts w:ascii="Times New Roman" w:hAnsi="Times New Roman" w:cs="Times New Roman" w:hint="eastAsia"/>
                <w:sz w:val="24"/>
                <w:lang w:val="en-US" w:eastAsia="zh-CN"/>
              </w:rPr>
              <w:t>400</w:t>
            </w:r>
            <w:r>
              <w:rPr>
                <w:rFonts w:ascii="Times New Roman" w:hAnsi="Times New Roman" w:cs="Times New Roman" w:hint="default"/>
                <w:sz w:val="24"/>
              </w:rPr>
              <w:t>m</w:t>
            </w:r>
            <w:r>
              <w:rPr>
                <w:rFonts w:ascii="Times New Roman" w:hAnsi="Times New Roman" w:cs="Times New Roman" w:hint="default"/>
                <w:sz w:val="24"/>
                <w:vertAlign w:val="superscript"/>
              </w:rPr>
              <w:t>3</w:t>
            </w:r>
            <w:r>
              <w:rPr>
                <w:rFonts w:ascii="Times New Roman" w:hAnsi="Times New Roman" w:cs="Times New Roman" w:hint="default"/>
                <w:sz w:val="24"/>
              </w:rPr>
              <w:t>/a。</w:t>
            </w:r>
          </w:p>
          <w:p>
            <w:pPr>
              <w:pStyle w:val="BodyTextIndent2"/>
              <w:spacing w:after="0" w:line="360" w:lineRule="auto"/>
              <w:ind w:left="0" w:firstLine="480" w:leftChars="0" w:firstLineChars="200"/>
              <w:rPr>
                <w:rFonts w:ascii="Times New Roman" w:hAnsi="Times New Roman" w:cs="Times New Roman" w:hint="default"/>
                <w:sz w:val="24"/>
              </w:rPr>
            </w:pPr>
            <w:r>
              <w:rPr>
                <w:rFonts w:ascii="Times New Roman" w:hAnsi="Times New Roman" w:cs="Times New Roman" w:hint="eastAsia"/>
                <w:sz w:val="24"/>
                <w:lang w:val="en-US" w:eastAsia="zh-CN"/>
              </w:rPr>
              <w:t>发黑液配制用水：本项目发黑液配制主要为火碱、亚硝酸钠、水按照1:1:2的比例进行调配，则发黑配置用水为</w:t>
            </w:r>
            <w:r>
              <w:rPr>
                <w:rFonts w:ascii="Times New Roman" w:hAnsi="Times New Roman" w:cs="Times New Roman" w:hint="eastAsia"/>
                <w:bCs/>
                <w:sz w:val="24"/>
                <w:lang w:val="en-US" w:eastAsia="zh-CN"/>
              </w:rPr>
              <w:t>0.0167m</w:t>
            </w:r>
            <w:r>
              <w:rPr>
                <w:rFonts w:ascii="Times New Roman" w:hAnsi="Times New Roman" w:cs="Times New Roman" w:hint="eastAsia"/>
                <w:bCs/>
                <w:sz w:val="24"/>
                <w:vertAlign w:val="superscript"/>
                <w:lang w:val="en-US" w:eastAsia="zh-CN"/>
              </w:rPr>
              <w:t>3</w:t>
            </w:r>
            <w:r>
              <w:rPr>
                <w:rFonts w:ascii="Times New Roman" w:hAnsi="Times New Roman" w:cs="Times New Roman" w:hint="eastAsia"/>
                <w:bCs/>
                <w:sz w:val="24"/>
                <w:lang w:val="en-US" w:eastAsia="zh-CN"/>
              </w:rPr>
              <w:t>/d（5m</w:t>
            </w:r>
            <w:r>
              <w:rPr>
                <w:rFonts w:ascii="Times New Roman" w:hAnsi="Times New Roman" w:cs="Times New Roman" w:hint="eastAsia"/>
                <w:bCs/>
                <w:sz w:val="24"/>
                <w:vertAlign w:val="superscript"/>
                <w:lang w:val="en-US" w:eastAsia="zh-CN"/>
              </w:rPr>
              <w:t>3</w:t>
            </w:r>
            <w:r>
              <w:rPr>
                <w:rFonts w:ascii="Times New Roman" w:hAnsi="Times New Roman" w:cs="Times New Roman" w:hint="eastAsia"/>
                <w:bCs/>
                <w:sz w:val="24"/>
                <w:lang w:val="en-US" w:eastAsia="zh-CN"/>
              </w:rPr>
              <w:t>/a）</w:t>
            </w:r>
            <w:r>
              <w:rPr>
                <w:rFonts w:ascii="Times New Roman" w:hAnsi="Times New Roman" w:cs="Times New Roman" w:hint="default"/>
                <w:sz w:val="24"/>
              </w:rPr>
              <w:t>。</w:t>
            </w:r>
          </w:p>
          <w:p>
            <w:pPr>
              <w:pStyle w:val="BodyTextIndent2"/>
              <w:spacing w:after="0" w:line="360" w:lineRule="auto"/>
              <w:ind w:left="0" w:firstLine="480" w:leftChars="0" w:firstLineChars="200"/>
              <w:rPr>
                <w:rFonts w:ascii="Times New Roman" w:eastAsia="宋体" w:hAnsi="Times New Roman" w:cs="Times New Roman" w:hint="default"/>
                <w:sz w:val="24"/>
                <w:lang w:val="en-US" w:eastAsia="zh-CN"/>
              </w:rPr>
            </w:pPr>
            <w:r>
              <w:rPr>
                <w:rFonts w:ascii="Times New Roman" w:hAnsi="Times New Roman" w:cs="Times New Roman" w:hint="eastAsia"/>
                <w:sz w:val="24"/>
                <w:lang w:val="en-US" w:eastAsia="zh-CN"/>
              </w:rPr>
              <w:t>水喷淋塔用水：本项目氨气处理采用水喷淋塔处理，定期补充水喷淋用水，水量为0.013</w:t>
            </w:r>
            <w:r>
              <w:rPr>
                <w:rFonts w:ascii="Times New Roman" w:hAnsi="Times New Roman" w:cs="Times New Roman" w:hint="eastAsia"/>
                <w:bCs/>
                <w:sz w:val="24"/>
                <w:lang w:val="en-US" w:eastAsia="zh-CN"/>
              </w:rPr>
              <w:t>m</w:t>
            </w:r>
            <w:r>
              <w:rPr>
                <w:rFonts w:ascii="Times New Roman" w:hAnsi="Times New Roman" w:cs="Times New Roman" w:hint="eastAsia"/>
                <w:bCs/>
                <w:sz w:val="24"/>
                <w:vertAlign w:val="superscript"/>
                <w:lang w:val="en-US" w:eastAsia="zh-CN"/>
              </w:rPr>
              <w:t>3</w:t>
            </w:r>
            <w:r>
              <w:rPr>
                <w:rFonts w:ascii="Times New Roman" w:hAnsi="Times New Roman" w:cs="Times New Roman" w:hint="eastAsia"/>
                <w:bCs/>
                <w:sz w:val="24"/>
                <w:lang w:val="en-US" w:eastAsia="zh-CN"/>
              </w:rPr>
              <w:t>/d（4m</w:t>
            </w:r>
            <w:r>
              <w:rPr>
                <w:rFonts w:ascii="Times New Roman" w:hAnsi="Times New Roman" w:cs="Times New Roman" w:hint="eastAsia"/>
                <w:bCs/>
                <w:sz w:val="24"/>
                <w:vertAlign w:val="superscript"/>
                <w:lang w:val="en-US" w:eastAsia="zh-CN"/>
              </w:rPr>
              <w:t>3</w:t>
            </w:r>
            <w:r>
              <w:rPr>
                <w:rFonts w:ascii="Times New Roman" w:hAnsi="Times New Roman" w:cs="Times New Roman" w:hint="eastAsia"/>
                <w:bCs/>
                <w:sz w:val="24"/>
                <w:lang w:val="en-US" w:eastAsia="zh-CN"/>
              </w:rPr>
              <w:t>/a）</w:t>
            </w:r>
            <w:r>
              <w:rPr>
                <w:rFonts w:ascii="Times New Roman" w:hAnsi="Times New Roman" w:cs="Times New Roman" w:hint="default"/>
                <w:sz w:val="24"/>
              </w:rPr>
              <w:t>。</w:t>
            </w:r>
          </w:p>
          <w:p>
            <w:pPr>
              <w:adjustRightInd w:val="0"/>
              <w:snapToGrid w:val="0"/>
              <w:spacing w:line="360" w:lineRule="auto"/>
              <w:ind w:firstLine="480" w:firstLineChars="200"/>
              <w:rPr>
                <w:rFonts w:ascii="Times New Roman" w:hAnsi="Times New Roman" w:cs="Times New Roman" w:hint="default"/>
                <w:sz w:val="24"/>
              </w:rPr>
            </w:pPr>
            <w:r>
              <w:rPr>
                <w:rFonts w:ascii="Times New Roman" w:hAnsi="Times New Roman" w:cs="Times New Roman" w:hint="default"/>
                <w:sz w:val="24"/>
              </w:rPr>
              <w:t>②</w:t>
            </w:r>
            <w:r>
              <w:rPr>
                <w:rFonts w:ascii="Times New Roman" w:hAnsi="Times New Roman" w:cs="Times New Roman" w:hint="default"/>
                <w:sz w:val="24"/>
              </w:rPr>
              <w:t>生活用水</w:t>
            </w:r>
          </w:p>
          <w:p>
            <w:pPr>
              <w:adjustRightInd w:val="0"/>
              <w:snapToGrid w:val="0"/>
              <w:spacing w:line="360" w:lineRule="auto"/>
              <w:ind w:firstLine="480" w:firstLineChars="200"/>
              <w:rPr>
                <w:rFonts w:ascii="Times New Roman" w:hAnsi="Times New Roman" w:cs="Times New Roman" w:hint="default"/>
                <w:sz w:val="24"/>
              </w:rPr>
            </w:pPr>
            <w:r>
              <w:rPr>
                <w:rFonts w:ascii="Times New Roman" w:hAnsi="Times New Roman" w:cs="Times New Roman" w:hint="default"/>
                <w:sz w:val="24"/>
              </w:rPr>
              <w:t>本项目劳动定员</w:t>
            </w:r>
            <w:r>
              <w:rPr>
                <w:rFonts w:ascii="Times New Roman" w:hAnsi="Times New Roman" w:cs="Times New Roman" w:hint="eastAsia"/>
                <w:sz w:val="24"/>
                <w:lang w:val="en-US" w:eastAsia="zh-CN"/>
              </w:rPr>
              <w:t>5</w:t>
            </w:r>
            <w:r>
              <w:rPr>
                <w:rFonts w:ascii="Times New Roman" w:hAnsi="Times New Roman" w:cs="Times New Roman" w:hint="default"/>
                <w:sz w:val="24"/>
              </w:rPr>
              <w:t>人，不设食宿，按每人每天用水30L计，年工作300天，生活用水量为</w:t>
            </w:r>
            <w:r>
              <w:rPr>
                <w:rFonts w:ascii="Times New Roman" w:hAnsi="Times New Roman" w:cs="Times New Roman" w:hint="eastAsia"/>
                <w:sz w:val="24"/>
                <w:lang w:val="en-US" w:eastAsia="zh-CN"/>
              </w:rPr>
              <w:t>0.15</w:t>
            </w:r>
            <w:r>
              <w:rPr>
                <w:rFonts w:ascii="Times New Roman" w:hAnsi="Times New Roman" w:cs="Times New Roman" w:hint="default"/>
                <w:sz w:val="24"/>
              </w:rPr>
              <w:t>m</w:t>
            </w:r>
            <w:r>
              <w:rPr>
                <w:rFonts w:ascii="Times New Roman" w:hAnsi="Times New Roman" w:cs="Times New Roman" w:hint="default"/>
                <w:sz w:val="24"/>
                <w:vertAlign w:val="superscript"/>
              </w:rPr>
              <w:t>3</w:t>
            </w:r>
            <w:r>
              <w:rPr>
                <w:rFonts w:ascii="Times New Roman" w:hAnsi="Times New Roman" w:cs="Times New Roman" w:hint="default"/>
                <w:sz w:val="24"/>
              </w:rPr>
              <w:t>/d（</w:t>
            </w:r>
            <w:r>
              <w:rPr>
                <w:rFonts w:ascii="Times New Roman" w:hAnsi="Times New Roman" w:cs="Times New Roman" w:hint="eastAsia"/>
                <w:sz w:val="24"/>
                <w:lang w:val="en-US" w:eastAsia="zh-CN"/>
              </w:rPr>
              <w:t>45</w:t>
            </w:r>
            <w:r>
              <w:rPr>
                <w:rFonts w:ascii="Times New Roman" w:hAnsi="Times New Roman" w:cs="Times New Roman" w:hint="default"/>
                <w:sz w:val="24"/>
              </w:rPr>
              <w:t>m</w:t>
            </w:r>
            <w:r>
              <w:rPr>
                <w:rFonts w:ascii="Times New Roman" w:hAnsi="Times New Roman" w:cs="Times New Roman" w:hint="default"/>
                <w:sz w:val="24"/>
                <w:vertAlign w:val="superscript"/>
              </w:rPr>
              <w:t>3</w:t>
            </w:r>
            <w:r>
              <w:rPr>
                <w:rFonts w:ascii="Times New Roman" w:hAnsi="Times New Roman" w:cs="Times New Roman" w:hint="default"/>
                <w:sz w:val="24"/>
              </w:rPr>
              <w:t>/a）。</w:t>
            </w:r>
          </w:p>
          <w:p>
            <w:pPr>
              <w:adjustRightInd w:val="0"/>
              <w:snapToGrid w:val="0"/>
              <w:spacing w:after="0" w:line="360" w:lineRule="auto"/>
              <w:ind w:firstLine="480" w:firstLineChars="200"/>
              <w:rPr>
                <w:rFonts w:ascii="Times New Roman" w:hAnsi="Times New Roman" w:cs="Times New Roman" w:hint="default"/>
                <w:sz w:val="24"/>
              </w:rPr>
            </w:pPr>
            <w:r>
              <w:rPr>
                <w:rFonts w:ascii="Times New Roman" w:hAnsi="Times New Roman" w:cs="Times New Roman" w:hint="default"/>
                <w:sz w:val="24"/>
              </w:rPr>
              <w:t>综上，本项目新鲜水总用水量为</w:t>
            </w:r>
            <w:r>
              <w:rPr>
                <w:rFonts w:ascii="Times New Roman" w:hAnsi="Times New Roman" w:cs="Times New Roman" w:hint="eastAsia"/>
                <w:sz w:val="24"/>
                <w:lang w:val="en-US" w:eastAsia="zh-CN"/>
              </w:rPr>
              <w:t>1.713m</w:t>
            </w:r>
            <w:r>
              <w:rPr>
                <w:rFonts w:ascii="Times New Roman" w:hAnsi="Times New Roman" w:cs="Times New Roman" w:hint="eastAsia"/>
                <w:sz w:val="24"/>
                <w:vertAlign w:val="superscript"/>
                <w:lang w:val="en-US" w:eastAsia="zh-CN"/>
              </w:rPr>
              <w:t>3</w:t>
            </w:r>
            <w:r>
              <w:rPr>
                <w:rFonts w:ascii="Times New Roman" w:hAnsi="Times New Roman" w:cs="Times New Roman" w:hint="eastAsia"/>
                <w:sz w:val="24"/>
                <w:lang w:val="en-US" w:eastAsia="zh-CN"/>
              </w:rPr>
              <w:t>/d</w:t>
            </w:r>
            <w:r>
              <w:rPr>
                <w:rFonts w:ascii="Times New Roman" w:hAnsi="Times New Roman" w:cs="Times New Roman" w:hint="eastAsia"/>
                <w:sz w:val="24"/>
                <w:lang w:eastAsia="zh-CN"/>
              </w:rPr>
              <w:t>（</w:t>
            </w:r>
            <w:r>
              <w:rPr>
                <w:rFonts w:ascii="Times New Roman" w:hAnsi="Times New Roman" w:cs="Times New Roman" w:hint="eastAsia"/>
                <w:sz w:val="24"/>
                <w:lang w:val="en-US" w:eastAsia="zh-CN"/>
              </w:rPr>
              <w:t>514</w:t>
            </w:r>
            <w:r>
              <w:rPr>
                <w:rFonts w:ascii="Times New Roman" w:hAnsi="Times New Roman" w:cs="Times New Roman" w:hint="default"/>
                <w:sz w:val="24"/>
              </w:rPr>
              <w:t>m</w:t>
            </w:r>
            <w:r>
              <w:rPr>
                <w:rFonts w:ascii="Times New Roman" w:hAnsi="Times New Roman" w:cs="Times New Roman" w:hint="default"/>
                <w:sz w:val="24"/>
                <w:vertAlign w:val="superscript"/>
              </w:rPr>
              <w:t>3</w:t>
            </w:r>
            <w:r>
              <w:rPr>
                <w:rFonts w:ascii="Times New Roman" w:hAnsi="Times New Roman" w:cs="Times New Roman" w:hint="default"/>
                <w:sz w:val="24"/>
              </w:rPr>
              <w:t>/a</w:t>
            </w:r>
            <w:r>
              <w:rPr>
                <w:rFonts w:ascii="Times New Roman" w:hAnsi="Times New Roman" w:cs="Times New Roman" w:hint="eastAsia"/>
                <w:sz w:val="24"/>
                <w:lang w:eastAsia="zh-CN"/>
              </w:rPr>
              <w:t>）</w:t>
            </w:r>
            <w:r>
              <w:rPr>
                <w:rFonts w:ascii="Times New Roman" w:hAnsi="Times New Roman" w:cs="Times New Roman" w:hint="default"/>
                <w:sz w:val="24"/>
              </w:rPr>
              <w:t>，均由</w:t>
            </w:r>
            <w:r>
              <w:rPr>
                <w:rFonts w:ascii="Times New Roman" w:hAnsi="Times New Roman" w:cs="Times New Roman" w:hint="eastAsia"/>
                <w:sz w:val="24"/>
                <w:lang w:val="en-US" w:eastAsia="zh-CN"/>
              </w:rPr>
              <w:t>平原县</w:t>
            </w:r>
          </w:p>
        </w:tc>
      </w:tr>
    </w:tbl>
    <w:p>
      <w:pPr>
        <w:sectPr>
          <w:footerReference w:type="even" r:id="rId36"/>
          <w:footerReference w:type="default" r:id="rId37"/>
          <w:type w:val="nextPage"/>
          <w:pgSz w:w="11906" w:h="16838"/>
          <w:pgMar w:top="1440" w:right="1440" w:bottom="1440" w:left="1440" w:header="851" w:footer="851" w:gutter="0"/>
          <w:pgNumType w:start="15"/>
          <w:cols w:space="708"/>
          <w:titlePg w:val="0"/>
          <w:docGrid w:linePitch="312"/>
        </w:sectPr>
      </w:pPr>
    </w:p>
    <w:tbl>
      <w:tblPr>
        <w:tblStyle w:val="TableNormal"/>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453"/>
        <w:gridCol w:w="8789"/>
      </w:tblGrid>
      <w:tr>
        <w:tblPrEx>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0"/>
          <w:jc w:val="center"/>
        </w:trPr>
        <w:tc>
          <w:tcPr>
            <w:tcW w:w="245" w:type="pct"/>
            <w:vAlign w:val="center"/>
          </w:tcPr>
          <w:p/>
        </w:tc>
        <w:tc>
          <w:tcPr>
            <w:tcW w:w="4754" w:type="pct"/>
          </w:tcPr>
          <w:p>
            <w:pPr>
              <w:adjustRightInd w:val="0"/>
              <w:snapToGrid w:val="0"/>
              <w:spacing w:before="0" w:line="360" w:lineRule="auto"/>
              <w:ind w:firstLine="480" w:firstLineChars="200"/>
              <w:rPr>
                <w:rFonts w:ascii="Times New Roman" w:hAnsi="Times New Roman" w:cs="Times New Roman" w:hint="default"/>
                <w:sz w:val="24"/>
              </w:rPr>
            </w:pPr>
            <w:r>
              <w:rPr>
                <w:rFonts w:ascii="Times New Roman" w:hAnsi="Times New Roman" w:cs="Times New Roman" w:hint="default"/>
                <w:sz w:val="24"/>
              </w:rPr>
              <w:t>市政供水管网提供。</w:t>
            </w:r>
          </w:p>
          <w:p>
            <w:pPr>
              <w:adjustRightInd w:val="0"/>
              <w:snapToGrid w:val="0"/>
              <w:spacing w:line="360" w:lineRule="auto"/>
              <w:ind w:firstLine="480" w:firstLineChars="200"/>
              <w:rPr>
                <w:rFonts w:ascii="Times New Roman" w:hAnsi="Times New Roman" w:cs="Times New Roman" w:hint="default"/>
                <w:sz w:val="24"/>
              </w:rPr>
            </w:pPr>
            <w:r>
              <w:rPr>
                <w:rFonts w:ascii="Times New Roman" w:hAnsi="Times New Roman" w:cs="Times New Roman" w:hint="default"/>
                <w:sz w:val="24"/>
              </w:rPr>
              <w:t>（2）排水</w:t>
            </w:r>
          </w:p>
          <w:p>
            <w:pPr>
              <w:adjustRightInd w:val="0"/>
              <w:snapToGrid w:val="0"/>
              <w:spacing w:line="360" w:lineRule="auto"/>
              <w:ind w:firstLine="480" w:firstLineChars="200"/>
              <w:rPr>
                <w:rFonts w:ascii="Times New Roman" w:hAnsi="Times New Roman" w:cs="Times New Roman" w:hint="default"/>
                <w:sz w:val="24"/>
              </w:rPr>
            </w:pPr>
            <w:r>
              <w:rPr>
                <w:rFonts w:ascii="Times New Roman" w:hAnsi="Times New Roman" w:cs="Times New Roman" w:hint="default"/>
                <w:sz w:val="24"/>
              </w:rPr>
              <w:t>①</w:t>
            </w:r>
            <w:r>
              <w:rPr>
                <w:rFonts w:ascii="Times New Roman" w:hAnsi="Times New Roman" w:cs="Times New Roman" w:hint="default"/>
                <w:sz w:val="24"/>
              </w:rPr>
              <w:t>生产废水：</w:t>
            </w:r>
            <w:r>
              <w:rPr>
                <w:rFonts w:ascii="Times New Roman" w:hAnsi="Times New Roman" w:cs="Times New Roman" w:hint="default"/>
                <w:bCs/>
                <w:sz w:val="24"/>
              </w:rPr>
              <w:t>本项目</w:t>
            </w:r>
            <w:r>
              <w:rPr>
                <w:rFonts w:ascii="Times New Roman" w:hAnsi="Times New Roman" w:cs="Times New Roman" w:hint="eastAsia"/>
                <w:bCs/>
                <w:sz w:val="24"/>
                <w:lang w:val="en-US" w:eastAsia="zh-CN"/>
              </w:rPr>
              <w:t>生产废水为水洗工序产生的废水产生量为</w:t>
            </w:r>
            <w:r>
              <w:rPr>
                <w:rFonts w:ascii="Times New Roman" w:hAnsi="Times New Roman" w:cs="Times New Roman" w:hint="eastAsia"/>
                <w:bCs/>
                <w:sz w:val="24"/>
                <w:lang w:val="en-US" w:eastAsia="zh-CN"/>
              </w:rPr>
              <w:t>1.33m</w:t>
            </w:r>
            <w:r>
              <w:rPr>
                <w:rFonts w:ascii="Times New Roman" w:hAnsi="Times New Roman" w:cs="Times New Roman" w:hint="eastAsia"/>
                <w:bCs/>
                <w:sz w:val="24"/>
                <w:vertAlign w:val="superscript"/>
                <w:lang w:val="en-US" w:eastAsia="zh-CN"/>
              </w:rPr>
              <w:t>3</w:t>
            </w:r>
            <w:r>
              <w:rPr>
                <w:rFonts w:ascii="Times New Roman" w:hAnsi="Times New Roman" w:cs="Times New Roman" w:hint="eastAsia"/>
                <w:bCs/>
                <w:sz w:val="24"/>
                <w:lang w:val="en-US" w:eastAsia="zh-CN"/>
              </w:rPr>
              <w:t>/d（400m</w:t>
            </w:r>
            <w:r>
              <w:rPr>
                <w:rFonts w:ascii="Times New Roman" w:hAnsi="Times New Roman" w:cs="Times New Roman" w:hint="eastAsia"/>
                <w:bCs/>
                <w:sz w:val="24"/>
                <w:vertAlign w:val="superscript"/>
                <w:lang w:val="en-US" w:eastAsia="zh-CN"/>
              </w:rPr>
              <w:t>3</w:t>
            </w:r>
            <w:r>
              <w:rPr>
                <w:rFonts w:ascii="Times New Roman" w:hAnsi="Times New Roman" w:cs="Times New Roman" w:hint="eastAsia"/>
                <w:bCs/>
                <w:sz w:val="24"/>
                <w:lang w:val="en-US" w:eastAsia="zh-CN"/>
              </w:rPr>
              <w:t>/a）</w:t>
            </w:r>
            <w:r>
              <w:rPr>
                <w:rFonts w:ascii="Times New Roman" w:hAnsi="Times New Roman" w:cs="Times New Roman" w:hint="eastAsia"/>
                <w:bCs/>
                <w:sz w:val="24"/>
                <w:lang w:val="en-US" w:eastAsia="zh-CN"/>
              </w:rPr>
              <w:t>；水喷淋产生的废水产生量为0.0107m</w:t>
            </w:r>
            <w:r>
              <w:rPr>
                <w:rFonts w:ascii="Times New Roman" w:hAnsi="Times New Roman" w:cs="Times New Roman" w:hint="eastAsia"/>
                <w:bCs/>
                <w:sz w:val="24"/>
                <w:vertAlign w:val="superscript"/>
                <w:lang w:val="en-US" w:eastAsia="zh-CN"/>
              </w:rPr>
              <w:t>3</w:t>
            </w:r>
            <w:r>
              <w:rPr>
                <w:rFonts w:ascii="Times New Roman" w:hAnsi="Times New Roman" w:cs="Times New Roman" w:hint="eastAsia"/>
                <w:bCs/>
                <w:sz w:val="24"/>
                <w:lang w:val="en-US" w:eastAsia="zh-CN"/>
              </w:rPr>
              <w:t>/d（3.8m</w:t>
            </w:r>
            <w:r>
              <w:rPr>
                <w:rFonts w:ascii="Times New Roman" w:hAnsi="Times New Roman" w:cs="Times New Roman" w:hint="eastAsia"/>
                <w:bCs/>
                <w:sz w:val="24"/>
                <w:vertAlign w:val="superscript"/>
                <w:lang w:val="en-US" w:eastAsia="zh-CN"/>
              </w:rPr>
              <w:t>3</w:t>
            </w:r>
            <w:r>
              <w:rPr>
                <w:rFonts w:ascii="Times New Roman" w:hAnsi="Times New Roman" w:cs="Times New Roman" w:hint="eastAsia"/>
                <w:bCs/>
                <w:sz w:val="24"/>
                <w:lang w:val="en-US" w:eastAsia="zh-CN"/>
              </w:rPr>
              <w:t>/a），</w:t>
            </w:r>
            <w:r>
              <w:rPr>
                <w:rFonts w:ascii="Times New Roman" w:hAnsi="Times New Roman" w:cs="Times New Roman" w:hint="eastAsia"/>
                <w:bCs/>
                <w:sz w:val="24"/>
                <w:lang w:val="en-US" w:eastAsia="zh-CN"/>
              </w:rPr>
              <w:t>经厂区自建一座污水处理站预处理后，排入平原中设水务有限公司处理</w:t>
            </w:r>
            <w:r>
              <w:rPr>
                <w:rFonts w:ascii="Times New Roman" w:hAnsi="Times New Roman" w:cs="Times New Roman" w:hint="default"/>
                <w:bCs/>
                <w:sz w:val="24"/>
                <w:lang w:val="en-GB"/>
              </w:rPr>
              <w:t>。</w:t>
            </w:r>
          </w:p>
          <w:p>
            <w:pPr>
              <w:adjustRightInd w:val="0"/>
              <w:snapToGrid w:val="0"/>
              <w:spacing w:line="360" w:lineRule="auto"/>
              <w:ind w:firstLine="480" w:firstLineChars="200"/>
              <w:rPr>
                <w:rFonts w:ascii="Times New Roman" w:hAnsi="Times New Roman" w:cs="Times New Roman" w:hint="default"/>
                <w:sz w:val="24"/>
              </w:rPr>
            </w:pPr>
            <w:r>
              <w:rPr>
                <w:rFonts w:ascii="Times New Roman" w:hAnsi="Times New Roman" w:cs="Times New Roman" w:hint="default"/>
                <w:sz w:val="24"/>
              </w:rPr>
              <w:t>②</w:t>
            </w:r>
            <w:r>
              <w:rPr>
                <w:rFonts w:ascii="Times New Roman" w:hAnsi="Times New Roman" w:cs="Times New Roman" w:hint="default"/>
                <w:sz w:val="24"/>
              </w:rPr>
              <w:t>生活污水：本项目生活污水产生量为0.</w:t>
            </w:r>
            <w:r>
              <w:rPr>
                <w:rFonts w:ascii="Times New Roman" w:hAnsi="Times New Roman" w:cs="Times New Roman" w:hint="eastAsia"/>
                <w:sz w:val="24"/>
                <w:lang w:val="en-US" w:eastAsia="zh-CN"/>
              </w:rPr>
              <w:t>12</w:t>
            </w:r>
            <w:r>
              <w:rPr>
                <w:rFonts w:ascii="Times New Roman" w:hAnsi="Times New Roman" w:cs="Times New Roman" w:hint="default"/>
                <w:sz w:val="24"/>
              </w:rPr>
              <w:t>m</w:t>
            </w:r>
            <w:r>
              <w:rPr>
                <w:rFonts w:ascii="Times New Roman" w:hAnsi="Times New Roman" w:cs="Times New Roman" w:hint="default"/>
                <w:sz w:val="24"/>
                <w:vertAlign w:val="superscript"/>
              </w:rPr>
              <w:t>3</w:t>
            </w:r>
            <w:r>
              <w:rPr>
                <w:rFonts w:ascii="Times New Roman" w:hAnsi="Times New Roman" w:cs="Times New Roman" w:hint="default"/>
                <w:sz w:val="24"/>
              </w:rPr>
              <w:t>/d（</w:t>
            </w:r>
            <w:r>
              <w:rPr>
                <w:rFonts w:ascii="Times New Roman" w:hAnsi="Times New Roman" w:cs="Times New Roman" w:hint="eastAsia"/>
                <w:sz w:val="24"/>
                <w:lang w:val="en-US" w:eastAsia="zh-CN"/>
              </w:rPr>
              <w:t>36</w:t>
            </w:r>
            <w:r>
              <w:rPr>
                <w:rFonts w:ascii="Times New Roman" w:hAnsi="Times New Roman" w:cs="Times New Roman" w:hint="default"/>
                <w:sz w:val="24"/>
              </w:rPr>
              <w:t>m</w:t>
            </w:r>
            <w:r>
              <w:rPr>
                <w:rFonts w:ascii="Times New Roman" w:hAnsi="Times New Roman" w:cs="Times New Roman" w:hint="default"/>
                <w:sz w:val="24"/>
                <w:vertAlign w:val="superscript"/>
              </w:rPr>
              <w:t>3</w:t>
            </w:r>
            <w:r>
              <w:rPr>
                <w:rFonts w:ascii="Times New Roman" w:hAnsi="Times New Roman" w:cs="Times New Roman" w:hint="default"/>
                <w:sz w:val="24"/>
              </w:rPr>
              <w:t>/a）（污水系数以用水量的0.8计），</w:t>
            </w:r>
            <w:r>
              <w:rPr>
                <w:rFonts w:ascii="Times New Roman" w:hAnsi="Times New Roman" w:cs="Times New Roman" w:hint="default"/>
                <w:sz w:val="24"/>
                <w:szCs w:val="24"/>
              </w:rPr>
              <w:t>经化粪池收集预处理后，经市政污水管网排入平原中设水务有限公司处理</w:t>
            </w:r>
            <w:r>
              <w:rPr>
                <w:rFonts w:ascii="Times New Roman" w:hAnsi="Times New Roman" w:cs="Times New Roman" w:hint="default"/>
                <w:sz w:val="24"/>
              </w:rPr>
              <w:t>。本项目水平衡图见下图。</w:t>
            </w:r>
          </w:p>
          <w:p>
            <w:pPr>
              <w:adjustRightInd w:val="0"/>
              <w:snapToGrid w:val="0"/>
              <w:spacing w:line="360" w:lineRule="auto"/>
              <w:jc w:val="center"/>
              <w:rPr>
                <w:rFonts w:ascii="Times New Roman" w:hAnsi="Times New Roman" w:cs="Times New Roman" w:hint="default"/>
                <w:b/>
                <w:color w:val="FF0000"/>
                <w:sz w:val="24"/>
              </w:rPr>
            </w:pPr>
            <w:r>
              <w:rPr>
                <w:rFonts w:ascii="Times New Roman" w:hAnsi="Times New Roman" w:cs="Times New Roman" w:hint="default"/>
                <w:sz w:val="30"/>
              </w:rPr>
              <w:pict>
                <v:line id="直线 30" o:spid="_x0000_s1025" style="mso-wrap-style:square;position:absolute;z-index:251658240" from="27pt,26.6pt" to="27.05pt,225.4pt" stroked="t">
                  <v:fill o:detectmouseclick="t"/>
                  <v:stroke linestyle="single"/>
                  <v:shadow color="gray"/>
                  <o:lock v:ext="edit" aspectratio="f"/>
                </v:line>
              </w:pict>
            </w:r>
            <w:r>
              <w:rPr>
                <w:rFonts w:ascii="Times New Roman" w:hAnsi="Times New Roman" w:cs="Times New Roman" w:hint="default"/>
                <w:color w:val="FF0000"/>
                <w:sz w:val="30"/>
              </w:rPr>
              <w:pict>
                <v:group id="画布 1975" o:spid="_x0000_i1026" editas="canvas" style="width:416.45pt;height:246.6pt" coordorigin="1789,1318" coordsize="8329,4931">
                  <o:lock v:ext="edit" aspectratio="t" text="t"/>
                  <o:diagram v:ext="edit" dgmstyle="0" dgmscalex="0" dgmscaley="0" revers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editas="canvas" style="width:8329;height:4931;left:1789;mso-wrap-style:square;position:absolute;top:1318;v-text-anchor:top" filled="f" stroked="f">
                    <v:fill o:detectmouseclick="t"/>
                    <v:stroke linestyle="single"/>
                    <v:shadow color="gray"/>
                    <o:lock v:ext="edit" aspectratio="t" text="t"/>
                    <o:diagram v:ext="edit" dgmstyle="0" dgmscalex="0" dgmscaley="0" reverse="f"/>
                  </v:shape>
                  <v:shapetype id="_x0000_t202" coordsize="21600,21600" o:spt="202" path="m,l,21600r21600,l21600,xe">
                    <v:stroke joinstyle="miter"/>
                    <v:path gradientshapeok="t" o:connecttype="rect"/>
                  </v:shapetype>
                  <v:shape id="文本框 33" o:spid="_x0000_s1028" type="#_x0000_t202" style="width:1261;height:459;left:3153;mso-wrap-style:square;position:absolute;top:2047;v-text-anchor:top" filled="t" fillcolor="white" stroked="t">
                    <v:fill color2="white"/>
                    <v:stroke joinstyle="miter" linestyle="single"/>
                    <v:shadow color="gray"/>
                    <o:lock v:ext="edit" aspectratio="f"/>
                    <v:textbox style="layout-flow:horizontal">
                      <w:txbxContent>
                        <w:p>
                          <w:pPr>
                            <w:jc w:val="center"/>
                            <w:rPr>
                              <w:szCs w:val="21"/>
                            </w:rPr>
                          </w:pPr>
                          <w:r>
                            <w:rPr>
                              <w:rFonts w:hint="eastAsia"/>
                              <w:szCs w:val="21"/>
                            </w:rPr>
                            <w:t>生活</w:t>
                          </w:r>
                          <w:r>
                            <w:rPr>
                              <w:szCs w:val="21"/>
                            </w:rPr>
                            <w:t>用水</w:t>
                          </w:r>
                        </w:p>
                      </w:txbxContent>
                    </v:textbox>
                  </v:shape>
                  <v:shapetype id="_x0000_t32" coordsize="21600,21600" o:spt="32" o:oned="t" path="m,l21600,21600e" filled="f">
                    <v:path arrowok="t" fillok="f" o:connecttype="none"/>
                    <o:lock v:ext="edit" shapetype="t"/>
                  </v:shapetype>
                  <v:shape id="自选图形 34" o:spid="_x0000_s1029" type="#_x0000_t32" style="width:546;height:2;left:4411;mso-wrap-style:square;position:absolute;top:2276" filled="f" stroked="t">
                    <v:fill o:detectmouseclick="t"/>
                    <v:stroke linestyle="single" endarrow="block"/>
                    <v:shadow color="gray"/>
                    <v:path arrowok="t" fillok="f"/>
                    <o:lock v:ext="edit" aspectratio="f"/>
                  </v:shape>
                  <v:shape id="文本框 35" o:spid="_x0000_s1030" type="#_x0000_t202" style="width:1322;height:458;left:4928;mso-wrap-style:square;position:absolute;top:2068;v-text-anchor:top" filled="t" fillcolor="white" stroked="t">
                    <v:fill color2="white"/>
                    <v:stroke joinstyle="miter" linestyle="single"/>
                    <v:shadow color="gray"/>
                    <o:lock v:ext="edit" aspectratio="f"/>
                    <v:textbox style="layout-flow:horizontal">
                      <w:txbxContent>
                        <w:p>
                          <w:pPr>
                            <w:jc w:val="center"/>
                            <w:rPr>
                              <w:szCs w:val="21"/>
                            </w:rPr>
                          </w:pPr>
                          <w:r>
                            <w:rPr>
                              <w:rFonts w:hint="eastAsia"/>
                              <w:szCs w:val="21"/>
                            </w:rPr>
                            <w:t>生活污水</w:t>
                          </w:r>
                        </w:p>
                      </w:txbxContent>
                    </v:textbox>
                  </v:shape>
                  <v:shape id="文本框 36" o:spid="_x0000_s1031" type="#_x0000_t202" style="width:873;height:458;left:4336;mso-wrap-style:square;position:absolute;top:1974;v-text-anchor:top" filled="f" stroked="f">
                    <v:fill o:detectmouseclick="t"/>
                    <v:stroke linestyle="single"/>
                    <v:shadow color="gray"/>
                    <o:lock v:ext="edit" aspectratio="f"/>
                    <v:textbox style="layout-flow:horizontal">
                      <w:txbxContent>
                        <w:p>
                          <w:pPr>
                            <w:rPr>
                              <w:rFonts w:eastAsia="宋体" w:hint="default"/>
                              <w:szCs w:val="21"/>
                            </w:rPr>
                          </w:pPr>
                          <w:r>
                            <w:rPr>
                              <w:szCs w:val="21"/>
                            </w:rPr>
                            <w:t>0.</w:t>
                          </w:r>
                          <w:r>
                            <w:rPr>
                              <w:rFonts w:hint="eastAsia"/>
                              <w:szCs w:val="21"/>
                              <w:lang w:val="en-US" w:eastAsia="zh-CN"/>
                            </w:rPr>
                            <w:t>12</w:t>
                          </w:r>
                        </w:p>
                      </w:txbxContent>
                    </v:textbox>
                  </v:shape>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自选图形 37" o:spid="_x0000_s1032" type="#_x0000_t38" style="width:269;height:384;left:3756;mso-wrap-style:square;position:absolute;rotation:-90;top:1636" adj="10760" filled="f" stroked="t">
                    <v:fill o:detectmouseclick="t"/>
                    <v:stroke dashstyle="dash" linestyle="single" endarrow="block"/>
                    <v:shadow color="gray"/>
                    <v:path arrowok="t" fillok="f"/>
                    <o:lock v:ext="edit" aspectratio="f"/>
                  </v:shape>
                  <v:shape id="文本框 38" o:spid="_x0000_s1033" type="#_x0000_t202" style="width:1307;height:460;left:3514;mso-wrap-style:square;position:absolute;top:1318;v-text-anchor:top" filled="f" stroked="f">
                    <v:fill o:detectmouseclick="t"/>
                    <v:stroke linestyle="single"/>
                    <v:shadow color="gray"/>
                    <o:lock v:ext="edit" aspectratio="f"/>
                    <v:textbox style="layout-flow:horizontal">
                      <w:txbxContent>
                        <w:p>
                          <w:pPr>
                            <w:rPr>
                              <w:rFonts w:eastAsia="宋体" w:hint="default"/>
                              <w:szCs w:val="21"/>
                            </w:rPr>
                          </w:pPr>
                          <w:r>
                            <w:rPr>
                              <w:rFonts w:hint="eastAsia"/>
                              <w:szCs w:val="21"/>
                            </w:rPr>
                            <w:t>损耗0.</w:t>
                          </w:r>
                          <w:r>
                            <w:rPr>
                              <w:rFonts w:hint="eastAsia"/>
                              <w:szCs w:val="21"/>
                              <w:lang w:val="en-US" w:eastAsia="zh-CN"/>
                            </w:rPr>
                            <w:t>03</w:t>
                          </w:r>
                        </w:p>
                      </w:txbxContent>
                    </v:textbox>
                  </v:shape>
                  <v:shape id="自选图形 39" o:spid="_x0000_s1034" type="#_x0000_t32" style="width:548;height:2;left:6298;mso-wrap-style:square;position:absolute;top:2301" filled="f" stroked="t">
                    <v:fill o:detectmouseclick="t"/>
                    <v:stroke linestyle="single" endarrow="block"/>
                    <v:shadow color="gray"/>
                    <v:path arrowok="t" fillok="f"/>
                    <o:lock v:ext="edit" aspectratio="f"/>
                  </v:shape>
                  <v:shape id="文本框 40" o:spid="_x0000_s1035" type="#_x0000_t202" style="width:992;height:458;left:6880;mso-wrap-style:square;position:absolute;top:2058;v-text-anchor:top" filled="t" fillcolor="white" stroked="t">
                    <v:fill color2="white"/>
                    <v:stroke joinstyle="miter" linestyle="single"/>
                    <v:shadow color="gray"/>
                    <o:lock v:ext="edit" aspectratio="f"/>
                    <v:textbox style="layout-flow:horizontal">
                      <w:txbxContent>
                        <w:p>
                          <w:pPr>
                            <w:jc w:val="center"/>
                            <w:rPr>
                              <w:szCs w:val="21"/>
                            </w:rPr>
                          </w:pPr>
                          <w:r>
                            <w:rPr>
                              <w:rFonts w:hint="eastAsia"/>
                              <w:szCs w:val="21"/>
                            </w:rPr>
                            <w:t>化粪池</w:t>
                          </w:r>
                        </w:p>
                      </w:txbxContent>
                    </v:textbox>
                  </v:shape>
                  <v:shape id="自选图形 41" o:spid="_x0000_s1036" type="#_x0000_t32" style="width:602;height:2;left:7889;mso-wrap-style:square;position:absolute;top:2303" filled="f" stroked="t">
                    <v:fill o:detectmouseclick="t"/>
                    <v:stroke linestyle="single" endarrow="block"/>
                    <v:shadow color="gray"/>
                    <v:path arrowok="t" fillok="f"/>
                    <o:lock v:ext="edit" aspectratio="f"/>
                  </v:shape>
                  <v:shape id="文本框 42" o:spid="_x0000_s1037" type="#_x0000_t202" style="width:934;height:458;left:6235;mso-wrap-style:square;position:absolute;top:1905;v-text-anchor:top" filled="f" stroked="f">
                    <v:fill o:detectmouseclick="t"/>
                    <v:stroke linestyle="single"/>
                    <v:shadow color="gray"/>
                    <o:lock v:ext="edit" aspectratio="f"/>
                    <v:textbox style="layout-flow:horizontal">
                      <w:txbxContent>
                        <w:p>
                          <w:pPr>
                            <w:rPr>
                              <w:rFonts w:eastAsia="宋体" w:hint="default"/>
                              <w:szCs w:val="21"/>
                            </w:rPr>
                          </w:pPr>
                          <w:r>
                            <w:rPr>
                              <w:szCs w:val="21"/>
                            </w:rPr>
                            <w:t>0.</w:t>
                          </w:r>
                          <w:r>
                            <w:rPr>
                              <w:rFonts w:hint="eastAsia"/>
                              <w:szCs w:val="21"/>
                              <w:lang w:val="en-US" w:eastAsia="zh-CN"/>
                            </w:rPr>
                            <w:t>12</w:t>
                          </w:r>
                        </w:p>
                      </w:txbxContent>
                    </v:textbox>
                  </v:shape>
                  <v:shape id="文本框 43" o:spid="_x0000_s1038" type="#_x0000_t202" style="width:785;height:443;left:7841;mso-wrap-style:square;position:absolute;top:1836;v-text-anchor:top" filled="f" stroked="f">
                    <v:fill o:detectmouseclick="t"/>
                    <v:stroke linestyle="single"/>
                    <v:shadow color="gray"/>
                    <o:lock v:ext="edit" aspectratio="f"/>
                    <v:textbox style="layout-flow:horizontal">
                      <w:txbxContent>
                        <w:p>
                          <w:pPr>
                            <w:rPr>
                              <w:rFonts w:eastAsia="宋体" w:hint="default"/>
                              <w:szCs w:val="21"/>
                            </w:rPr>
                          </w:pPr>
                          <w:r>
                            <w:rPr>
                              <w:szCs w:val="21"/>
                            </w:rPr>
                            <w:t>0.</w:t>
                          </w:r>
                          <w:r>
                            <w:rPr>
                              <w:rFonts w:hint="eastAsia"/>
                              <w:szCs w:val="21"/>
                              <w:lang w:val="en-US" w:eastAsia="zh-CN"/>
                            </w:rPr>
                            <w:t>384</w:t>
                          </w:r>
                        </w:p>
                      </w:txbxContent>
                    </v:textbox>
                  </v:shape>
                  <v:shape id="自选图形 44" o:spid="_x0000_s1039" type="#_x0000_t32" style="width:933;height:1;left:2220;mso-wrap-style:square;position:absolute;top:2276" filled="f" stroked="t">
                    <v:fill o:detectmouseclick="t"/>
                    <v:stroke linestyle="single" endarrow="block"/>
                    <v:shadow color="gray"/>
                    <v:path arrowok="t" fillok="f"/>
                    <o:lock v:ext="edit" aspectratio="f"/>
                  </v:shape>
                  <v:shape id="文本框 45" o:spid="_x0000_s1040" type="#_x0000_t202" style="width:1622;height:458;left:1789;mso-wrap-style:square;position:absolute;top:1391;v-text-anchor:top" filled="f" stroked="f">
                    <v:fill o:detectmouseclick="t"/>
                    <v:stroke linestyle="single"/>
                    <v:shadow color="gray"/>
                    <o:lock v:ext="edit" aspectratio="f"/>
                    <v:textbox style="layout-flow:horizontal">
                      <w:txbxContent>
                        <w:p>
                          <w:pPr>
                            <w:rPr>
                              <w:rFonts w:hint="eastAsia"/>
                              <w:szCs w:val="21"/>
                            </w:rPr>
                          </w:pPr>
                          <w:r>
                            <w:rPr>
                              <w:rFonts w:hint="eastAsia"/>
                              <w:szCs w:val="21"/>
                            </w:rPr>
                            <w:t>新鲜水</w:t>
                          </w:r>
                        </w:p>
                      </w:txbxContent>
                    </v:textbox>
                  </v:shape>
                  <v:shape id="文本框 46" o:spid="_x0000_s1041" type="#_x0000_t202" style="width:1098;height:376;left:2366;mso-wrap-style:square;position:absolute;top:1971;v-text-anchor:top" filled="f" stroked="f">
                    <v:fill o:detectmouseclick="t"/>
                    <v:stroke linestyle="single"/>
                    <v:shadow color="gray"/>
                    <o:lock v:ext="edit" aspectratio="f"/>
                    <v:textbox style="layout-flow:horizontal">
                      <w:txbxContent>
                        <w:p>
                          <w:pPr>
                            <w:rPr>
                              <w:rFonts w:eastAsia="宋体" w:hint="default"/>
                              <w:szCs w:val="21"/>
                            </w:rPr>
                          </w:pPr>
                          <w:r>
                            <w:rPr>
                              <w:rFonts w:eastAsia="宋体" w:hint="eastAsia"/>
                              <w:szCs w:val="21"/>
                              <w:lang w:val="en-US" w:eastAsia="zh-CN"/>
                            </w:rPr>
                            <w:t>0.15</w:t>
                          </w:r>
                        </w:p>
                      </w:txbxContent>
                    </v:textbox>
                  </v:shape>
                  <v:shape id="文本框 47" o:spid="_x0000_s1042" type="#_x0000_t202" style="width:1505;height:707;left:8564;mso-wrap-style:square;position:absolute;top:1914;v-text-anchor:top" filled="t" fillcolor="white" stroked="t">
                    <v:fill color2="white"/>
                    <v:stroke joinstyle="miter" linestyle="single"/>
                    <v:shadow color="gray"/>
                    <o:lock v:ext="edit" aspectratio="f"/>
                    <v:textbox style="layout-flow:horizontal">
                      <w:txbxContent>
                        <w:p>
                          <w:pPr>
                            <w:adjustRightInd w:val="0"/>
                            <w:snapToGrid w:val="0"/>
                            <w:ind w:firstLine="105" w:firstLineChars="50"/>
                            <w:jc w:val="center"/>
                            <w:rPr>
                              <w:rFonts w:eastAsia="宋体" w:hint="default"/>
                              <w:szCs w:val="21"/>
                            </w:rPr>
                          </w:pPr>
                          <w:r>
                            <w:rPr>
                              <w:rFonts w:hint="eastAsia"/>
                              <w:szCs w:val="21"/>
                              <w:lang w:val="en-US" w:eastAsia="zh-CN"/>
                            </w:rPr>
                            <w:t>平原中设水务有限公司</w:t>
                          </w:r>
                        </w:p>
                      </w:txbxContent>
                    </v:textbox>
                  </v:shape>
                  <v:shape id="自选图形 48" o:spid="_x0000_s1043" type="#_x0000_t32" style="width:920;height:0;left:2222;mso-wrap-style:square;position:absolute;top:3534" filled="f" stroked="t">
                    <v:fill o:detectmouseclick="t"/>
                    <v:stroke linestyle="single" endarrow="block"/>
                    <v:shadow color="gray"/>
                    <v:path arrowok="t" fillok="f"/>
                    <o:lock v:ext="edit" aspectratio="f"/>
                  </v:shape>
                  <v:shape id="文本框 49" o:spid="_x0000_s1044" type="#_x0000_t202" style="width:2091;height:440;left:3156;mso-wrap-style:square;position:absolute;top:3284;v-text-anchor:top" filled="t" fillcolor="white" stroked="t">
                    <v:fill color2="white"/>
                    <v:stroke joinstyle="miter" linestyle="single"/>
                    <v:shadow color="gray"/>
                    <o:lock v:ext="edit" aspectratio="f"/>
                    <v:textbox style="layout-flow:horizontal">
                      <w:txbxContent>
                        <w:p>
                          <w:pPr>
                            <w:jc w:val="center"/>
                            <w:rPr>
                              <w:rFonts w:hint="default"/>
                              <w:szCs w:val="21"/>
                            </w:rPr>
                          </w:pPr>
                          <w:r>
                            <w:rPr>
                              <w:rFonts w:hint="eastAsia"/>
                              <w:szCs w:val="21"/>
                              <w:lang w:val="en-US" w:eastAsia="zh-CN"/>
                            </w:rPr>
                            <w:t>发黑液配置用水</w:t>
                          </w:r>
                        </w:p>
                      </w:txbxContent>
                    </v:textbox>
                  </v:shape>
                  <v:shape id="文本框 50" o:spid="_x0000_s1045" type="#_x0000_t202" style="width:1080;height:360;left:2191;mso-wrap-style:square;position:absolute;top:3118;v-text-anchor:top" filled="f" stroked="f">
                    <v:fill o:detectmouseclick="t"/>
                    <v:stroke linestyle="single"/>
                    <v:shadow color="gray"/>
                    <o:lock v:ext="edit" aspectratio="f"/>
                    <v:textbox style="layout-flow:horizontal">
                      <w:txbxContent>
                        <w:p>
                          <w:pPr>
                            <w:rPr>
                              <w:rFonts w:eastAsia="宋体" w:hint="default"/>
                              <w:szCs w:val="21"/>
                            </w:rPr>
                          </w:pPr>
                          <w:r>
                            <w:rPr>
                              <w:rFonts w:hint="eastAsia"/>
                              <w:szCs w:val="21"/>
                            </w:rPr>
                            <w:t>0.</w:t>
                          </w:r>
                          <w:r>
                            <w:rPr>
                              <w:rFonts w:hint="eastAsia"/>
                              <w:szCs w:val="21"/>
                              <w:lang w:val="en-US" w:eastAsia="zh-CN"/>
                            </w:rPr>
                            <w:t>0167</w:t>
                          </w:r>
                        </w:p>
                      </w:txbxContent>
                    </v:textbox>
                  </v:shape>
                  <v:shape id="文本框 51" o:spid="_x0000_s1046" type="#_x0000_t202" style="width:1435;height:411;left:3638;mso-wrap-style:square;position:absolute;top:2651;v-text-anchor:top" filled="f" stroked="f">
                    <v:fill o:detectmouseclick="t"/>
                    <v:stroke linestyle="single"/>
                    <v:shadow color="gray"/>
                    <o:lock v:ext="edit" aspectratio="f"/>
                    <v:textbox style="layout-flow:horizontal">
                      <w:txbxContent>
                        <w:p>
                          <w:pPr>
                            <w:rPr>
                              <w:rFonts w:hint="default"/>
                              <w:szCs w:val="21"/>
                            </w:rPr>
                          </w:pPr>
                          <w:r>
                            <w:rPr>
                              <w:rFonts w:hint="eastAsia"/>
                              <w:szCs w:val="21"/>
                            </w:rPr>
                            <w:t>损耗0.</w:t>
                          </w:r>
                          <w:r>
                            <w:rPr>
                              <w:rFonts w:hint="eastAsia"/>
                              <w:szCs w:val="21"/>
                              <w:lang w:val="en-US" w:eastAsia="zh-CN"/>
                            </w:rPr>
                            <w:t>0167</w:t>
                          </w:r>
                        </w:p>
                      </w:txbxContent>
                    </v:textbox>
                  </v:shape>
                  <v:shape id="自选图形 52" o:spid="_x0000_s1047" type="#_x0000_t38" style="width:260;height:380;left:3962;mso-wrap-style:square;position:absolute;rotation:-90;top:2931" adj="10760" filled="f" stroked="t">
                    <v:fill o:detectmouseclick="t"/>
                    <v:stroke dashstyle="dash" linestyle="single" endarrow="block"/>
                    <v:shadow color="gray"/>
                    <v:path arrowok="t" fillok="f"/>
                    <o:lock v:ext="edit" aspectratio="f"/>
                  </v:shape>
                  <v:shape id="文本框 53" o:spid="_x0000_s1048" type="#_x0000_t202" style="width:1080;height:360;left:2129;mso-wrap-style:square;position:absolute;top:1674;v-text-anchor:top" filled="f" stroked="f">
                    <v:fill o:detectmouseclick="t"/>
                    <v:stroke linestyle="single"/>
                    <v:shadow color="gray"/>
                    <o:lock v:ext="edit" aspectratio="f"/>
                    <v:textbox style="layout-flow:horizontal">
                      <w:txbxContent>
                        <w:p>
                          <w:pPr>
                            <w:rPr>
                              <w:rFonts w:eastAsia="宋体" w:hint="default"/>
                              <w:szCs w:val="21"/>
                            </w:rPr>
                          </w:pPr>
                          <w:r>
                            <w:rPr>
                              <w:rFonts w:eastAsia="宋体" w:hint="eastAsia"/>
                              <w:szCs w:val="21"/>
                              <w:lang w:val="en-US" w:eastAsia="zh-CN"/>
                            </w:rPr>
                            <w:t>1.713</w:t>
                          </w:r>
                        </w:p>
                      </w:txbxContent>
                    </v:textbox>
                  </v:shape>
                  <v:shape id="自选图形 194" o:spid="_x0000_s1049" type="#_x0000_t32" style="width:920;height:0;left:2222;mso-wrap-style:square;position:absolute;top:4841" filled="f" stroked="t">
                    <v:fill o:detectmouseclick="t"/>
                    <v:stroke linestyle="single" endarrow="block"/>
                    <v:shadow color="gray"/>
                    <v:path arrowok="t" fillok="f"/>
                    <o:lock v:ext="edit" aspectratio="f"/>
                  </v:shape>
                  <v:shape id="文本框 195" o:spid="_x0000_s1050" type="#_x0000_t202" style="width:1332;height:440;left:3152;mso-wrap-style:square;position:absolute;top:4601;v-text-anchor:top" filled="t" fillcolor="white" stroked="t">
                    <v:fill color2="white"/>
                    <v:stroke joinstyle="miter" linestyle="single"/>
                    <v:shadow color="gray"/>
                    <o:lock v:ext="edit" aspectratio="f"/>
                    <v:textbox style="layout-flow:horizontal">
                      <w:txbxContent>
                        <w:p>
                          <w:pPr>
                            <w:jc w:val="center"/>
                            <w:rPr>
                              <w:rFonts w:hint="default"/>
                              <w:szCs w:val="21"/>
                            </w:rPr>
                          </w:pPr>
                          <w:r>
                            <w:rPr>
                              <w:rFonts w:hint="eastAsia"/>
                              <w:szCs w:val="21"/>
                              <w:lang w:val="en-US" w:eastAsia="zh-CN"/>
                            </w:rPr>
                            <w:t>水洗用水</w:t>
                          </w:r>
                        </w:p>
                      </w:txbxContent>
                    </v:textbox>
                  </v:shape>
                  <v:shape id="自选图形 196" o:spid="_x0000_s1051" type="#_x0000_t38" style="width:260;height:380;left:3842;mso-wrap-style:square;position:absolute;rotation:-90;top:4286" adj="10760" filled="f" stroked="t">
                    <v:fill o:detectmouseclick="t"/>
                    <v:stroke dashstyle="dash" linestyle="single" endarrow="block"/>
                    <v:shadow color="gray"/>
                    <v:path arrowok="t" fillok="f"/>
                    <o:lock v:ext="edit" aspectratio="f"/>
                  </v:shape>
                  <v:shape id="文本框 197" o:spid="_x0000_s1052" type="#_x0000_t202" style="width:1300;height:400;left:3497;mso-wrap-style:square;position:absolute;top:3941;v-text-anchor:top" filled="f" stroked="f">
                    <v:fill o:detectmouseclick="t"/>
                    <v:stroke linestyle="single"/>
                    <v:shadow color="gray"/>
                    <o:lock v:ext="edit" aspectratio="f"/>
                    <v:textbox style="layout-flow:horizontal">
                      <w:txbxContent>
                        <w:p>
                          <w:pPr>
                            <w:rPr>
                              <w:rFonts w:eastAsia="宋体" w:hint="default"/>
                              <w:szCs w:val="21"/>
                            </w:rPr>
                          </w:pPr>
                          <w:r>
                            <w:rPr>
                              <w:rFonts w:hint="eastAsia"/>
                              <w:szCs w:val="21"/>
                            </w:rPr>
                            <w:t>损耗</w:t>
                          </w:r>
                          <w:r>
                            <w:rPr>
                              <w:rFonts w:hint="eastAsia"/>
                              <w:szCs w:val="21"/>
                              <w:lang w:val="en-US" w:eastAsia="zh-CN"/>
                            </w:rPr>
                            <w:t>0.2</w:t>
                          </w:r>
                        </w:p>
                      </w:txbxContent>
                    </v:textbox>
                  </v:shape>
                  <v:shape id="文本框 198" o:spid="_x0000_s1053" type="#_x0000_t202" style="width:1300;height:400;left:2222;mso-wrap-style:square;position:absolute;top:4406;v-text-anchor:top" filled="f" stroked="f">
                    <v:fill o:detectmouseclick="t"/>
                    <v:stroke linestyle="single"/>
                    <v:shadow color="gray"/>
                    <o:lock v:ext="edit" aspectratio="f"/>
                    <v:textbox style="layout-flow:horizontal">
                      <w:txbxContent>
                        <w:p>
                          <w:pPr>
                            <w:rPr>
                              <w:rFonts w:eastAsia="宋体" w:hint="default"/>
                              <w:szCs w:val="21"/>
                            </w:rPr>
                          </w:pPr>
                          <w:r>
                            <w:rPr>
                              <w:rFonts w:hint="eastAsia"/>
                              <w:szCs w:val="21"/>
                              <w:lang w:val="en-US" w:eastAsia="zh-CN"/>
                            </w:rPr>
                            <w:t>1.533</w:t>
                          </w:r>
                        </w:p>
                      </w:txbxContent>
                    </v:textbox>
                  </v:shape>
                  <v:shape id="自选图形 200" o:spid="_x0000_s1054" type="#_x0000_t32" style="width:600;height:0;left:6842;mso-wrap-style:square;position:absolute;top:4871" filled="f" stroked="t">
                    <v:fill o:detectmouseclick="t"/>
                    <v:stroke linestyle="single" endarrow="block"/>
                    <v:shadow color="gray"/>
                    <v:path arrowok="t" fillok="f"/>
                    <o:lock v:ext="edit" aspectratio="f"/>
                  </v:shape>
                  <v:shape id="自选图形 201" o:spid="_x0000_s1055" type="#_x0000_t32" style="width:600;height:0;left:4517;mso-wrap-style:square;position:absolute;top:4841" filled="f" stroked="t">
                    <v:fill o:detectmouseclick="t"/>
                    <v:stroke linestyle="single" endarrow="block"/>
                    <v:shadow color="gray"/>
                    <v:path arrowok="t" fillok="f"/>
                    <o:lock v:ext="edit" aspectratio="f"/>
                  </v:shape>
                  <v:shape id="文本框 202" o:spid="_x0000_s1056" type="#_x0000_t202" style="width:1678;height:440;left:5117;mso-wrap-style:square;position:absolute;top:4631;v-text-anchor:top" filled="t" fillcolor="white" stroked="t">
                    <v:fill color2="white"/>
                    <v:stroke joinstyle="miter" linestyle="single"/>
                    <v:shadow color="gray"/>
                    <o:lock v:ext="edit" aspectratio="f"/>
                    <v:textbox style="layout-flow:horizontal">
                      <w:txbxContent>
                        <w:p>
                          <w:pPr>
                            <w:jc w:val="center"/>
                            <w:rPr>
                              <w:rFonts w:eastAsia="宋体" w:hint="eastAsia"/>
                              <w:szCs w:val="21"/>
                            </w:rPr>
                          </w:pPr>
                          <w:r>
                            <w:rPr>
                              <w:rFonts w:hint="eastAsia"/>
                              <w:szCs w:val="21"/>
                              <w:lang w:val="en-US" w:eastAsia="zh-CN"/>
                            </w:rPr>
                            <w:t>污水处理设备</w:t>
                          </w:r>
                        </w:p>
                      </w:txbxContent>
                    </v:textbox>
                  </v:shape>
                  <v:shape id="文本框 203" o:spid="_x0000_s1057" type="#_x0000_t202" style="width:1500;height:1525;left:7457;mso-wrap-style:square;position:absolute;top:4541;v-text-anchor:top" filled="t" fillcolor="white" stroked="t">
                    <v:fill color2="white"/>
                    <v:stroke joinstyle="miter" linestyle="single"/>
                    <v:shadow color="gray"/>
                    <o:lock v:ext="edit" aspectratio="f"/>
                    <v:textbox style="layout-flow:horizontal">
                      <w:txbxContent>
                        <w:p>
                          <w:pPr>
                            <w:adjustRightInd w:val="0"/>
                            <w:snapToGrid w:val="0"/>
                            <w:ind w:firstLine="105" w:firstLineChars="50"/>
                            <w:jc w:val="center"/>
                            <w:rPr>
                              <w:rFonts w:hint="eastAsia"/>
                              <w:szCs w:val="21"/>
                            </w:rPr>
                          </w:pPr>
                        </w:p>
                        <w:p>
                          <w:pPr>
                            <w:adjustRightInd w:val="0"/>
                            <w:snapToGrid w:val="0"/>
                            <w:ind w:firstLine="105" w:firstLineChars="50"/>
                            <w:jc w:val="center"/>
                            <w:rPr>
                              <w:rFonts w:hint="eastAsia"/>
                              <w:szCs w:val="21"/>
                            </w:rPr>
                          </w:pPr>
                        </w:p>
                        <w:p>
                          <w:pPr>
                            <w:adjustRightInd w:val="0"/>
                            <w:snapToGrid w:val="0"/>
                            <w:ind w:firstLine="105" w:firstLineChars="50"/>
                            <w:jc w:val="center"/>
                            <w:rPr>
                              <w:rFonts w:eastAsia="宋体" w:hint="default"/>
                              <w:szCs w:val="21"/>
                            </w:rPr>
                          </w:pPr>
                          <w:r>
                            <w:rPr>
                              <w:rFonts w:hint="eastAsia"/>
                              <w:szCs w:val="21"/>
                              <w:lang w:val="en-US" w:eastAsia="zh-CN"/>
                            </w:rPr>
                            <w:t>平原中设水务有限公司</w:t>
                          </w:r>
                        </w:p>
                      </w:txbxContent>
                    </v:textbox>
                  </v:shape>
                  <v:shape id="文本框 204" o:spid="_x0000_s1058" type="#_x0000_t202" style="width:1300;height:400;left:4412;mso-wrap-style:square;position:absolute;top:4376;v-text-anchor:top" filled="f" stroked="f">
                    <v:fill o:detectmouseclick="t"/>
                    <v:stroke linestyle="single"/>
                    <v:shadow color="gray"/>
                    <o:lock v:ext="edit" aspectratio="f"/>
                    <v:textbox style="layout-flow:horizontal">
                      <w:txbxContent>
                        <w:p>
                          <w:pPr>
                            <w:rPr>
                              <w:rFonts w:eastAsia="宋体" w:hint="default"/>
                              <w:szCs w:val="21"/>
                            </w:rPr>
                          </w:pPr>
                          <w:r>
                            <w:rPr>
                              <w:rFonts w:hint="eastAsia"/>
                              <w:szCs w:val="21"/>
                              <w:lang w:val="en-US" w:eastAsia="zh-CN"/>
                            </w:rPr>
                            <w:t>1.333</w:t>
                          </w:r>
                        </w:p>
                      </w:txbxContent>
                    </v:textbox>
                  </v:shape>
                  <v:shape id="文本框 205" o:spid="_x0000_s1059" type="#_x0000_t202" style="width:1300;height:400;left:6782;mso-wrap-style:square;position:absolute;top:4406;v-text-anchor:top" filled="f" stroked="f">
                    <v:fill o:detectmouseclick="t"/>
                    <v:stroke linestyle="single"/>
                    <v:shadow color="gray"/>
                    <o:lock v:ext="edit" aspectratio="f"/>
                    <v:textbox style="layout-flow:horizontal">
                      <w:txbxContent>
                        <w:p>
                          <w:pPr>
                            <w:rPr>
                              <w:rFonts w:eastAsia="宋体" w:hint="default"/>
                              <w:szCs w:val="21"/>
                            </w:rPr>
                          </w:pPr>
                          <w:r>
                            <w:rPr>
                              <w:rFonts w:hint="eastAsia"/>
                              <w:szCs w:val="21"/>
                              <w:lang w:val="en-US" w:eastAsia="zh-CN"/>
                            </w:rPr>
                            <w:t>1.333</w:t>
                          </w:r>
                        </w:p>
                      </w:txbxContent>
                    </v:textbox>
                  </v:shape>
                  <v:shape id="自选图形 221" o:spid="_x0000_s1060" type="#_x0000_t32" style="width:920;height:0;left:2222;mso-wrap-style:square;position:absolute;top:5816" filled="f" stroked="t">
                    <v:fill o:detectmouseclick="t"/>
                    <v:stroke linestyle="single" endarrow="block"/>
                    <v:shadow color="gray"/>
                    <v:path arrowok="t" fillok="f"/>
                    <o:lock v:ext="edit" aspectratio="f"/>
                  </v:shape>
                  <v:shape id="文本框 222" o:spid="_x0000_s1061" type="#_x0000_t202" style="width:1410;height:440;left:3137;mso-wrap-style:square;position:absolute;top:5561;v-text-anchor:top" filled="t" fillcolor="white" stroked="t">
                    <v:fill color2="white"/>
                    <v:stroke joinstyle="miter" linestyle="single"/>
                    <v:shadow color="gray"/>
                    <o:lock v:ext="edit" aspectratio="f"/>
                    <v:textbox style="layout-flow:horizontal">
                      <w:txbxContent>
                        <w:p>
                          <w:pPr>
                            <w:jc w:val="center"/>
                            <w:rPr>
                              <w:rFonts w:hint="default"/>
                              <w:szCs w:val="21"/>
                            </w:rPr>
                          </w:pPr>
                          <w:r>
                            <w:rPr>
                              <w:rFonts w:hint="eastAsia"/>
                              <w:szCs w:val="21"/>
                              <w:lang w:val="en-US" w:eastAsia="zh-CN"/>
                            </w:rPr>
                            <w:t>水喷淋用水</w:t>
                          </w:r>
                        </w:p>
                      </w:txbxContent>
                    </v:textbox>
                  </v:shape>
                  <v:shape id="自选图形 223" o:spid="_x0000_s1062" type="#_x0000_t38" style="width:260;height:380;left:3632;mso-wrap-style:square;position:absolute;rotation:-90;top:5231" adj="7062" filled="f" stroked="t">
                    <v:fill o:detectmouseclick="t"/>
                    <v:stroke dashstyle="dash" linestyle="single" endarrow="block"/>
                    <v:shadow color="gray"/>
                    <v:path arrowok="t" fillok="f"/>
                    <o:lock v:ext="edit" aspectratio="f"/>
                  </v:shape>
                  <v:shape id="文本框 224" o:spid="_x0000_s1063" type="#_x0000_t202" style="width:1420;height:400;left:3317;mso-wrap-style:square;position:absolute;top:5006;v-text-anchor:top" filled="f" stroked="f">
                    <v:fill o:detectmouseclick="t"/>
                    <v:stroke linestyle="single"/>
                    <v:shadow color="gray"/>
                    <o:lock v:ext="edit" aspectratio="f"/>
                    <v:textbox style="layout-flow:horizontal">
                      <w:txbxContent>
                        <w:p>
                          <w:pPr>
                            <w:rPr>
                              <w:rFonts w:eastAsia="宋体" w:hint="default"/>
                              <w:szCs w:val="21"/>
                            </w:rPr>
                          </w:pPr>
                          <w:r>
                            <w:rPr>
                              <w:rFonts w:hint="eastAsia"/>
                              <w:szCs w:val="21"/>
                            </w:rPr>
                            <w:t>损耗</w:t>
                          </w:r>
                          <w:r>
                            <w:rPr>
                              <w:rFonts w:hint="eastAsia"/>
                              <w:szCs w:val="21"/>
                              <w:lang w:val="en-US" w:eastAsia="zh-CN"/>
                            </w:rPr>
                            <w:t>0.0026</w:t>
                          </w:r>
                        </w:p>
                      </w:txbxContent>
                    </v:textbox>
                  </v:shape>
                  <v:shape id="文本框 225" o:spid="_x0000_s1064" type="#_x0000_t202" style="width:1300;height:400;left:2192;mso-wrap-style:square;position:absolute;top:5336;v-text-anchor:top" filled="f" stroked="f">
                    <v:fill o:detectmouseclick="t"/>
                    <v:stroke linestyle="single"/>
                    <v:shadow color="gray"/>
                    <o:lock v:ext="edit" aspectratio="f"/>
                    <v:textbox style="layout-flow:horizontal">
                      <w:txbxContent>
                        <w:p>
                          <w:pPr>
                            <w:rPr>
                              <w:rFonts w:eastAsia="宋体" w:hint="default"/>
                              <w:szCs w:val="21"/>
                            </w:rPr>
                          </w:pPr>
                          <w:r>
                            <w:rPr>
                              <w:rFonts w:hint="eastAsia"/>
                              <w:szCs w:val="21"/>
                              <w:lang w:val="en-US" w:eastAsia="zh-CN"/>
                            </w:rPr>
                            <w:t>0.0133</w:t>
                          </w:r>
                        </w:p>
                      </w:txbxContent>
                    </v:textbox>
                  </v:shape>
                  <v:shape id="文本框 226" o:spid="_x0000_s1065" type="#_x0000_t202" style="width:1300;height:400;left:4457;mso-wrap-style:square;position:absolute;top:5306;v-text-anchor:top" filled="f" stroked="f">
                    <v:fill o:detectmouseclick="t"/>
                    <v:stroke linestyle="single"/>
                    <v:shadow color="gray"/>
                    <o:lock v:ext="edit" aspectratio="f"/>
                    <v:textbox style="layout-flow:horizontal">
                      <w:txbxContent>
                        <w:p>
                          <w:pPr>
                            <w:rPr>
                              <w:rFonts w:eastAsia="宋体" w:hint="default"/>
                              <w:szCs w:val="21"/>
                            </w:rPr>
                          </w:pPr>
                          <w:r>
                            <w:rPr>
                              <w:rFonts w:hint="eastAsia"/>
                              <w:szCs w:val="21"/>
                              <w:lang w:val="en-US" w:eastAsia="zh-CN"/>
                            </w:rPr>
                            <w:t>0.0107</w:t>
                          </w:r>
                        </w:p>
                      </w:txbxContent>
                    </v:textbox>
                  </v:shape>
                  <v:shape id="自选图形 227" o:spid="_x0000_s1066" type="#_x0000_t32" style="width:600;height:0;left:4562;mso-wrap-style:square;position:absolute;top:5816" filled="f" stroked="t">
                    <v:fill o:detectmouseclick="t"/>
                    <v:stroke linestyle="single" endarrow="block"/>
                    <v:shadow color="gray"/>
                    <v:path arrowok="t" fillok="f"/>
                    <o:lock v:ext="edit" aspectratio="f"/>
                  </v:shape>
                  <v:shape id="文本框 228" o:spid="_x0000_s1067" type="#_x0000_t202" style="width:1660;height:440;left:5147;mso-wrap-style:square;position:absolute;top:5591;v-text-anchor:top" filled="t" fillcolor="white" stroked="t">
                    <v:fill color2="white"/>
                    <v:stroke joinstyle="miter" linestyle="single"/>
                    <v:shadow color="gray"/>
                    <o:lock v:ext="edit" aspectratio="f"/>
                    <v:textbox style="layout-flow:horizontal">
                      <w:txbxContent>
                        <w:p>
                          <w:pPr>
                            <w:jc w:val="center"/>
                            <w:rPr>
                              <w:rFonts w:eastAsia="宋体" w:hint="eastAsia"/>
                              <w:szCs w:val="21"/>
                            </w:rPr>
                          </w:pPr>
                          <w:r>
                            <w:rPr>
                              <w:rFonts w:hint="eastAsia"/>
                              <w:szCs w:val="21"/>
                              <w:lang w:val="en-US" w:eastAsia="zh-CN"/>
                            </w:rPr>
                            <w:t>污水处理设备</w:t>
                          </w:r>
                        </w:p>
                      </w:txbxContent>
                    </v:textbox>
                  </v:shape>
                  <v:shape id="文本框 229" o:spid="_x0000_s1068" type="#_x0000_t202" style="width:1300;height:400;left:6707;mso-wrap-style:square;position:absolute;top:5396;v-text-anchor:top" filled="f" stroked="f">
                    <v:fill o:detectmouseclick="t"/>
                    <v:stroke linestyle="single"/>
                    <v:shadow color="gray"/>
                    <o:lock v:ext="edit" aspectratio="f"/>
                    <v:textbox style="layout-flow:horizontal">
                      <w:txbxContent>
                        <w:p>
                          <w:pPr>
                            <w:rPr>
                              <w:rFonts w:eastAsia="宋体" w:hint="default"/>
                              <w:szCs w:val="21"/>
                            </w:rPr>
                          </w:pPr>
                          <w:r>
                            <w:rPr>
                              <w:rFonts w:hint="eastAsia"/>
                              <w:szCs w:val="21"/>
                              <w:lang w:val="en-US" w:eastAsia="zh-CN"/>
                            </w:rPr>
                            <w:t>0.0107</w:t>
                          </w:r>
                        </w:p>
                      </w:txbxContent>
                    </v:textbox>
                  </v:shape>
                  <v:shape id="自选图形 230" o:spid="_x0000_s1069" type="#_x0000_t32" style="width:600;height:0;left:6812;mso-wrap-style:square;position:absolute;top:5831" filled="f" stroked="t">
                    <v:fill o:detectmouseclick="t"/>
                    <v:stroke linestyle="single" endarrow="block"/>
                    <v:shadow color="gray"/>
                    <v:path arrowok="t" fillok="f"/>
                    <o:lock v:ext="edit" aspectratio="f"/>
                  </v:shape>
                  <w10:anchorlock/>
                </v:group>
              </w:pict>
            </w:r>
          </w:p>
          <w:p>
            <w:pPr>
              <w:adjustRightInd w:val="0"/>
              <w:snapToGrid w:val="0"/>
              <w:spacing w:line="360" w:lineRule="auto"/>
              <w:jc w:val="center"/>
              <w:rPr>
                <w:rFonts w:ascii="Times New Roman" w:hAnsi="Times New Roman" w:cs="Times New Roman" w:hint="default"/>
                <w:b/>
                <w:sz w:val="24"/>
              </w:rPr>
            </w:pPr>
            <w:r>
              <w:rPr>
                <w:rFonts w:ascii="Times New Roman" w:hAnsi="Times New Roman" w:cs="Times New Roman" w:hint="default"/>
                <w:b/>
                <w:sz w:val="24"/>
              </w:rPr>
              <w:t>图</w:t>
            </w:r>
            <w:r>
              <w:rPr>
                <w:rFonts w:ascii="Times New Roman" w:hAnsi="Times New Roman" w:cs="Times New Roman" w:hint="eastAsia"/>
                <w:b/>
                <w:sz w:val="24"/>
                <w:lang w:val="en-US" w:eastAsia="zh-CN"/>
              </w:rPr>
              <w:t>2-</w:t>
            </w:r>
            <w:r>
              <w:rPr>
                <w:rFonts w:ascii="Times New Roman" w:hAnsi="Times New Roman" w:cs="Times New Roman" w:hint="default"/>
                <w:b/>
                <w:sz w:val="24"/>
              </w:rPr>
              <w:t>1本项目水平衡图（单位：m</w:t>
            </w:r>
            <w:r>
              <w:rPr>
                <w:rFonts w:ascii="Times New Roman" w:hAnsi="Times New Roman" w:cs="Times New Roman" w:hint="default"/>
                <w:b/>
                <w:sz w:val="24"/>
                <w:vertAlign w:val="superscript"/>
              </w:rPr>
              <w:t>3</w:t>
            </w:r>
            <w:r>
              <w:rPr>
                <w:rFonts w:ascii="Times New Roman" w:hAnsi="Times New Roman" w:cs="Times New Roman" w:hint="default"/>
                <w:b/>
                <w:sz w:val="24"/>
              </w:rPr>
              <w:t>/d）</w:t>
            </w:r>
          </w:p>
          <w:p>
            <w:pPr>
              <w:adjustRightInd w:val="0"/>
              <w:snapToGrid w:val="0"/>
              <w:spacing w:line="360" w:lineRule="auto"/>
              <w:ind w:firstLine="480" w:firstLineChars="200"/>
              <w:rPr>
                <w:rFonts w:ascii="Times New Roman" w:hAnsi="Times New Roman" w:cs="Times New Roman" w:hint="default"/>
                <w:sz w:val="24"/>
              </w:rPr>
            </w:pPr>
            <w:r>
              <w:rPr>
                <w:rFonts w:ascii="Times New Roman" w:hAnsi="Times New Roman" w:cs="Times New Roman" w:hint="default"/>
                <w:sz w:val="24"/>
              </w:rPr>
              <w:t>（</w:t>
            </w:r>
            <w:r>
              <w:rPr>
                <w:rFonts w:ascii="Times New Roman" w:hAnsi="Times New Roman" w:cs="Times New Roman" w:hint="default"/>
                <w:sz w:val="24"/>
                <w:lang w:val="en-US" w:eastAsia="zh-CN"/>
              </w:rPr>
              <w:t>2</w:t>
            </w:r>
            <w:r>
              <w:rPr>
                <w:rFonts w:ascii="Times New Roman" w:hAnsi="Times New Roman" w:cs="Times New Roman" w:hint="default"/>
                <w:sz w:val="24"/>
              </w:rPr>
              <w:t>）供电</w:t>
            </w:r>
          </w:p>
          <w:p>
            <w:pPr>
              <w:adjustRightInd w:val="0"/>
              <w:snapToGrid w:val="0"/>
              <w:spacing w:line="360" w:lineRule="auto"/>
              <w:ind w:firstLine="480" w:firstLineChars="200"/>
              <w:rPr>
                <w:rFonts w:ascii="Times New Roman" w:hAnsi="Times New Roman" w:cs="Times New Roman" w:hint="default"/>
                <w:sz w:val="24"/>
              </w:rPr>
            </w:pPr>
            <w:r>
              <w:rPr>
                <w:rFonts w:ascii="Times New Roman" w:hAnsi="Times New Roman" w:cs="Times New Roman" w:hint="default"/>
                <w:sz w:val="24"/>
              </w:rPr>
              <w:t>本项目年用电量为</w:t>
            </w:r>
            <w:r>
              <w:rPr>
                <w:rFonts w:ascii="Times New Roman" w:hAnsi="Times New Roman" w:cs="Times New Roman" w:hint="eastAsia"/>
                <w:sz w:val="24"/>
                <w:lang w:val="en-US" w:eastAsia="zh-CN"/>
              </w:rPr>
              <w:t>20</w:t>
            </w:r>
            <w:r>
              <w:rPr>
                <w:rFonts w:ascii="Times New Roman" w:hAnsi="Times New Roman" w:cs="Times New Roman" w:hint="default"/>
                <w:sz w:val="24"/>
              </w:rPr>
              <w:t>万kwh，由</w:t>
            </w:r>
            <w:r>
              <w:rPr>
                <w:rFonts w:ascii="Times New Roman" w:hAnsi="Times New Roman" w:cs="Times New Roman" w:hint="eastAsia"/>
                <w:sz w:val="24"/>
                <w:lang w:val="en-US" w:eastAsia="zh-CN"/>
              </w:rPr>
              <w:t>平原县</w:t>
            </w:r>
            <w:r>
              <w:rPr>
                <w:rFonts w:ascii="Times New Roman" w:hAnsi="Times New Roman" w:cs="Times New Roman" w:hint="default"/>
                <w:sz w:val="24"/>
              </w:rPr>
              <w:t>供电公司提供。</w:t>
            </w:r>
          </w:p>
          <w:p>
            <w:pPr>
              <w:numPr>
                <w:ilvl w:val="0"/>
                <w:numId w:val="0"/>
              </w:numPr>
              <w:adjustRightInd w:val="0"/>
              <w:snapToGrid w:val="0"/>
              <w:spacing w:line="360" w:lineRule="auto"/>
              <w:ind w:firstLine="480" w:firstLineChars="200"/>
              <w:rPr>
                <w:rFonts w:ascii="Times New Roman" w:hAnsi="Times New Roman" w:cs="Times New Roman" w:hint="default"/>
                <w:sz w:val="24"/>
              </w:rPr>
            </w:pPr>
            <w:r>
              <w:rPr>
                <w:rFonts w:ascii="Times New Roman" w:hAnsi="Times New Roman" w:cs="Times New Roman" w:hint="default"/>
                <w:sz w:val="24"/>
              </w:rPr>
              <w:t>（</w:t>
            </w:r>
            <w:r>
              <w:rPr>
                <w:rFonts w:ascii="Times New Roman" w:hAnsi="Times New Roman" w:cs="Times New Roman" w:hint="default"/>
                <w:sz w:val="24"/>
                <w:lang w:val="en-US" w:eastAsia="zh-CN"/>
              </w:rPr>
              <w:t>3</w:t>
            </w:r>
            <w:r>
              <w:rPr>
                <w:rFonts w:ascii="Times New Roman" w:hAnsi="Times New Roman" w:cs="Times New Roman" w:hint="default"/>
                <w:sz w:val="24"/>
              </w:rPr>
              <w:t>）供热</w:t>
            </w:r>
          </w:p>
          <w:p>
            <w:pPr>
              <w:adjustRightInd w:val="0"/>
              <w:snapToGrid w:val="0"/>
              <w:spacing w:line="360" w:lineRule="auto"/>
              <w:ind w:left="420" w:leftChars="200"/>
              <w:rPr>
                <w:rFonts w:ascii="Times New Roman" w:hAnsi="Times New Roman" w:cs="Times New Roman" w:hint="default"/>
                <w:sz w:val="24"/>
              </w:rPr>
            </w:pPr>
            <w:r>
              <w:rPr>
                <w:rFonts w:ascii="Times New Roman" w:hAnsi="Times New Roman" w:cs="Times New Roman" w:hint="default"/>
                <w:sz w:val="24"/>
              </w:rPr>
              <w:t>本项目生产上用热环节主要为生产上</w:t>
            </w:r>
            <w:r>
              <w:rPr>
                <w:rFonts w:ascii="Times New Roman" w:hAnsi="Times New Roman" w:cs="Times New Roman" w:hint="eastAsia"/>
                <w:sz w:val="24"/>
                <w:lang w:val="en-US" w:eastAsia="zh-CN"/>
              </w:rPr>
              <w:t>煮黑</w:t>
            </w:r>
            <w:r>
              <w:rPr>
                <w:rFonts w:ascii="Times New Roman" w:hAnsi="Times New Roman" w:cs="Times New Roman" w:hint="default"/>
                <w:sz w:val="24"/>
                <w:lang w:val="en-US" w:eastAsia="zh-CN"/>
              </w:rPr>
              <w:t>工序</w:t>
            </w:r>
            <w:r>
              <w:rPr>
                <w:rFonts w:ascii="Times New Roman" w:hAnsi="Times New Roman" w:cs="Times New Roman" w:hint="default"/>
                <w:sz w:val="24"/>
              </w:rPr>
              <w:t>，热源由电提供。</w:t>
            </w:r>
          </w:p>
          <w:p>
            <w:pPr>
              <w:numPr>
                <w:ilvl w:val="0"/>
                <w:numId w:val="0"/>
              </w:numPr>
              <w:adjustRightInd w:val="0"/>
              <w:snapToGrid w:val="0"/>
              <w:spacing w:line="360" w:lineRule="auto"/>
              <w:ind w:firstLine="480" w:firstLineChars="200"/>
              <w:rPr>
                <w:rFonts w:ascii="Times New Roman" w:hAnsi="Times New Roman" w:cs="Times New Roman" w:hint="default"/>
                <w:sz w:val="24"/>
              </w:rPr>
            </w:pPr>
            <w:r>
              <w:rPr>
                <w:rFonts w:ascii="Times New Roman" w:hAnsi="Times New Roman" w:cs="Times New Roman" w:hint="default"/>
                <w:sz w:val="24"/>
              </w:rPr>
              <w:t>（</w:t>
            </w:r>
            <w:r>
              <w:rPr>
                <w:rFonts w:ascii="Times New Roman" w:hAnsi="Times New Roman" w:cs="Times New Roman" w:hint="default"/>
                <w:sz w:val="24"/>
                <w:lang w:val="en-US" w:eastAsia="zh-CN"/>
              </w:rPr>
              <w:t>4</w:t>
            </w:r>
            <w:r>
              <w:rPr>
                <w:rFonts w:ascii="Times New Roman" w:hAnsi="Times New Roman" w:cs="Times New Roman" w:hint="default"/>
                <w:sz w:val="24"/>
              </w:rPr>
              <w:t>）供暖</w:t>
            </w:r>
          </w:p>
          <w:p>
            <w:pPr>
              <w:adjustRightInd w:val="0"/>
              <w:snapToGrid w:val="0"/>
              <w:spacing w:line="360" w:lineRule="auto"/>
              <w:ind w:left="420" w:leftChars="200"/>
              <w:rPr>
                <w:rFonts w:ascii="Times New Roman" w:hAnsi="Times New Roman" w:cs="Times New Roman" w:hint="default"/>
                <w:sz w:val="24"/>
              </w:rPr>
            </w:pPr>
            <w:r>
              <w:rPr>
                <w:rFonts w:ascii="Times New Roman" w:hAnsi="Times New Roman" w:cs="Times New Roman" w:hint="default"/>
                <w:sz w:val="24"/>
              </w:rPr>
              <w:t>办公生活冬季采暖采用空调。</w:t>
            </w:r>
          </w:p>
          <w:p>
            <w:pPr>
              <w:adjustRightInd w:val="0"/>
              <w:snapToGrid w:val="0"/>
              <w:spacing w:line="360" w:lineRule="auto"/>
              <w:rPr>
                <w:rFonts w:ascii="Times New Roman" w:hAnsi="Times New Roman" w:cs="Times New Roman" w:hint="default"/>
                <w:b/>
                <w:sz w:val="24"/>
              </w:rPr>
            </w:pPr>
            <w:r>
              <w:rPr>
                <w:rFonts w:ascii="Times New Roman" w:hAnsi="Times New Roman" w:cs="Times New Roman" w:hint="default"/>
                <w:b/>
                <w:sz w:val="24"/>
              </w:rPr>
              <w:t>5、项目主要原辅材料</w:t>
            </w:r>
          </w:p>
          <w:p>
            <w:pPr>
              <w:adjustRightInd w:val="0"/>
              <w:snapToGrid w:val="0"/>
              <w:spacing w:line="360" w:lineRule="auto"/>
              <w:ind w:firstLine="480" w:firstLineChars="200"/>
              <w:rPr>
                <w:rFonts w:ascii="Times New Roman" w:hAnsi="Times New Roman" w:cs="Times New Roman" w:hint="default"/>
                <w:b/>
                <w:sz w:val="24"/>
              </w:rPr>
            </w:pPr>
            <w:r>
              <w:rPr>
                <w:rFonts w:ascii="Times New Roman" w:hAnsi="Times New Roman" w:cs="Times New Roman" w:hint="default"/>
                <w:b/>
                <w:sz w:val="24"/>
              </w:rPr>
              <w:t>（1）主要原辅材料用量</w:t>
            </w:r>
          </w:p>
          <w:p>
            <w:pPr>
              <w:adjustRightInd w:val="0"/>
              <w:snapToGrid w:val="0"/>
              <w:spacing w:line="360" w:lineRule="auto"/>
              <w:ind w:firstLine="480" w:firstLineChars="200"/>
              <w:rPr>
                <w:rFonts w:ascii="Times New Roman" w:hAnsi="Times New Roman" w:cs="Times New Roman" w:hint="default"/>
                <w:sz w:val="24"/>
              </w:rPr>
            </w:pPr>
            <w:r>
              <w:rPr>
                <w:rFonts w:ascii="Times New Roman" w:hAnsi="Times New Roman" w:cs="Times New Roman" w:hint="default"/>
                <w:sz w:val="24"/>
              </w:rPr>
              <w:t>本项目主要原辅材料用量情况见下表。</w:t>
            </w:r>
          </w:p>
          <w:p>
            <w:pPr>
              <w:pStyle w:val="Caption"/>
              <w:keepNext/>
              <w:numPr>
                <w:ilvl w:val="0"/>
                <w:numId w:val="0"/>
              </w:numPr>
              <w:adjustRightInd w:val="0"/>
              <w:snapToGrid w:val="0"/>
              <w:ind w:left="0" w:firstLine="0" w:leftChars="0" w:firstLineChars="0"/>
              <w:jc w:val="center"/>
              <w:rPr>
                <w:rFonts w:ascii="Times New Roman" w:eastAsia="宋体" w:hAnsi="Times New Roman" w:cs="Times New Roman" w:hint="default"/>
                <w:b/>
                <w:sz w:val="24"/>
                <w:szCs w:val="24"/>
              </w:rPr>
            </w:pPr>
            <w:r>
              <w:rPr>
                <w:rFonts w:ascii="Times New Roman" w:eastAsia="宋体" w:hAnsi="Times New Roman" w:cs="Times New Roman" w:hint="default"/>
                <w:b/>
                <w:color w:val="auto"/>
                <w:kern w:val="2"/>
                <w:sz w:val="24"/>
                <w:szCs w:val="24"/>
                <w:lang w:val="en-US" w:eastAsia="zh-CN" w:bidi="ar-SA"/>
              </w:rPr>
              <w:t>表</w:t>
            </w:r>
            <w:r>
              <w:rPr>
                <w:rFonts w:ascii="Times New Roman" w:eastAsia="宋体" w:hAnsi="Times New Roman" w:cs="Times New Roman" w:hint="eastAsia"/>
                <w:b/>
                <w:color w:val="auto"/>
                <w:kern w:val="2"/>
                <w:sz w:val="24"/>
                <w:szCs w:val="24"/>
                <w:lang w:val="en-US" w:eastAsia="zh-CN" w:bidi="ar-SA"/>
              </w:rPr>
              <w:t>2-</w:t>
            </w:r>
            <w:r>
              <w:rPr>
                <w:rFonts w:ascii="Times New Roman" w:eastAsia="宋体" w:hAnsi="Times New Roman" w:cs="Times New Roman" w:hint="default"/>
                <w:b/>
                <w:color w:val="auto"/>
                <w:kern w:val="2"/>
                <w:sz w:val="24"/>
                <w:szCs w:val="24"/>
                <w:lang w:val="en-US" w:eastAsia="zh-CN" w:bidi="ar-SA"/>
              </w:rPr>
              <w:t>3</w:t>
            </w:r>
            <w:r>
              <w:rPr>
                <w:rFonts w:ascii="Times New Roman" w:eastAsia="宋体" w:hAnsi="Times New Roman" w:cs="Times New Roman" w:hint="default"/>
                <w:b/>
                <w:sz w:val="24"/>
                <w:szCs w:val="24"/>
              </w:rPr>
              <w:t>本项目原辅材料消耗一览表</w:t>
            </w:r>
          </w:p>
        </w:tc>
      </w:tr>
    </w:tbl>
    <w:p>
      <w:pPr>
        <w:sectPr>
          <w:footerReference w:type="even" r:id="rId38"/>
          <w:footerReference w:type="default" r:id="rId39"/>
          <w:type w:val="nextPage"/>
          <w:pgSz w:w="11906" w:h="16838"/>
          <w:pgMar w:top="1440" w:right="1440" w:bottom="1440" w:left="1440" w:header="851" w:footer="851" w:gutter="0"/>
          <w:pgNumType w:start="16"/>
          <w:cols w:space="708"/>
          <w:titlePg w:val="0"/>
          <w:docGrid w:linePitch="312"/>
        </w:sectPr>
      </w:pPr>
    </w:p>
    <w:tbl>
      <w:tblPr>
        <w:tblStyle w:val="TableNormal"/>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453"/>
        <w:gridCol w:w="8789"/>
      </w:tblGrid>
      <w:tr>
        <w:tblPrEx>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0"/>
          <w:jc w:val="center"/>
        </w:trPr>
        <w:tc>
          <w:tcPr>
            <w:tcW w:w="245" w:type="pct"/>
            <w:vAlign w:val="center"/>
          </w:tcPr>
          <w:p/>
        </w:tc>
        <w:tc>
          <w:tcPr>
            <w:tcW w:w="4754" w:type="pct"/>
          </w:tcPr>
          <w:tbl>
            <w:tblPr>
              <w:tblStyle w:val="TableNormal"/>
              <w:tblW w:w="4998" w:type="pct"/>
              <w:jc w:val="center"/>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82"/>
              <w:gridCol w:w="4230"/>
              <w:gridCol w:w="1722"/>
              <w:gridCol w:w="1626"/>
            </w:tblGrid>
            <w:tr>
              <w:tblPrEx>
                <w:tblW w:w="4998" w:type="pct"/>
                <w:jc w:val="center"/>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12"/>
                <w:jc w:val="center"/>
              </w:trPr>
              <w:tc>
                <w:tcPr>
                  <w:tcW w:w="573" w:type="pct"/>
                  <w:vAlign w:val="center"/>
                </w:tcPr>
                <w:p>
                  <w:pPr>
                    <w:pStyle w:val="a24"/>
                    <w:tabs>
                      <w:tab w:val="left" w:pos="324"/>
                    </w:tabs>
                    <w:jc w:val="center"/>
                    <w:rPr>
                      <w:rFonts w:ascii="Times New Roman" w:hAnsi="Times New Roman" w:cs="Times New Roman" w:hint="default"/>
                      <w:sz w:val="21"/>
                      <w:szCs w:val="21"/>
                    </w:rPr>
                  </w:pPr>
                  <w:r>
                    <w:rPr>
                      <w:rFonts w:ascii="Times New Roman" w:hAnsi="Times New Roman" w:cs="Times New Roman" w:hint="default"/>
                      <w:sz w:val="21"/>
                      <w:szCs w:val="21"/>
                    </w:rPr>
                    <w:t>序号</w:t>
                  </w:r>
                </w:p>
              </w:tc>
              <w:tc>
                <w:tcPr>
                  <w:tcW w:w="2469" w:type="pct"/>
                  <w:vAlign w:val="center"/>
                </w:tcPr>
                <w:p>
                  <w:pPr>
                    <w:pStyle w:val="a24"/>
                    <w:tabs>
                      <w:tab w:val="left" w:pos="324"/>
                    </w:tabs>
                    <w:jc w:val="center"/>
                    <w:rPr>
                      <w:rFonts w:ascii="Times New Roman" w:hAnsi="Times New Roman" w:cs="Times New Roman" w:hint="default"/>
                      <w:sz w:val="21"/>
                      <w:szCs w:val="21"/>
                    </w:rPr>
                  </w:pPr>
                  <w:r>
                    <w:rPr>
                      <w:rFonts w:ascii="Times New Roman" w:hAnsi="Times New Roman" w:cs="Times New Roman" w:hint="default"/>
                      <w:sz w:val="21"/>
                      <w:szCs w:val="21"/>
                    </w:rPr>
                    <w:t>名称</w:t>
                  </w:r>
                </w:p>
              </w:tc>
              <w:tc>
                <w:tcPr>
                  <w:tcW w:w="1006" w:type="pct"/>
                  <w:vAlign w:val="center"/>
                </w:tcPr>
                <w:p>
                  <w:pPr>
                    <w:pStyle w:val="a24"/>
                    <w:tabs>
                      <w:tab w:val="left" w:pos="324"/>
                    </w:tabs>
                    <w:jc w:val="center"/>
                    <w:rPr>
                      <w:rFonts w:ascii="Times New Roman" w:hAnsi="Times New Roman" w:cs="Times New Roman" w:hint="default"/>
                      <w:sz w:val="21"/>
                      <w:szCs w:val="21"/>
                    </w:rPr>
                  </w:pPr>
                  <w:r>
                    <w:rPr>
                      <w:rFonts w:ascii="Times New Roman" w:hAnsi="Times New Roman" w:cs="Times New Roman" w:hint="default"/>
                      <w:sz w:val="21"/>
                      <w:szCs w:val="21"/>
                    </w:rPr>
                    <w:t>年用量</w:t>
                  </w:r>
                </w:p>
              </w:tc>
              <w:tc>
                <w:tcPr>
                  <w:tcW w:w="950" w:type="pct"/>
                  <w:vAlign w:val="center"/>
                </w:tcPr>
                <w:p>
                  <w:pPr>
                    <w:pStyle w:val="a24"/>
                    <w:tabs>
                      <w:tab w:val="left" w:pos="324"/>
                    </w:tabs>
                    <w:jc w:val="center"/>
                    <w:rPr>
                      <w:rFonts w:ascii="Times New Roman" w:hAnsi="Times New Roman" w:cs="Times New Roman" w:hint="default"/>
                      <w:sz w:val="21"/>
                      <w:szCs w:val="21"/>
                    </w:rPr>
                  </w:pPr>
                  <w:r>
                    <w:rPr>
                      <w:rFonts w:ascii="Times New Roman" w:hAnsi="Times New Roman" w:cs="Times New Roman" w:hint="default"/>
                      <w:sz w:val="21"/>
                      <w:szCs w:val="21"/>
                    </w:rPr>
                    <w:t>单位</w:t>
                  </w:r>
                </w:p>
              </w:tc>
            </w:tr>
            <w:tr>
              <w:tblPrEx>
                <w:tblW w:w="4998" w:type="pct"/>
                <w:jc w:val="center"/>
                <w:tblInd w:w="114" w:type="dxa"/>
                <w:tblLayout w:type="fixed"/>
                <w:tblCellMar>
                  <w:top w:w="0" w:type="dxa"/>
                  <w:left w:w="108" w:type="dxa"/>
                  <w:bottom w:w="0" w:type="dxa"/>
                  <w:right w:w="108" w:type="dxa"/>
                </w:tblCellMar>
                <w:tblLook w:val="0000"/>
              </w:tblPrEx>
              <w:trPr>
                <w:trHeight w:val="312"/>
                <w:jc w:val="center"/>
              </w:trPr>
              <w:tc>
                <w:tcPr>
                  <w:tcW w:w="573" w:type="pct"/>
                  <w:vAlign w:val="center"/>
                </w:tcPr>
                <w:p>
                  <w:pPr>
                    <w:pStyle w:val="a24"/>
                    <w:tabs>
                      <w:tab w:val="left" w:pos="324"/>
                    </w:tabs>
                    <w:jc w:val="center"/>
                    <w:rPr>
                      <w:rFonts w:ascii="Times New Roman" w:hAnsi="Times New Roman" w:cs="Times New Roman" w:hint="default"/>
                      <w:sz w:val="21"/>
                      <w:szCs w:val="21"/>
                    </w:rPr>
                  </w:pPr>
                  <w:r>
                    <w:rPr>
                      <w:rFonts w:ascii="Times New Roman" w:hAnsi="Times New Roman" w:cs="Times New Roman" w:hint="default"/>
                      <w:sz w:val="21"/>
                      <w:szCs w:val="21"/>
                    </w:rPr>
                    <w:t>1</w:t>
                  </w:r>
                </w:p>
              </w:tc>
              <w:tc>
                <w:tcPr>
                  <w:tcW w:w="2469" w:type="pct"/>
                  <w:vAlign w:val="center"/>
                </w:tcPr>
                <w:p>
                  <w:pPr>
                    <w:jc w:val="center"/>
                    <w:rPr>
                      <w:rFonts w:ascii="Times New Roman" w:eastAsia="宋体" w:hAnsi="Times New Roman" w:cs="Times New Roman" w:hint="eastAsia"/>
                      <w:bCs/>
                      <w:szCs w:val="21"/>
                    </w:rPr>
                  </w:pPr>
                  <w:r>
                    <w:rPr>
                      <w:color w:val="000000"/>
                      <w:sz w:val="21"/>
                    </w:rPr>
                    <w:t>环保型除油除锈二合一</w:t>
                  </w:r>
                </w:p>
              </w:tc>
              <w:tc>
                <w:tcPr>
                  <w:tcW w:w="1006" w:type="pct"/>
                  <w:vAlign w:val="center"/>
                </w:tcPr>
                <w:p>
                  <w:pPr>
                    <w:jc w:val="center"/>
                    <w:rPr>
                      <w:rFonts w:ascii="Times New Roman" w:eastAsia="宋体" w:hAnsi="Times New Roman" w:cs="Times New Roman" w:hint="eastAsia"/>
                      <w:bCs/>
                      <w:szCs w:val="21"/>
                    </w:rPr>
                  </w:pPr>
                  <w:r>
                    <w:rPr>
                      <w:rFonts w:eastAsia="宋体" w:hint="eastAsia"/>
                      <w:color w:val="000000"/>
                      <w:sz w:val="21"/>
                      <w:lang w:val="en-US" w:eastAsia="zh-CN"/>
                    </w:rPr>
                    <w:t>1</w:t>
                  </w:r>
                </w:p>
              </w:tc>
              <w:tc>
                <w:tcPr>
                  <w:tcW w:w="950" w:type="pct"/>
                  <w:vAlign w:val="center"/>
                </w:tcPr>
                <w:p>
                  <w:pPr>
                    <w:adjustRightInd w:val="0"/>
                    <w:snapToGrid w:val="0"/>
                    <w:jc w:val="center"/>
                    <w:rPr>
                      <w:rFonts w:ascii="Times New Roman" w:hAnsi="Times New Roman" w:cs="Times New Roman" w:hint="default"/>
                      <w:bCs/>
                      <w:szCs w:val="21"/>
                    </w:rPr>
                  </w:pPr>
                  <w:r>
                    <w:rPr>
                      <w:rFonts w:ascii="Times New Roman" w:hAnsi="Times New Roman" w:cs="Times New Roman" w:hint="eastAsia"/>
                      <w:bCs/>
                      <w:sz w:val="21"/>
                      <w:szCs w:val="21"/>
                      <w:lang w:val="en-US" w:eastAsia="zh-CN"/>
                    </w:rPr>
                    <w:t>t</w:t>
                  </w:r>
                  <w:r>
                    <w:rPr>
                      <w:rFonts w:ascii="Times New Roman" w:hAnsi="Times New Roman" w:cs="Times New Roman" w:hint="default"/>
                      <w:bCs/>
                      <w:sz w:val="21"/>
                      <w:szCs w:val="21"/>
                    </w:rPr>
                    <w:t>/a</w:t>
                  </w:r>
                </w:p>
              </w:tc>
            </w:tr>
            <w:tr>
              <w:tblPrEx>
                <w:tblW w:w="4998" w:type="pct"/>
                <w:jc w:val="center"/>
                <w:tblInd w:w="114" w:type="dxa"/>
                <w:tblLayout w:type="fixed"/>
                <w:tblCellMar>
                  <w:top w:w="0" w:type="dxa"/>
                  <w:left w:w="108" w:type="dxa"/>
                  <w:bottom w:w="0" w:type="dxa"/>
                  <w:right w:w="108" w:type="dxa"/>
                </w:tblCellMar>
                <w:tblLook w:val="0000"/>
              </w:tblPrEx>
              <w:trPr>
                <w:trHeight w:val="312"/>
                <w:jc w:val="center"/>
              </w:trPr>
              <w:tc>
                <w:tcPr>
                  <w:tcW w:w="573" w:type="pct"/>
                  <w:vAlign w:val="center"/>
                </w:tcPr>
                <w:p>
                  <w:pPr>
                    <w:pStyle w:val="a24"/>
                    <w:tabs>
                      <w:tab w:val="left" w:pos="324"/>
                    </w:tabs>
                    <w:jc w:val="center"/>
                    <w:rPr>
                      <w:rFonts w:ascii="Times New Roman" w:eastAsia="宋体" w:hAnsi="Times New Roman" w:cs="Times New Roman" w:hint="eastAsia"/>
                      <w:sz w:val="21"/>
                      <w:szCs w:val="21"/>
                      <w:lang w:val="en-US" w:eastAsia="zh-CN"/>
                    </w:rPr>
                  </w:pPr>
                  <w:r>
                    <w:rPr>
                      <w:rFonts w:ascii="Times New Roman" w:hAnsi="Times New Roman" w:cs="Times New Roman" w:hint="eastAsia"/>
                      <w:sz w:val="21"/>
                      <w:szCs w:val="21"/>
                      <w:lang w:val="en-US" w:eastAsia="zh-CN"/>
                    </w:rPr>
                    <w:t>2</w:t>
                  </w:r>
                </w:p>
              </w:tc>
              <w:tc>
                <w:tcPr>
                  <w:tcW w:w="2469" w:type="pct"/>
                  <w:vAlign w:val="center"/>
                </w:tcPr>
                <w:p>
                  <w:pPr>
                    <w:jc w:val="center"/>
                    <w:rPr>
                      <w:rFonts w:ascii="Times New Roman" w:eastAsia="宋体" w:hAnsi="Times New Roman" w:cs="Times New Roman" w:hint="default"/>
                      <w:bCs/>
                      <w:szCs w:val="21"/>
                    </w:rPr>
                  </w:pPr>
                  <w:r>
                    <w:rPr>
                      <w:color w:val="000000"/>
                      <w:sz w:val="21"/>
                    </w:rPr>
                    <w:t>火碱</w:t>
                  </w:r>
                </w:p>
              </w:tc>
              <w:tc>
                <w:tcPr>
                  <w:tcW w:w="1006" w:type="pct"/>
                  <w:vAlign w:val="center"/>
                </w:tcPr>
                <w:p>
                  <w:pPr>
                    <w:jc w:val="center"/>
                    <w:rPr>
                      <w:rFonts w:ascii="Times New Roman" w:eastAsia="宋体" w:hAnsi="Times New Roman" w:cs="Times New Roman" w:hint="default"/>
                      <w:bCs/>
                      <w:szCs w:val="21"/>
                    </w:rPr>
                  </w:pPr>
                  <w:r>
                    <w:rPr>
                      <w:rFonts w:eastAsia="宋体" w:hint="eastAsia"/>
                      <w:color w:val="000000"/>
                      <w:sz w:val="21"/>
                      <w:lang w:val="en-US" w:eastAsia="zh-CN"/>
                    </w:rPr>
                    <w:t>2.5</w:t>
                  </w:r>
                </w:p>
              </w:tc>
              <w:tc>
                <w:tcPr>
                  <w:tcW w:w="950" w:type="pct"/>
                  <w:vAlign w:val="center"/>
                </w:tcPr>
                <w:p>
                  <w:pPr>
                    <w:adjustRightInd w:val="0"/>
                    <w:snapToGrid w:val="0"/>
                    <w:jc w:val="center"/>
                    <w:rPr>
                      <w:rFonts w:ascii="Times New Roman" w:hAnsi="Times New Roman" w:cs="Times New Roman" w:hint="default"/>
                      <w:bCs/>
                      <w:szCs w:val="21"/>
                    </w:rPr>
                  </w:pPr>
                  <w:r>
                    <w:rPr>
                      <w:rFonts w:ascii="Times New Roman" w:hAnsi="Times New Roman" w:cs="Times New Roman" w:hint="default"/>
                      <w:bCs/>
                      <w:sz w:val="21"/>
                      <w:szCs w:val="21"/>
                    </w:rPr>
                    <w:t>t/a</w:t>
                  </w:r>
                </w:p>
              </w:tc>
            </w:tr>
            <w:tr>
              <w:tblPrEx>
                <w:tblW w:w="4998" w:type="pct"/>
                <w:jc w:val="center"/>
                <w:tblInd w:w="114" w:type="dxa"/>
                <w:tblLayout w:type="fixed"/>
                <w:tblCellMar>
                  <w:top w:w="0" w:type="dxa"/>
                  <w:left w:w="108" w:type="dxa"/>
                  <w:bottom w:w="0" w:type="dxa"/>
                  <w:right w:w="108" w:type="dxa"/>
                </w:tblCellMar>
                <w:tblLook w:val="0000"/>
              </w:tblPrEx>
              <w:trPr>
                <w:trHeight w:val="312"/>
                <w:jc w:val="center"/>
              </w:trPr>
              <w:tc>
                <w:tcPr>
                  <w:tcW w:w="573" w:type="pct"/>
                  <w:vAlign w:val="center"/>
                </w:tcPr>
                <w:p>
                  <w:pPr>
                    <w:pStyle w:val="a24"/>
                    <w:tabs>
                      <w:tab w:val="left" w:pos="324"/>
                    </w:tabs>
                    <w:jc w:val="center"/>
                    <w:rPr>
                      <w:rFonts w:ascii="Times New Roman" w:eastAsia="宋体" w:hAnsi="Times New Roman" w:cs="Times New Roman" w:hint="eastAsia"/>
                      <w:sz w:val="21"/>
                      <w:szCs w:val="21"/>
                      <w:lang w:val="en-US" w:eastAsia="zh-CN"/>
                    </w:rPr>
                  </w:pPr>
                  <w:r>
                    <w:rPr>
                      <w:rFonts w:ascii="Times New Roman" w:hAnsi="Times New Roman" w:cs="Times New Roman" w:hint="eastAsia"/>
                      <w:sz w:val="21"/>
                      <w:szCs w:val="21"/>
                      <w:lang w:val="en-US" w:eastAsia="zh-CN"/>
                    </w:rPr>
                    <w:t>3</w:t>
                  </w:r>
                </w:p>
              </w:tc>
              <w:tc>
                <w:tcPr>
                  <w:tcW w:w="2469" w:type="pct"/>
                  <w:vAlign w:val="center"/>
                </w:tcPr>
                <w:p>
                  <w:pPr>
                    <w:jc w:val="center"/>
                    <w:rPr>
                      <w:rFonts w:ascii="Times New Roman" w:eastAsia="宋体" w:hAnsi="Times New Roman" w:cs="Times New Roman" w:hint="default"/>
                      <w:bCs/>
                      <w:szCs w:val="21"/>
                    </w:rPr>
                  </w:pPr>
                  <w:r>
                    <w:rPr>
                      <w:color w:val="000000"/>
                      <w:sz w:val="21"/>
                    </w:rPr>
                    <w:t>亚硝酸钠</w:t>
                  </w:r>
                </w:p>
              </w:tc>
              <w:tc>
                <w:tcPr>
                  <w:tcW w:w="1006" w:type="pct"/>
                  <w:vAlign w:val="center"/>
                </w:tcPr>
                <w:p>
                  <w:pPr>
                    <w:jc w:val="center"/>
                    <w:rPr>
                      <w:rFonts w:ascii="Times New Roman" w:eastAsia="宋体" w:hAnsi="Times New Roman" w:cs="Times New Roman" w:hint="default"/>
                      <w:bCs/>
                      <w:szCs w:val="21"/>
                    </w:rPr>
                  </w:pPr>
                  <w:r>
                    <w:rPr>
                      <w:color w:val="000000"/>
                      <w:sz w:val="21"/>
                    </w:rPr>
                    <w:t>2.5</w:t>
                  </w:r>
                </w:p>
              </w:tc>
              <w:tc>
                <w:tcPr>
                  <w:tcW w:w="950" w:type="pct"/>
                  <w:vAlign w:val="center"/>
                </w:tcPr>
                <w:p>
                  <w:pPr>
                    <w:adjustRightInd w:val="0"/>
                    <w:snapToGrid w:val="0"/>
                    <w:jc w:val="center"/>
                    <w:rPr>
                      <w:rFonts w:ascii="Times New Roman" w:hAnsi="Times New Roman" w:cs="Times New Roman" w:hint="default"/>
                      <w:bCs/>
                      <w:szCs w:val="21"/>
                    </w:rPr>
                  </w:pPr>
                  <w:r>
                    <w:rPr>
                      <w:rFonts w:ascii="Times New Roman" w:hAnsi="Times New Roman" w:cs="Times New Roman" w:hint="default"/>
                      <w:bCs/>
                      <w:sz w:val="21"/>
                      <w:szCs w:val="21"/>
                    </w:rPr>
                    <w:t>t/a</w:t>
                  </w:r>
                </w:p>
              </w:tc>
            </w:tr>
            <w:tr>
              <w:tblPrEx>
                <w:tblW w:w="4998" w:type="pct"/>
                <w:jc w:val="center"/>
                <w:tblInd w:w="114" w:type="dxa"/>
                <w:tblLayout w:type="fixed"/>
                <w:tblCellMar>
                  <w:top w:w="0" w:type="dxa"/>
                  <w:left w:w="108" w:type="dxa"/>
                  <w:bottom w:w="0" w:type="dxa"/>
                  <w:right w:w="108" w:type="dxa"/>
                </w:tblCellMar>
                <w:tblLook w:val="0000"/>
              </w:tblPrEx>
              <w:trPr>
                <w:trHeight w:val="406"/>
                <w:jc w:val="center"/>
              </w:trPr>
              <w:tc>
                <w:tcPr>
                  <w:tcW w:w="573" w:type="pct"/>
                  <w:vAlign w:val="center"/>
                </w:tcPr>
                <w:p>
                  <w:pPr>
                    <w:pStyle w:val="a24"/>
                    <w:tabs>
                      <w:tab w:val="left" w:pos="324"/>
                    </w:tabs>
                    <w:jc w:val="center"/>
                    <w:rPr>
                      <w:rFonts w:ascii="Times New Roman" w:eastAsia="宋体" w:hAnsi="Times New Roman" w:cs="Times New Roman" w:hint="eastAsia"/>
                      <w:sz w:val="21"/>
                      <w:szCs w:val="21"/>
                      <w:lang w:val="en-US" w:eastAsia="zh-CN"/>
                    </w:rPr>
                  </w:pPr>
                  <w:r>
                    <w:rPr>
                      <w:rFonts w:ascii="Times New Roman" w:hAnsi="Times New Roman" w:cs="Times New Roman" w:hint="eastAsia"/>
                      <w:sz w:val="21"/>
                      <w:szCs w:val="21"/>
                      <w:lang w:val="en-US" w:eastAsia="zh-CN"/>
                    </w:rPr>
                    <w:t>4</w:t>
                  </w:r>
                </w:p>
              </w:tc>
              <w:tc>
                <w:tcPr>
                  <w:tcW w:w="2469" w:type="pct"/>
                  <w:vAlign w:val="center"/>
                </w:tcPr>
                <w:p>
                  <w:pPr>
                    <w:jc w:val="center"/>
                    <w:rPr>
                      <w:rFonts w:ascii="Times New Roman" w:eastAsia="宋体" w:hAnsi="Times New Roman" w:cs="Times New Roman" w:hint="default"/>
                      <w:bCs/>
                      <w:szCs w:val="21"/>
                    </w:rPr>
                  </w:pPr>
                  <w:r>
                    <w:rPr>
                      <w:color w:val="000000"/>
                      <w:sz w:val="21"/>
                    </w:rPr>
                    <w:t>防锈油</w:t>
                  </w:r>
                </w:p>
              </w:tc>
              <w:tc>
                <w:tcPr>
                  <w:tcW w:w="1006" w:type="pct"/>
                  <w:vAlign w:val="center"/>
                </w:tcPr>
                <w:p>
                  <w:pPr>
                    <w:jc w:val="center"/>
                    <w:rPr>
                      <w:rFonts w:ascii="Times New Roman" w:eastAsia="宋体" w:hAnsi="Times New Roman" w:cs="Times New Roman" w:hint="default"/>
                      <w:bCs/>
                      <w:szCs w:val="21"/>
                    </w:rPr>
                  </w:pPr>
                  <w:r>
                    <w:rPr>
                      <w:color w:val="000000"/>
                      <w:sz w:val="21"/>
                    </w:rPr>
                    <w:t>2</w:t>
                  </w:r>
                </w:p>
              </w:tc>
              <w:tc>
                <w:tcPr>
                  <w:tcW w:w="950" w:type="pct"/>
                  <w:vAlign w:val="center"/>
                </w:tcPr>
                <w:p>
                  <w:pPr>
                    <w:adjustRightInd w:val="0"/>
                    <w:snapToGrid w:val="0"/>
                    <w:jc w:val="center"/>
                    <w:rPr>
                      <w:rFonts w:ascii="Times New Roman" w:hAnsi="Times New Roman" w:cs="Times New Roman" w:hint="default"/>
                      <w:bCs/>
                      <w:szCs w:val="21"/>
                    </w:rPr>
                  </w:pPr>
                  <w:r>
                    <w:rPr>
                      <w:rFonts w:ascii="Times New Roman" w:hAnsi="Times New Roman" w:cs="Times New Roman" w:hint="default"/>
                      <w:bCs/>
                      <w:sz w:val="21"/>
                      <w:szCs w:val="21"/>
                    </w:rPr>
                    <w:t>t/a</w:t>
                  </w:r>
                </w:p>
              </w:tc>
            </w:tr>
            <w:tr>
              <w:tblPrEx>
                <w:tblW w:w="4998" w:type="pct"/>
                <w:jc w:val="center"/>
                <w:tblInd w:w="114" w:type="dxa"/>
                <w:tblLayout w:type="fixed"/>
                <w:tblCellMar>
                  <w:top w:w="0" w:type="dxa"/>
                  <w:left w:w="108" w:type="dxa"/>
                  <w:bottom w:w="0" w:type="dxa"/>
                  <w:right w:w="108" w:type="dxa"/>
                </w:tblCellMar>
                <w:tblLook w:val="0000"/>
              </w:tblPrEx>
              <w:trPr>
                <w:trHeight w:val="312"/>
                <w:jc w:val="center"/>
              </w:trPr>
              <w:tc>
                <w:tcPr>
                  <w:tcW w:w="573" w:type="pct"/>
                  <w:vAlign w:val="center"/>
                </w:tcPr>
                <w:p>
                  <w:pPr>
                    <w:pStyle w:val="a24"/>
                    <w:tabs>
                      <w:tab w:val="left" w:pos="324"/>
                    </w:tabs>
                    <w:jc w:val="center"/>
                    <w:rPr>
                      <w:rFonts w:ascii="Times New Roman" w:eastAsia="宋体" w:hAnsi="Times New Roman" w:cs="Times New Roman" w:hint="eastAsia"/>
                      <w:sz w:val="21"/>
                      <w:szCs w:val="21"/>
                      <w:lang w:val="en-US" w:eastAsia="zh-CN"/>
                    </w:rPr>
                  </w:pPr>
                  <w:r>
                    <w:rPr>
                      <w:rFonts w:ascii="Times New Roman" w:hAnsi="Times New Roman" w:cs="Times New Roman" w:hint="eastAsia"/>
                      <w:sz w:val="21"/>
                      <w:szCs w:val="21"/>
                      <w:lang w:val="en-US" w:eastAsia="zh-CN"/>
                    </w:rPr>
                    <w:t>5</w:t>
                  </w:r>
                </w:p>
              </w:tc>
              <w:tc>
                <w:tcPr>
                  <w:tcW w:w="2469" w:type="pct"/>
                  <w:vAlign w:val="center"/>
                </w:tcPr>
                <w:p>
                  <w:pPr>
                    <w:adjustRightInd w:val="0"/>
                    <w:snapToGrid w:val="0"/>
                    <w:jc w:val="center"/>
                    <w:rPr>
                      <w:rFonts w:ascii="Times New Roman" w:eastAsia="宋体" w:hAnsi="Times New Roman" w:cs="Times New Roman" w:hint="eastAsia"/>
                      <w:bCs/>
                      <w:szCs w:val="21"/>
                    </w:rPr>
                  </w:pPr>
                  <w:r>
                    <w:rPr>
                      <w:rFonts w:ascii="Times New Roman" w:hAnsi="Times New Roman" w:cs="Times New Roman" w:hint="eastAsia"/>
                      <w:bCs/>
                      <w:sz w:val="21"/>
                      <w:szCs w:val="21"/>
                      <w:lang w:val="en-US" w:eastAsia="zh-CN"/>
                    </w:rPr>
                    <w:t>钢丸</w:t>
                  </w:r>
                </w:p>
              </w:tc>
              <w:tc>
                <w:tcPr>
                  <w:tcW w:w="1006" w:type="pct"/>
                  <w:vAlign w:val="center"/>
                </w:tcPr>
                <w:p>
                  <w:pPr>
                    <w:adjustRightInd w:val="0"/>
                    <w:snapToGrid w:val="0"/>
                    <w:jc w:val="center"/>
                    <w:rPr>
                      <w:rFonts w:ascii="Times New Roman" w:eastAsia="宋体" w:hAnsi="Times New Roman" w:cs="Times New Roman" w:hint="default"/>
                      <w:bCs/>
                      <w:szCs w:val="21"/>
                    </w:rPr>
                  </w:pPr>
                  <w:r>
                    <w:rPr>
                      <w:rFonts w:ascii="Times New Roman" w:hAnsi="Times New Roman" w:cs="Times New Roman" w:hint="eastAsia"/>
                      <w:bCs/>
                      <w:sz w:val="21"/>
                      <w:szCs w:val="21"/>
                      <w:lang w:val="en-US" w:eastAsia="zh-CN"/>
                    </w:rPr>
                    <w:t>5</w:t>
                  </w:r>
                </w:p>
              </w:tc>
              <w:tc>
                <w:tcPr>
                  <w:tcW w:w="950" w:type="pct"/>
                  <w:vAlign w:val="center"/>
                </w:tcPr>
                <w:p>
                  <w:pPr>
                    <w:adjustRightInd w:val="0"/>
                    <w:snapToGrid w:val="0"/>
                    <w:jc w:val="center"/>
                    <w:rPr>
                      <w:rFonts w:ascii="Times New Roman" w:hAnsi="Times New Roman" w:cs="Times New Roman" w:hint="default"/>
                      <w:bCs/>
                      <w:szCs w:val="21"/>
                    </w:rPr>
                  </w:pPr>
                  <w:r>
                    <w:rPr>
                      <w:rFonts w:ascii="Times New Roman" w:hAnsi="Times New Roman" w:cs="Times New Roman" w:hint="default"/>
                      <w:bCs/>
                      <w:sz w:val="21"/>
                      <w:szCs w:val="21"/>
                    </w:rPr>
                    <w:t>t/a</w:t>
                  </w:r>
                </w:p>
              </w:tc>
            </w:tr>
            <w:tr>
              <w:tblPrEx>
                <w:tblW w:w="4998" w:type="pct"/>
                <w:jc w:val="center"/>
                <w:tblInd w:w="114" w:type="dxa"/>
                <w:tblLayout w:type="fixed"/>
                <w:tblCellMar>
                  <w:top w:w="0" w:type="dxa"/>
                  <w:left w:w="108" w:type="dxa"/>
                  <w:bottom w:w="0" w:type="dxa"/>
                  <w:right w:w="108" w:type="dxa"/>
                </w:tblCellMar>
                <w:tblLook w:val="0000"/>
              </w:tblPrEx>
              <w:trPr>
                <w:trHeight w:val="312"/>
                <w:jc w:val="center"/>
              </w:trPr>
              <w:tc>
                <w:tcPr>
                  <w:tcW w:w="573" w:type="pct"/>
                  <w:vAlign w:val="center"/>
                </w:tcPr>
                <w:p>
                  <w:pPr>
                    <w:pStyle w:val="a24"/>
                    <w:tabs>
                      <w:tab w:val="left" w:pos="324"/>
                    </w:tabs>
                    <w:jc w:val="center"/>
                    <w:rPr>
                      <w:rFonts w:ascii="Times New Roman" w:eastAsia="宋体" w:hAnsi="Times New Roman" w:cs="Times New Roman" w:hint="default"/>
                      <w:sz w:val="21"/>
                      <w:szCs w:val="21"/>
                      <w:lang w:val="en-US" w:eastAsia="zh-CN"/>
                    </w:rPr>
                  </w:pPr>
                  <w:r>
                    <w:rPr>
                      <w:rFonts w:ascii="Times New Roman" w:eastAsia="宋体" w:hAnsi="Times New Roman" w:cs="Times New Roman" w:hint="eastAsia"/>
                      <w:sz w:val="21"/>
                      <w:szCs w:val="21"/>
                      <w:lang w:val="en-US" w:eastAsia="zh-CN"/>
                    </w:rPr>
                    <w:t>6</w:t>
                  </w:r>
                </w:p>
              </w:tc>
              <w:tc>
                <w:tcPr>
                  <w:tcW w:w="2469" w:type="pct"/>
                  <w:vAlign w:val="center"/>
                </w:tcPr>
                <w:p>
                  <w:pPr>
                    <w:adjustRightInd w:val="0"/>
                    <w:snapToGrid w:val="0"/>
                    <w:jc w:val="center"/>
                    <w:rPr>
                      <w:rFonts w:ascii="Times New Roman" w:hAnsi="Times New Roman" w:cs="Times New Roman" w:hint="default"/>
                      <w:bCs/>
                      <w:szCs w:val="21"/>
                    </w:rPr>
                  </w:pPr>
                  <w:r>
                    <w:rPr>
                      <w:rFonts w:ascii="Times New Roman" w:hAnsi="Times New Roman" w:cs="Times New Roman" w:hint="eastAsia"/>
                      <w:bCs/>
                      <w:sz w:val="21"/>
                      <w:szCs w:val="21"/>
                      <w:lang w:val="en-US" w:eastAsia="zh-CN"/>
                    </w:rPr>
                    <w:t>金属件</w:t>
                  </w:r>
                </w:p>
              </w:tc>
              <w:tc>
                <w:tcPr>
                  <w:tcW w:w="1006" w:type="pct"/>
                  <w:vAlign w:val="center"/>
                </w:tcPr>
                <w:p>
                  <w:pPr>
                    <w:adjustRightInd w:val="0"/>
                    <w:snapToGrid w:val="0"/>
                    <w:jc w:val="center"/>
                    <w:rPr>
                      <w:rFonts w:ascii="Times New Roman" w:hAnsi="Times New Roman" w:cs="Times New Roman" w:hint="default"/>
                      <w:bCs/>
                      <w:szCs w:val="21"/>
                    </w:rPr>
                  </w:pPr>
                  <w:r>
                    <w:rPr>
                      <w:rFonts w:ascii="Times New Roman" w:hAnsi="Times New Roman" w:cs="Times New Roman" w:hint="eastAsia"/>
                      <w:bCs/>
                      <w:sz w:val="21"/>
                      <w:szCs w:val="21"/>
                      <w:lang w:val="en-US" w:eastAsia="zh-CN"/>
                    </w:rPr>
                    <w:t>2000</w:t>
                  </w:r>
                </w:p>
              </w:tc>
              <w:tc>
                <w:tcPr>
                  <w:tcW w:w="950" w:type="pct"/>
                  <w:vAlign w:val="center"/>
                </w:tcPr>
                <w:p>
                  <w:pPr>
                    <w:adjustRightInd w:val="0"/>
                    <w:snapToGrid w:val="0"/>
                    <w:jc w:val="center"/>
                    <w:rPr>
                      <w:rFonts w:ascii="Times New Roman" w:eastAsia="宋体" w:hAnsi="Times New Roman" w:cs="Times New Roman" w:hint="eastAsia"/>
                      <w:bCs/>
                      <w:szCs w:val="21"/>
                    </w:rPr>
                  </w:pPr>
                  <w:r>
                    <w:rPr>
                      <w:rFonts w:ascii="Times New Roman" w:hAnsi="Times New Roman" w:cs="Times New Roman" w:hint="eastAsia"/>
                      <w:bCs/>
                      <w:sz w:val="21"/>
                      <w:szCs w:val="21"/>
                      <w:lang w:val="en-US" w:eastAsia="zh-CN"/>
                    </w:rPr>
                    <w:t>t/a</w:t>
                  </w:r>
                </w:p>
              </w:tc>
            </w:tr>
          </w:tbl>
          <w:p>
            <w:pPr>
              <w:keepNext w:val="0"/>
              <w:keepLines w:val="0"/>
              <w:pageBreakBefore w:val="0"/>
              <w:widowControl w:val="0"/>
              <w:numPr>
                <w:ilvl w:val="0"/>
                <w:numId w:val="0"/>
              </w:numPr>
              <w:kinsoku/>
              <w:wordWrap/>
              <w:overflowPunct/>
              <w:topLinePunct w:val="0"/>
              <w:autoSpaceDE/>
              <w:autoSpaceDN/>
              <w:bidi w:val="0"/>
              <w:adjustRightInd w:val="0"/>
              <w:snapToGrid w:val="0"/>
              <w:spacing w:line="120" w:lineRule="auto"/>
              <w:textAlignment w:val="auto"/>
              <w:rPr>
                <w:rFonts w:ascii="Times New Roman" w:hAnsi="Times New Roman" w:cs="Times New Roman" w:hint="default"/>
                <w:b/>
                <w:bCs/>
                <w:sz w:val="24"/>
              </w:rPr>
            </w:pPr>
          </w:p>
          <w:p>
            <w:pPr>
              <w:adjustRightInd w:val="0"/>
              <w:snapToGrid w:val="0"/>
              <w:spacing w:line="360" w:lineRule="auto"/>
              <w:rPr>
                <w:rFonts w:ascii="Times New Roman" w:hAnsi="Times New Roman" w:cs="Times New Roman" w:hint="default"/>
                <w:b/>
                <w:bCs/>
                <w:sz w:val="24"/>
              </w:rPr>
            </w:pPr>
            <w:r>
              <w:rPr>
                <w:rFonts w:ascii="Times New Roman" w:hAnsi="Times New Roman" w:cs="Times New Roman" w:hint="default"/>
                <w:b/>
                <w:bCs/>
                <w:sz w:val="24"/>
              </w:rPr>
              <w:t>6、设备情况</w:t>
            </w:r>
          </w:p>
          <w:p>
            <w:pPr>
              <w:adjustRightInd w:val="0"/>
              <w:snapToGrid w:val="0"/>
              <w:spacing w:line="360" w:lineRule="auto"/>
              <w:ind w:firstLine="480" w:firstLineChars="200"/>
              <w:rPr>
                <w:rFonts w:ascii="Times New Roman" w:hAnsi="Times New Roman" w:cs="Times New Roman" w:hint="default"/>
                <w:sz w:val="24"/>
              </w:rPr>
            </w:pPr>
            <w:r>
              <w:rPr>
                <w:rFonts w:ascii="Times New Roman" w:hAnsi="Times New Roman" w:cs="Times New Roman" w:hint="default"/>
                <w:sz w:val="24"/>
              </w:rPr>
              <w:t>主要生产设备详见下表。</w:t>
            </w:r>
          </w:p>
          <w:p>
            <w:pPr>
              <w:pStyle w:val="Caption"/>
              <w:keepNext/>
              <w:numPr>
                <w:ilvl w:val="0"/>
                <w:numId w:val="0"/>
              </w:numPr>
              <w:adjustRightInd w:val="0"/>
              <w:snapToGrid w:val="0"/>
              <w:ind w:left="0" w:firstLine="0" w:leftChars="0" w:firstLineChars="0"/>
              <w:jc w:val="center"/>
              <w:rPr>
                <w:rFonts w:ascii="Times New Roman" w:eastAsia="宋体" w:hAnsi="Times New Roman" w:cs="Times New Roman" w:hint="default"/>
                <w:b/>
                <w:sz w:val="24"/>
                <w:szCs w:val="24"/>
              </w:rPr>
            </w:pPr>
            <w:r>
              <w:rPr>
                <w:rFonts w:ascii="Times New Roman" w:eastAsia="宋体" w:hAnsi="Times New Roman" w:cs="Times New Roman" w:hint="default"/>
                <w:b/>
                <w:color w:val="auto"/>
                <w:kern w:val="2"/>
                <w:sz w:val="24"/>
                <w:szCs w:val="24"/>
                <w:lang w:val="en-US" w:eastAsia="zh-CN" w:bidi="ar-SA"/>
              </w:rPr>
              <w:t>表</w:t>
            </w:r>
            <w:r>
              <w:rPr>
                <w:rFonts w:ascii="Times New Roman" w:eastAsia="宋体" w:hAnsi="Times New Roman" w:cs="Times New Roman" w:hint="eastAsia"/>
                <w:b/>
                <w:color w:val="auto"/>
                <w:kern w:val="2"/>
                <w:sz w:val="24"/>
                <w:szCs w:val="24"/>
                <w:lang w:val="en-US" w:eastAsia="zh-CN" w:bidi="ar-SA"/>
              </w:rPr>
              <w:t>2-5</w:t>
            </w:r>
            <w:r>
              <w:rPr>
                <w:rFonts w:ascii="Times New Roman" w:eastAsia="宋体" w:hAnsi="Times New Roman" w:cs="Times New Roman" w:hint="default"/>
                <w:b/>
                <w:sz w:val="24"/>
                <w:szCs w:val="24"/>
              </w:rPr>
              <w:t>本项目主要生产设备一览表</w:t>
            </w:r>
          </w:p>
          <w:tbl>
            <w:tblPr>
              <w:tblStyle w:val="TableNormal"/>
              <w:tblW w:w="8579" w:type="dxa"/>
              <w:jc w:val="center"/>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
            <w:tblGrid>
              <w:gridCol w:w="835"/>
              <w:gridCol w:w="1821"/>
              <w:gridCol w:w="1702"/>
              <w:gridCol w:w="1763"/>
              <w:gridCol w:w="1229"/>
              <w:gridCol w:w="1229"/>
            </w:tblGrid>
            <w:tr>
              <w:tblPrEx>
                <w:tblW w:w="8579" w:type="dxa"/>
                <w:jc w:val="center"/>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Ex>
              <w:trPr>
                <w:trHeight w:val="397"/>
                <w:jc w:val="center"/>
              </w:trPr>
              <w:tc>
                <w:tcPr>
                  <w:tcW w:w="835" w:type="dxa"/>
                  <w:noWrap/>
                  <w:vAlign w:val="center"/>
                </w:tcPr>
                <w:p>
                  <w:pPr>
                    <w:jc w:val="center"/>
                    <w:rPr>
                      <w:rFonts w:ascii="Times New Roman" w:hAnsi="Times New Roman" w:cs="Times New Roman" w:hint="default"/>
                      <w:szCs w:val="21"/>
                    </w:rPr>
                  </w:pPr>
                  <w:bookmarkStart w:id="9" w:name="_Hlk54777960"/>
                  <w:r>
                    <w:rPr>
                      <w:rFonts w:ascii="Times New Roman" w:hAnsi="Times New Roman" w:cs="Times New Roman" w:hint="default"/>
                      <w:szCs w:val="21"/>
                    </w:rPr>
                    <w:t>序号</w:t>
                  </w:r>
                </w:p>
              </w:tc>
              <w:tc>
                <w:tcPr>
                  <w:tcW w:w="1821" w:type="dxa"/>
                  <w:vAlign w:val="center"/>
                </w:tcPr>
                <w:p>
                  <w:pPr>
                    <w:jc w:val="center"/>
                    <w:rPr>
                      <w:rFonts w:ascii="Times New Roman" w:hAnsi="Times New Roman" w:cs="Times New Roman" w:hint="default"/>
                      <w:szCs w:val="21"/>
                    </w:rPr>
                  </w:pPr>
                  <w:r>
                    <w:rPr>
                      <w:rFonts w:ascii="Times New Roman" w:hAnsi="Times New Roman" w:cs="Times New Roman" w:hint="default"/>
                      <w:szCs w:val="21"/>
                    </w:rPr>
                    <w:t>主要生产单元</w:t>
                  </w:r>
                </w:p>
              </w:tc>
              <w:tc>
                <w:tcPr>
                  <w:tcW w:w="1702" w:type="dxa"/>
                  <w:noWrap/>
                  <w:vAlign w:val="center"/>
                </w:tcPr>
                <w:p>
                  <w:pPr>
                    <w:jc w:val="center"/>
                    <w:rPr>
                      <w:rFonts w:ascii="Times New Roman" w:hAnsi="Times New Roman" w:cs="Times New Roman" w:hint="default"/>
                      <w:szCs w:val="21"/>
                    </w:rPr>
                  </w:pPr>
                  <w:r>
                    <w:rPr>
                      <w:rFonts w:ascii="Times New Roman" w:hAnsi="Times New Roman" w:cs="Times New Roman" w:hint="default"/>
                      <w:szCs w:val="21"/>
                    </w:rPr>
                    <w:t>主要生产工艺</w:t>
                  </w:r>
                </w:p>
              </w:tc>
              <w:tc>
                <w:tcPr>
                  <w:tcW w:w="1763" w:type="dxa"/>
                  <w:vAlign w:val="center"/>
                </w:tcPr>
                <w:p>
                  <w:pPr>
                    <w:jc w:val="center"/>
                    <w:rPr>
                      <w:rFonts w:ascii="Times New Roman" w:hAnsi="Times New Roman" w:cs="Times New Roman" w:hint="default"/>
                      <w:szCs w:val="21"/>
                    </w:rPr>
                  </w:pPr>
                  <w:r>
                    <w:rPr>
                      <w:rFonts w:ascii="Times New Roman" w:hAnsi="Times New Roman" w:cs="Times New Roman" w:hint="default"/>
                      <w:bCs/>
                      <w:szCs w:val="21"/>
                    </w:rPr>
                    <w:t>设备名称</w:t>
                  </w:r>
                </w:p>
              </w:tc>
              <w:tc>
                <w:tcPr>
                  <w:tcW w:w="1229" w:type="dxa"/>
                  <w:noWrap/>
                  <w:vAlign w:val="center"/>
                </w:tcPr>
                <w:p>
                  <w:pPr>
                    <w:jc w:val="center"/>
                    <w:rPr>
                      <w:rFonts w:ascii="Times New Roman" w:eastAsia="宋体" w:hAnsi="Times New Roman" w:cs="Times New Roman" w:hint="default"/>
                      <w:bCs/>
                      <w:szCs w:val="21"/>
                    </w:rPr>
                  </w:pPr>
                  <w:r>
                    <w:rPr>
                      <w:rFonts w:ascii="Times New Roman" w:hAnsi="Times New Roman" w:cs="Times New Roman" w:hint="default"/>
                      <w:bCs/>
                      <w:szCs w:val="21"/>
                      <w:lang w:val="en-US" w:eastAsia="zh-CN"/>
                    </w:rPr>
                    <w:t>设备参数</w:t>
                  </w:r>
                </w:p>
              </w:tc>
              <w:tc>
                <w:tcPr>
                  <w:tcW w:w="1229" w:type="dxa"/>
                  <w:noWrap/>
                  <w:vAlign w:val="center"/>
                </w:tcPr>
                <w:p>
                  <w:pPr>
                    <w:spacing w:line="240" w:lineRule="atLeast"/>
                    <w:jc w:val="center"/>
                    <w:rPr>
                      <w:rFonts w:ascii="Times New Roman" w:hAnsi="Times New Roman" w:cs="Times New Roman" w:hint="default"/>
                      <w:bCs/>
                      <w:szCs w:val="21"/>
                    </w:rPr>
                  </w:pPr>
                  <w:r>
                    <w:rPr>
                      <w:rFonts w:ascii="Times New Roman" w:hAnsi="Times New Roman" w:cs="Times New Roman" w:hint="default"/>
                      <w:bCs/>
                      <w:szCs w:val="21"/>
                    </w:rPr>
                    <w:t>数量（台/套）</w:t>
                  </w:r>
                </w:p>
              </w:tc>
            </w:tr>
            <w:tr>
              <w:tblPrEx>
                <w:tblW w:w="8579" w:type="dxa"/>
                <w:jc w:val="center"/>
                <w:tblInd w:w="105" w:type="dxa"/>
                <w:tblLayout w:type="fixed"/>
                <w:tblCellMar>
                  <w:top w:w="0" w:type="dxa"/>
                  <w:left w:w="108" w:type="dxa"/>
                  <w:bottom w:w="0" w:type="dxa"/>
                  <w:right w:w="108" w:type="dxa"/>
                </w:tblCellMar>
                <w:tblLook w:val="0000"/>
              </w:tblPrEx>
              <w:trPr>
                <w:trHeight w:val="397"/>
                <w:jc w:val="center"/>
              </w:trPr>
              <w:tc>
                <w:tcPr>
                  <w:tcW w:w="835" w:type="dxa"/>
                  <w:noWrap/>
                  <w:vAlign w:val="center"/>
                </w:tcPr>
                <w:p>
                  <w:pPr>
                    <w:jc w:val="center"/>
                    <w:rPr>
                      <w:rFonts w:ascii="Times New Roman" w:eastAsia="宋体" w:hAnsi="Times New Roman" w:cs="Times New Roman" w:hint="default"/>
                      <w:szCs w:val="21"/>
                    </w:rPr>
                  </w:pPr>
                  <w:r>
                    <w:rPr>
                      <w:rFonts w:ascii="Times New Roman" w:hAnsi="Times New Roman" w:cs="Times New Roman" w:hint="default"/>
                      <w:szCs w:val="21"/>
                      <w:lang w:val="en-US" w:eastAsia="zh-CN"/>
                    </w:rPr>
                    <w:t>1</w:t>
                  </w:r>
                </w:p>
              </w:tc>
              <w:tc>
                <w:tcPr>
                  <w:tcW w:w="1821" w:type="dxa"/>
                  <w:vMerge w:val="restart"/>
                  <w:vAlign w:val="center"/>
                </w:tcPr>
                <w:p>
                  <w:pPr>
                    <w:jc w:val="center"/>
                    <w:rPr>
                      <w:rFonts w:ascii="Times New Roman" w:hAnsi="Times New Roman" w:cs="Times New Roman" w:hint="default"/>
                      <w:szCs w:val="21"/>
                    </w:rPr>
                  </w:pPr>
                  <w:r>
                    <w:rPr>
                      <w:rFonts w:ascii="Times New Roman" w:hAnsi="Times New Roman" w:cs="Times New Roman" w:hint="eastAsia"/>
                      <w:szCs w:val="21"/>
                      <w:lang w:val="en-US" w:eastAsia="zh-CN"/>
                    </w:rPr>
                    <w:t>表面清理单元</w:t>
                  </w:r>
                </w:p>
              </w:tc>
              <w:tc>
                <w:tcPr>
                  <w:tcW w:w="1702" w:type="dxa"/>
                  <w:noWrap/>
                  <w:vAlign w:val="center"/>
                </w:tcPr>
                <w:p>
                  <w:pPr>
                    <w:keepNext w:val="0"/>
                    <w:keepLines w:val="0"/>
                    <w:widowControl/>
                    <w:suppressLineNumbers w:val="0"/>
                    <w:jc w:val="center"/>
                    <w:textAlignment w:val="center"/>
                    <w:rPr>
                      <w:rFonts w:ascii="Times New Roman" w:hAnsi="Times New Roman" w:cs="Times New Roman" w:hint="default"/>
                      <w:szCs w:val="21"/>
                    </w:rPr>
                  </w:pPr>
                  <w:r>
                    <w:rPr>
                      <w:rFonts w:ascii="Times New Roman" w:hAnsi="Times New Roman" w:cs="Times New Roman" w:hint="eastAsia"/>
                      <w:kern w:val="2"/>
                      <w:sz w:val="21"/>
                      <w:szCs w:val="21"/>
                      <w:lang w:val="en-US" w:eastAsia="zh-CN" w:bidi="ar-SA"/>
                    </w:rPr>
                    <w:t>抛丸工序</w:t>
                  </w:r>
                </w:p>
              </w:tc>
              <w:tc>
                <w:tcPr>
                  <w:tcW w:w="1763" w:type="dxa"/>
                  <w:vAlign w:val="center"/>
                </w:tcPr>
                <w:p>
                  <w:pPr>
                    <w:keepNext w:val="0"/>
                    <w:keepLines w:val="0"/>
                    <w:widowControl/>
                    <w:suppressLineNumbers w:val="0"/>
                    <w:jc w:val="center"/>
                    <w:textAlignment w:val="center"/>
                    <w:rPr>
                      <w:rFonts w:ascii="Times New Roman" w:hAnsi="Times New Roman" w:cs="Times New Roman" w:hint="default"/>
                      <w:szCs w:val="21"/>
                    </w:rPr>
                  </w:pPr>
                  <w:r>
                    <w:rPr>
                      <w:rFonts w:ascii="宋体" w:eastAsia="宋体" w:hAnsi="宋体" w:cs="宋体" w:hint="eastAsia"/>
                      <w:i w:val="0"/>
                      <w:iCs w:val="0"/>
                      <w:color w:val="000000"/>
                      <w:kern w:val="0"/>
                      <w:sz w:val="21"/>
                      <w:szCs w:val="21"/>
                      <w:u w:val="none"/>
                      <w:lang w:val="en-US" w:eastAsia="zh-CN" w:bidi="ar"/>
                    </w:rPr>
                    <w:t>履带式抛丸机</w:t>
                  </w:r>
                </w:p>
              </w:tc>
              <w:tc>
                <w:tcPr>
                  <w:tcW w:w="1229" w:type="dxa"/>
                  <w:noWrap/>
                  <w:vAlign w:val="center"/>
                </w:tcPr>
                <w:p>
                  <w:pPr>
                    <w:jc w:val="center"/>
                    <w:rPr>
                      <w:rFonts w:ascii="Times New Roman" w:hAnsi="Times New Roman" w:cs="Times New Roman" w:hint="default"/>
                      <w:szCs w:val="21"/>
                    </w:rPr>
                  </w:pPr>
                  <w:r>
                    <w:rPr>
                      <w:rFonts w:ascii="Times New Roman" w:hAnsi="Times New Roman" w:cs="Times New Roman" w:hint="eastAsia"/>
                      <w:sz w:val="21"/>
                      <w:szCs w:val="21"/>
                      <w:lang w:val="en-US" w:eastAsia="zh-CN"/>
                    </w:rPr>
                    <w:t>20</w:t>
                  </w:r>
                  <w:r>
                    <w:rPr>
                      <w:rFonts w:ascii="Times New Roman" w:hAnsi="Times New Roman" w:cs="Times New Roman" w:hint="default"/>
                      <w:sz w:val="21"/>
                      <w:szCs w:val="21"/>
                      <w:lang w:val="en-US" w:eastAsia="zh-CN"/>
                    </w:rPr>
                    <w:t>kw/h</w:t>
                  </w:r>
                </w:p>
              </w:tc>
              <w:tc>
                <w:tcPr>
                  <w:tcW w:w="1229" w:type="dxa"/>
                  <w:noWrap/>
                  <w:vAlign w:val="center"/>
                </w:tcPr>
                <w:p>
                  <w:pPr>
                    <w:keepNext w:val="0"/>
                    <w:keepLines w:val="0"/>
                    <w:widowControl/>
                    <w:suppressLineNumbers w:val="0"/>
                    <w:jc w:val="center"/>
                    <w:textAlignment w:val="center"/>
                    <w:rPr>
                      <w:rFonts w:ascii="Times New Roman" w:eastAsia="宋体" w:hAnsi="Times New Roman" w:cs="Times New Roman" w:hint="default"/>
                      <w:szCs w:val="21"/>
                    </w:rPr>
                  </w:pPr>
                  <w:r>
                    <w:rPr>
                      <w:rFonts w:ascii="Times New Roman" w:eastAsia="宋体" w:hAnsi="Times New Roman" w:cs="Times New Roman" w:hint="default"/>
                      <w:i w:val="0"/>
                      <w:iCs w:val="0"/>
                      <w:color w:val="000000"/>
                      <w:kern w:val="0"/>
                      <w:sz w:val="21"/>
                      <w:szCs w:val="21"/>
                      <w:u w:val="none"/>
                      <w:lang w:val="en-US" w:eastAsia="zh-CN" w:bidi="ar"/>
                    </w:rPr>
                    <w:t>4</w:t>
                  </w:r>
                </w:p>
              </w:tc>
            </w:tr>
            <w:tr>
              <w:tblPrEx>
                <w:tblW w:w="8579" w:type="dxa"/>
                <w:jc w:val="center"/>
                <w:tblInd w:w="105" w:type="dxa"/>
                <w:tblLayout w:type="fixed"/>
                <w:tblCellMar>
                  <w:top w:w="0" w:type="dxa"/>
                  <w:left w:w="108" w:type="dxa"/>
                  <w:bottom w:w="0" w:type="dxa"/>
                  <w:right w:w="108" w:type="dxa"/>
                </w:tblCellMar>
                <w:tblLook w:val="0000"/>
              </w:tblPrEx>
              <w:trPr>
                <w:trHeight w:val="397"/>
                <w:jc w:val="center"/>
              </w:trPr>
              <w:tc>
                <w:tcPr>
                  <w:tcW w:w="835" w:type="dxa"/>
                  <w:noWrap/>
                  <w:vAlign w:val="center"/>
                </w:tcPr>
                <w:p>
                  <w:pPr>
                    <w:adjustRightInd w:val="0"/>
                    <w:snapToGrid w:val="0"/>
                    <w:jc w:val="center"/>
                    <w:rPr>
                      <w:rFonts w:ascii="Times New Roman" w:hAnsi="Times New Roman" w:cs="Times New Roman" w:hint="default"/>
                      <w:szCs w:val="21"/>
                    </w:rPr>
                  </w:pPr>
                  <w:r>
                    <w:rPr>
                      <w:rFonts w:ascii="Times New Roman" w:hAnsi="Times New Roman" w:cs="Times New Roman" w:hint="default"/>
                      <w:szCs w:val="21"/>
                      <w:lang w:val="en-US" w:eastAsia="zh-CN"/>
                    </w:rPr>
                    <w:t>2</w:t>
                  </w:r>
                </w:p>
              </w:tc>
              <w:tc>
                <w:tcPr>
                  <w:tcW w:w="1821" w:type="dxa"/>
                  <w:vMerge/>
                  <w:vAlign w:val="center"/>
                </w:tcPr>
                <w:p>
                  <w:pPr>
                    <w:jc w:val="center"/>
                    <w:rPr>
                      <w:rFonts w:ascii="Times New Roman" w:hAnsi="Times New Roman" w:cs="Times New Roman" w:hint="eastAsia"/>
                      <w:szCs w:val="21"/>
                    </w:rPr>
                  </w:pPr>
                </w:p>
              </w:tc>
              <w:tc>
                <w:tcPr>
                  <w:tcW w:w="1702" w:type="dxa"/>
                  <w:noWrap/>
                  <w:vAlign w:val="center"/>
                </w:tcPr>
                <w:p>
                  <w:pPr>
                    <w:keepNext w:val="0"/>
                    <w:keepLines w:val="0"/>
                    <w:widowControl/>
                    <w:suppressLineNumbers w:val="0"/>
                    <w:jc w:val="center"/>
                    <w:textAlignment w:val="center"/>
                    <w:rPr>
                      <w:rFonts w:ascii="Times New Roman" w:hAnsi="Times New Roman" w:cs="Times New Roman" w:hint="default"/>
                      <w:szCs w:val="21"/>
                    </w:rPr>
                  </w:pPr>
                  <w:r>
                    <w:rPr>
                      <w:rFonts w:ascii="Times New Roman" w:hAnsi="Times New Roman" w:cs="Times New Roman" w:hint="eastAsia"/>
                      <w:kern w:val="2"/>
                      <w:sz w:val="21"/>
                      <w:szCs w:val="21"/>
                      <w:lang w:val="en-US" w:eastAsia="zh-CN" w:bidi="ar-SA"/>
                    </w:rPr>
                    <w:t>除油/除锈</w:t>
                  </w:r>
                </w:p>
              </w:tc>
              <w:tc>
                <w:tcPr>
                  <w:tcW w:w="1763" w:type="dxa"/>
                  <w:vAlign w:val="center"/>
                </w:tcPr>
                <w:p>
                  <w:pPr>
                    <w:keepNext w:val="0"/>
                    <w:keepLines w:val="0"/>
                    <w:widowControl/>
                    <w:suppressLineNumbers w:val="0"/>
                    <w:jc w:val="center"/>
                    <w:textAlignment w:val="center"/>
                    <w:rPr>
                      <w:rFonts w:ascii="宋体" w:eastAsia="宋体" w:hAnsi="宋体" w:cs="宋体" w:hint="default"/>
                      <w:i w:val="0"/>
                      <w:iCs w:val="0"/>
                      <w:color w:val="000000"/>
                      <w:kern w:val="0"/>
                      <w:szCs w:val="21"/>
                      <w:u w:val="none"/>
                      <w:lang w:bidi="ar"/>
                    </w:rPr>
                  </w:pPr>
                  <w:r>
                    <w:rPr>
                      <w:rFonts w:ascii="宋体" w:eastAsia="宋体" w:hAnsi="宋体" w:cs="宋体" w:hint="eastAsia"/>
                      <w:i w:val="0"/>
                      <w:iCs w:val="0"/>
                      <w:color w:val="000000"/>
                      <w:kern w:val="0"/>
                      <w:sz w:val="21"/>
                      <w:szCs w:val="21"/>
                      <w:u w:val="none"/>
                      <w:lang w:val="en-US" w:eastAsia="zh-CN" w:bidi="ar"/>
                    </w:rPr>
                    <w:t>除油除锈一体池</w:t>
                  </w:r>
                </w:p>
              </w:tc>
              <w:tc>
                <w:tcPr>
                  <w:tcW w:w="1229" w:type="dxa"/>
                  <w:noWrap/>
                  <w:vAlign w:val="center"/>
                </w:tcPr>
                <w:p>
                  <w:pPr>
                    <w:jc w:val="center"/>
                    <w:rPr>
                      <w:rFonts w:ascii="Times New Roman" w:hAnsi="Times New Roman" w:cs="Times New Roman" w:hint="default"/>
                      <w:color w:val="auto"/>
                      <w:szCs w:val="21"/>
                    </w:rPr>
                  </w:pPr>
                  <w:r>
                    <w:rPr>
                      <w:rFonts w:ascii="Times New Roman" w:hAnsi="Times New Roman" w:cs="Times New Roman" w:hint="eastAsia"/>
                      <w:color w:val="auto"/>
                      <w:sz w:val="21"/>
                      <w:szCs w:val="21"/>
                      <w:lang w:val="en-US" w:eastAsia="zh-CN"/>
                    </w:rPr>
                    <w:t>容积2m</w:t>
                  </w:r>
                  <w:r>
                    <w:rPr>
                      <w:rFonts w:ascii="Times New Roman" w:hAnsi="Times New Roman" w:cs="Times New Roman" w:hint="eastAsia"/>
                      <w:color w:val="auto"/>
                      <w:sz w:val="21"/>
                      <w:szCs w:val="21"/>
                      <w:vertAlign w:val="superscript"/>
                      <w:lang w:val="en-US" w:eastAsia="zh-CN"/>
                    </w:rPr>
                    <w:t>3</w:t>
                  </w:r>
                </w:p>
              </w:tc>
              <w:tc>
                <w:tcPr>
                  <w:tcW w:w="1229" w:type="dxa"/>
                  <w:noWrap/>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Cs w:val="21"/>
                      <w:u w:val="none"/>
                      <w:lang w:bidi="ar"/>
                    </w:rPr>
                  </w:pPr>
                  <w:r>
                    <w:rPr>
                      <w:rFonts w:ascii="Times New Roman" w:eastAsia="宋体" w:hAnsi="Times New Roman" w:cs="Times New Roman" w:hint="eastAsia"/>
                      <w:i w:val="0"/>
                      <w:iCs w:val="0"/>
                      <w:color w:val="000000"/>
                      <w:kern w:val="0"/>
                      <w:sz w:val="21"/>
                      <w:szCs w:val="21"/>
                      <w:u w:val="none"/>
                      <w:lang w:val="en-US" w:eastAsia="zh-CN" w:bidi="ar"/>
                    </w:rPr>
                    <w:t>1</w:t>
                  </w:r>
                </w:p>
              </w:tc>
            </w:tr>
            <w:tr>
              <w:tblPrEx>
                <w:tblW w:w="8579" w:type="dxa"/>
                <w:jc w:val="center"/>
                <w:tblInd w:w="105" w:type="dxa"/>
                <w:tblLayout w:type="fixed"/>
                <w:tblCellMar>
                  <w:top w:w="0" w:type="dxa"/>
                  <w:left w:w="108" w:type="dxa"/>
                  <w:bottom w:w="0" w:type="dxa"/>
                  <w:right w:w="108" w:type="dxa"/>
                </w:tblCellMar>
                <w:tblLook w:val="0000"/>
              </w:tblPrEx>
              <w:trPr>
                <w:trHeight w:val="397"/>
                <w:jc w:val="center"/>
              </w:trPr>
              <w:tc>
                <w:tcPr>
                  <w:tcW w:w="835" w:type="dxa"/>
                  <w:noWrap/>
                  <w:vAlign w:val="center"/>
                </w:tcPr>
                <w:p>
                  <w:pPr>
                    <w:adjustRightInd w:val="0"/>
                    <w:snapToGrid w:val="0"/>
                    <w:jc w:val="center"/>
                    <w:rPr>
                      <w:rFonts w:ascii="Times New Roman" w:eastAsia="宋体" w:hAnsi="Times New Roman" w:cs="Times New Roman" w:hint="default"/>
                      <w:szCs w:val="21"/>
                    </w:rPr>
                  </w:pPr>
                  <w:r>
                    <w:rPr>
                      <w:rFonts w:ascii="Times New Roman" w:hAnsi="Times New Roman" w:cs="Times New Roman" w:hint="eastAsia"/>
                      <w:szCs w:val="21"/>
                      <w:lang w:val="en-US" w:eastAsia="zh-CN"/>
                    </w:rPr>
                    <w:t>3</w:t>
                  </w:r>
                </w:p>
              </w:tc>
              <w:tc>
                <w:tcPr>
                  <w:tcW w:w="1821" w:type="dxa"/>
                  <w:vMerge w:val="restart"/>
                  <w:vAlign w:val="center"/>
                </w:tcPr>
                <w:p>
                  <w:pPr>
                    <w:jc w:val="center"/>
                    <w:rPr>
                      <w:rFonts w:ascii="Times New Roman" w:hAnsi="Times New Roman" w:cs="Times New Roman" w:hint="default"/>
                      <w:szCs w:val="21"/>
                    </w:rPr>
                  </w:pPr>
                  <w:r>
                    <w:rPr>
                      <w:rFonts w:ascii="Times New Roman" w:hAnsi="Times New Roman" w:cs="Times New Roman" w:hint="eastAsia"/>
                      <w:szCs w:val="21"/>
                      <w:lang w:val="en-US" w:eastAsia="zh-CN"/>
                    </w:rPr>
                    <w:t>水洗单元</w:t>
                  </w:r>
                </w:p>
              </w:tc>
              <w:tc>
                <w:tcPr>
                  <w:tcW w:w="1702" w:type="dxa"/>
                  <w:vMerge w:val="restart"/>
                  <w:noWrap/>
                  <w:vAlign w:val="center"/>
                </w:tcPr>
                <w:p>
                  <w:pPr>
                    <w:keepNext w:val="0"/>
                    <w:keepLines w:val="0"/>
                    <w:widowControl/>
                    <w:suppressLineNumbers w:val="0"/>
                    <w:jc w:val="center"/>
                    <w:textAlignment w:val="center"/>
                    <w:rPr>
                      <w:rFonts w:ascii="Times New Roman" w:hAnsi="Times New Roman" w:cs="Times New Roman" w:hint="default"/>
                      <w:szCs w:val="21"/>
                    </w:rPr>
                  </w:pPr>
                  <w:r>
                    <w:rPr>
                      <w:rFonts w:ascii="Times New Roman" w:hAnsi="Times New Roman" w:cs="Times New Roman" w:hint="eastAsia"/>
                      <w:szCs w:val="21"/>
                      <w:lang w:val="en-US" w:eastAsia="zh-CN"/>
                    </w:rPr>
                    <w:t>水洗工序</w:t>
                  </w:r>
                </w:p>
              </w:tc>
              <w:tc>
                <w:tcPr>
                  <w:tcW w:w="1763" w:type="dxa"/>
                  <w:vAlign w:val="center"/>
                </w:tcPr>
                <w:p>
                  <w:pPr>
                    <w:keepNext w:val="0"/>
                    <w:keepLines w:val="0"/>
                    <w:widowControl/>
                    <w:suppressLineNumbers w:val="0"/>
                    <w:jc w:val="center"/>
                    <w:textAlignment w:val="center"/>
                    <w:rPr>
                      <w:rFonts w:ascii="Times New Roman" w:hAnsi="Times New Roman" w:cs="Times New Roman" w:hint="default"/>
                      <w:szCs w:val="21"/>
                    </w:rPr>
                  </w:pPr>
                  <w:r>
                    <w:rPr>
                      <w:rFonts w:ascii="宋体" w:eastAsia="宋体" w:hAnsi="宋体" w:cs="宋体" w:hint="eastAsia"/>
                      <w:i w:val="0"/>
                      <w:iCs w:val="0"/>
                      <w:color w:val="000000"/>
                      <w:kern w:val="0"/>
                      <w:sz w:val="21"/>
                      <w:szCs w:val="21"/>
                      <w:u w:val="none"/>
                      <w:lang w:val="en-US" w:eastAsia="zh-CN" w:bidi="ar"/>
                    </w:rPr>
                    <w:t>清水槽</w:t>
                  </w:r>
                </w:p>
              </w:tc>
              <w:tc>
                <w:tcPr>
                  <w:tcW w:w="1229" w:type="dxa"/>
                  <w:noWrap/>
                  <w:vAlign w:val="center"/>
                </w:tcPr>
                <w:p>
                  <w:pPr>
                    <w:jc w:val="center"/>
                    <w:rPr>
                      <w:rFonts w:ascii="Times New Roman" w:hAnsi="Times New Roman" w:cs="Times New Roman" w:hint="default"/>
                      <w:color w:val="auto"/>
                      <w:szCs w:val="21"/>
                    </w:rPr>
                  </w:pPr>
                  <w:r>
                    <w:rPr>
                      <w:rFonts w:ascii="Times New Roman" w:hAnsi="Times New Roman" w:cs="Times New Roman" w:hint="eastAsia"/>
                      <w:color w:val="auto"/>
                      <w:sz w:val="21"/>
                      <w:szCs w:val="21"/>
                      <w:lang w:val="en-US" w:eastAsia="zh-CN"/>
                    </w:rPr>
                    <w:t>容积2m</w:t>
                  </w:r>
                  <w:r>
                    <w:rPr>
                      <w:rFonts w:ascii="Times New Roman" w:hAnsi="Times New Roman" w:cs="Times New Roman" w:hint="eastAsia"/>
                      <w:color w:val="auto"/>
                      <w:sz w:val="21"/>
                      <w:szCs w:val="21"/>
                      <w:vertAlign w:val="superscript"/>
                      <w:lang w:val="en-US" w:eastAsia="zh-CN"/>
                    </w:rPr>
                    <w:t>3</w:t>
                  </w:r>
                </w:p>
              </w:tc>
              <w:tc>
                <w:tcPr>
                  <w:tcW w:w="1229" w:type="dxa"/>
                  <w:noWrap/>
                  <w:vAlign w:val="center"/>
                </w:tcPr>
                <w:p>
                  <w:pPr>
                    <w:keepNext w:val="0"/>
                    <w:keepLines w:val="0"/>
                    <w:widowControl/>
                    <w:suppressLineNumbers w:val="0"/>
                    <w:jc w:val="center"/>
                    <w:textAlignment w:val="center"/>
                    <w:rPr>
                      <w:rFonts w:ascii="Times New Roman" w:hAnsi="Times New Roman" w:cs="Times New Roman" w:hint="default"/>
                      <w:szCs w:val="21"/>
                    </w:rPr>
                  </w:pPr>
                  <w:r>
                    <w:rPr>
                      <w:rFonts w:ascii="Times New Roman" w:eastAsia="宋体" w:hAnsi="Times New Roman" w:cs="Times New Roman" w:hint="default"/>
                      <w:i w:val="0"/>
                      <w:iCs w:val="0"/>
                      <w:color w:val="000000"/>
                      <w:kern w:val="0"/>
                      <w:sz w:val="21"/>
                      <w:szCs w:val="21"/>
                      <w:u w:val="none"/>
                      <w:lang w:val="en-US" w:eastAsia="zh-CN" w:bidi="ar"/>
                    </w:rPr>
                    <w:t>8</w:t>
                  </w:r>
                </w:p>
              </w:tc>
            </w:tr>
            <w:tr>
              <w:tblPrEx>
                <w:tblW w:w="8579" w:type="dxa"/>
                <w:jc w:val="center"/>
                <w:tblInd w:w="105" w:type="dxa"/>
                <w:tblLayout w:type="fixed"/>
                <w:tblCellMar>
                  <w:top w:w="0" w:type="dxa"/>
                  <w:left w:w="108" w:type="dxa"/>
                  <w:bottom w:w="0" w:type="dxa"/>
                  <w:right w:w="108" w:type="dxa"/>
                </w:tblCellMar>
                <w:tblLook w:val="0000"/>
              </w:tblPrEx>
              <w:trPr>
                <w:trHeight w:val="471"/>
                <w:jc w:val="center"/>
              </w:trPr>
              <w:tc>
                <w:tcPr>
                  <w:tcW w:w="835" w:type="dxa"/>
                  <w:noWrap/>
                  <w:vAlign w:val="center"/>
                </w:tcPr>
                <w:p>
                  <w:pPr>
                    <w:adjustRightInd w:val="0"/>
                    <w:snapToGrid w:val="0"/>
                    <w:jc w:val="center"/>
                    <w:rPr>
                      <w:rFonts w:ascii="Times New Roman" w:eastAsia="宋体" w:hAnsi="Times New Roman" w:cs="Times New Roman" w:hint="default"/>
                      <w:szCs w:val="21"/>
                    </w:rPr>
                  </w:pPr>
                  <w:r>
                    <w:rPr>
                      <w:rFonts w:ascii="Times New Roman" w:hAnsi="Times New Roman" w:cs="Times New Roman" w:hint="eastAsia"/>
                      <w:szCs w:val="21"/>
                      <w:lang w:val="en-US" w:eastAsia="zh-CN"/>
                    </w:rPr>
                    <w:t>4</w:t>
                  </w:r>
                </w:p>
              </w:tc>
              <w:tc>
                <w:tcPr>
                  <w:tcW w:w="1821" w:type="dxa"/>
                  <w:vMerge/>
                  <w:vAlign w:val="center"/>
                </w:tcPr>
                <w:p>
                  <w:pPr>
                    <w:jc w:val="center"/>
                    <w:rPr>
                      <w:rFonts w:ascii="Times New Roman" w:hAnsi="Times New Roman" w:cs="Times New Roman" w:hint="default"/>
                      <w:szCs w:val="21"/>
                    </w:rPr>
                  </w:pPr>
                </w:p>
              </w:tc>
              <w:tc>
                <w:tcPr>
                  <w:tcW w:w="1702" w:type="dxa"/>
                  <w:vMerge/>
                  <w:noWrap/>
                  <w:vAlign w:val="center"/>
                </w:tcPr>
                <w:p>
                  <w:pPr>
                    <w:keepNext w:val="0"/>
                    <w:keepLines w:val="0"/>
                    <w:widowControl/>
                    <w:suppressLineNumbers w:val="0"/>
                    <w:jc w:val="center"/>
                    <w:textAlignment w:val="center"/>
                    <w:rPr>
                      <w:rFonts w:ascii="Times New Roman" w:hAnsi="Times New Roman" w:cs="Times New Roman" w:hint="default"/>
                      <w:szCs w:val="21"/>
                    </w:rPr>
                  </w:pPr>
                </w:p>
              </w:tc>
              <w:tc>
                <w:tcPr>
                  <w:tcW w:w="1763" w:type="dxa"/>
                  <w:vAlign w:val="center"/>
                </w:tcPr>
                <w:p>
                  <w:pPr>
                    <w:keepNext w:val="0"/>
                    <w:keepLines w:val="0"/>
                    <w:widowControl/>
                    <w:suppressLineNumbers w:val="0"/>
                    <w:jc w:val="center"/>
                    <w:textAlignment w:val="center"/>
                    <w:rPr>
                      <w:rFonts w:ascii="Times New Roman" w:hAnsi="Times New Roman" w:cs="Times New Roman" w:hint="default"/>
                      <w:szCs w:val="21"/>
                    </w:rPr>
                  </w:pPr>
                  <w:r>
                    <w:rPr>
                      <w:rFonts w:ascii="宋体" w:eastAsia="宋体" w:hAnsi="宋体" w:cs="宋体" w:hint="eastAsia"/>
                      <w:i w:val="0"/>
                      <w:iCs w:val="0"/>
                      <w:color w:val="000000"/>
                      <w:kern w:val="0"/>
                      <w:sz w:val="21"/>
                      <w:szCs w:val="21"/>
                      <w:u w:val="none"/>
                      <w:lang w:val="en-US" w:eastAsia="zh-CN" w:bidi="ar"/>
                    </w:rPr>
                    <w:t>气泡清洗池</w:t>
                  </w:r>
                </w:p>
              </w:tc>
              <w:tc>
                <w:tcPr>
                  <w:tcW w:w="1229" w:type="dxa"/>
                  <w:noWrap/>
                  <w:vAlign w:val="center"/>
                </w:tcPr>
                <w:p>
                  <w:pPr>
                    <w:jc w:val="center"/>
                    <w:rPr>
                      <w:rFonts w:ascii="Times New Roman" w:hAnsi="Times New Roman" w:cs="Times New Roman" w:hint="default"/>
                      <w:color w:val="auto"/>
                      <w:szCs w:val="21"/>
                    </w:rPr>
                  </w:pPr>
                  <w:r>
                    <w:rPr>
                      <w:rFonts w:ascii="Times New Roman" w:hAnsi="Times New Roman" w:cs="Times New Roman" w:hint="eastAsia"/>
                      <w:color w:val="auto"/>
                      <w:sz w:val="21"/>
                      <w:szCs w:val="21"/>
                      <w:lang w:val="en-US" w:eastAsia="zh-CN"/>
                    </w:rPr>
                    <w:t>容积2m</w:t>
                  </w:r>
                  <w:r>
                    <w:rPr>
                      <w:rFonts w:ascii="Times New Roman" w:hAnsi="Times New Roman" w:cs="Times New Roman" w:hint="eastAsia"/>
                      <w:color w:val="auto"/>
                      <w:sz w:val="21"/>
                      <w:szCs w:val="21"/>
                      <w:vertAlign w:val="superscript"/>
                      <w:lang w:val="en-US" w:eastAsia="zh-CN"/>
                    </w:rPr>
                    <w:t>3</w:t>
                  </w:r>
                </w:p>
              </w:tc>
              <w:tc>
                <w:tcPr>
                  <w:tcW w:w="1229" w:type="dxa"/>
                  <w:noWrap/>
                  <w:vAlign w:val="center"/>
                </w:tcPr>
                <w:p>
                  <w:pPr>
                    <w:keepNext w:val="0"/>
                    <w:keepLines w:val="0"/>
                    <w:widowControl/>
                    <w:suppressLineNumbers w:val="0"/>
                    <w:jc w:val="center"/>
                    <w:textAlignment w:val="center"/>
                    <w:rPr>
                      <w:rFonts w:ascii="Times New Roman" w:hAnsi="Times New Roman" w:cs="Times New Roman" w:hint="default"/>
                      <w:szCs w:val="21"/>
                    </w:rPr>
                  </w:pPr>
                  <w:r>
                    <w:rPr>
                      <w:rFonts w:ascii="Times New Roman" w:eastAsia="宋体" w:hAnsi="Times New Roman" w:cs="Times New Roman" w:hint="default"/>
                      <w:i w:val="0"/>
                      <w:iCs w:val="0"/>
                      <w:color w:val="000000"/>
                      <w:kern w:val="0"/>
                      <w:sz w:val="21"/>
                      <w:szCs w:val="21"/>
                      <w:u w:val="none"/>
                      <w:lang w:val="en-US" w:eastAsia="zh-CN" w:bidi="ar"/>
                    </w:rPr>
                    <w:t>8</w:t>
                  </w:r>
                </w:p>
              </w:tc>
            </w:tr>
            <w:tr>
              <w:tblPrEx>
                <w:tblW w:w="8579" w:type="dxa"/>
                <w:jc w:val="center"/>
                <w:tblInd w:w="105" w:type="dxa"/>
                <w:tblLayout w:type="fixed"/>
                <w:tblCellMar>
                  <w:top w:w="0" w:type="dxa"/>
                  <w:left w:w="108" w:type="dxa"/>
                  <w:bottom w:w="0" w:type="dxa"/>
                  <w:right w:w="108" w:type="dxa"/>
                </w:tblCellMar>
                <w:tblLook w:val="0000"/>
              </w:tblPrEx>
              <w:trPr>
                <w:trHeight w:val="372"/>
                <w:jc w:val="center"/>
              </w:trPr>
              <w:tc>
                <w:tcPr>
                  <w:tcW w:w="835" w:type="dxa"/>
                  <w:noWrap/>
                  <w:vAlign w:val="center"/>
                </w:tcPr>
                <w:p>
                  <w:pPr>
                    <w:adjustRightInd w:val="0"/>
                    <w:snapToGrid w:val="0"/>
                    <w:jc w:val="center"/>
                    <w:rPr>
                      <w:rFonts w:ascii="Times New Roman" w:eastAsia="宋体" w:hAnsi="Times New Roman" w:cs="Times New Roman" w:hint="default"/>
                      <w:szCs w:val="21"/>
                    </w:rPr>
                  </w:pPr>
                  <w:r>
                    <w:rPr>
                      <w:rFonts w:ascii="Times New Roman" w:hAnsi="Times New Roman" w:cs="Times New Roman" w:hint="eastAsia"/>
                      <w:szCs w:val="21"/>
                      <w:lang w:val="en-US" w:eastAsia="zh-CN"/>
                    </w:rPr>
                    <w:t>5</w:t>
                  </w:r>
                </w:p>
              </w:tc>
              <w:tc>
                <w:tcPr>
                  <w:tcW w:w="1821" w:type="dxa"/>
                  <w:vMerge w:val="restart"/>
                  <w:vAlign w:val="center"/>
                </w:tcPr>
                <w:p>
                  <w:pPr>
                    <w:jc w:val="center"/>
                    <w:rPr>
                      <w:rFonts w:ascii="Times New Roman" w:hAnsi="Times New Roman" w:cs="Times New Roman" w:hint="default"/>
                      <w:szCs w:val="21"/>
                    </w:rPr>
                  </w:pPr>
                  <w:r>
                    <w:rPr>
                      <w:rFonts w:ascii="Times New Roman" w:hAnsi="Times New Roman" w:cs="Times New Roman" w:hint="eastAsia"/>
                      <w:szCs w:val="21"/>
                      <w:lang w:val="en-US" w:eastAsia="zh-CN"/>
                    </w:rPr>
                    <w:t>表面处理单元</w:t>
                  </w:r>
                </w:p>
              </w:tc>
              <w:tc>
                <w:tcPr>
                  <w:tcW w:w="1702" w:type="dxa"/>
                  <w:noWrap/>
                  <w:vAlign w:val="center"/>
                </w:tcPr>
                <w:p>
                  <w:pPr>
                    <w:keepNext w:val="0"/>
                    <w:keepLines w:val="0"/>
                    <w:widowControl/>
                    <w:suppressLineNumbers w:val="0"/>
                    <w:jc w:val="center"/>
                    <w:textAlignment w:val="center"/>
                    <w:rPr>
                      <w:rFonts w:ascii="Times New Roman" w:hAnsi="Times New Roman" w:cs="Times New Roman" w:hint="default"/>
                      <w:szCs w:val="21"/>
                    </w:rPr>
                  </w:pPr>
                  <w:r>
                    <w:rPr>
                      <w:rFonts w:ascii="Times New Roman" w:hAnsi="Times New Roman" w:cs="Times New Roman" w:hint="eastAsia"/>
                      <w:szCs w:val="21"/>
                      <w:lang w:val="en-US" w:eastAsia="zh-CN"/>
                    </w:rPr>
                    <w:t>煮黑工序</w:t>
                  </w:r>
                </w:p>
              </w:tc>
              <w:tc>
                <w:tcPr>
                  <w:tcW w:w="1763" w:type="dxa"/>
                  <w:vAlign w:val="center"/>
                </w:tcPr>
                <w:p>
                  <w:pPr>
                    <w:keepNext w:val="0"/>
                    <w:keepLines w:val="0"/>
                    <w:widowControl/>
                    <w:suppressLineNumbers w:val="0"/>
                    <w:jc w:val="center"/>
                    <w:textAlignment w:val="center"/>
                    <w:rPr>
                      <w:rFonts w:ascii="Times New Roman" w:hAnsi="Times New Roman" w:cs="Times New Roman" w:hint="default"/>
                      <w:szCs w:val="21"/>
                    </w:rPr>
                  </w:pPr>
                  <w:r>
                    <w:rPr>
                      <w:rFonts w:ascii="Times New Roman" w:hAnsi="Times New Roman" w:cs="Times New Roman" w:hint="eastAsia"/>
                      <w:szCs w:val="21"/>
                      <w:lang w:val="en-US" w:eastAsia="zh-CN"/>
                    </w:rPr>
                    <w:t>高温煮黑炉</w:t>
                  </w:r>
                </w:p>
              </w:tc>
              <w:tc>
                <w:tcPr>
                  <w:tcW w:w="1229" w:type="dxa"/>
                  <w:noWrap/>
                  <w:vAlign w:val="center"/>
                </w:tcPr>
                <w:p>
                  <w:pPr>
                    <w:jc w:val="center"/>
                    <w:rPr>
                      <w:rFonts w:ascii="Times New Roman" w:hAnsi="Times New Roman" w:cs="Times New Roman" w:hint="default"/>
                      <w:color w:val="auto"/>
                      <w:szCs w:val="21"/>
                    </w:rPr>
                  </w:pPr>
                  <w:r>
                    <w:rPr>
                      <w:rFonts w:ascii="Times New Roman" w:hAnsi="Times New Roman" w:cs="Times New Roman" w:hint="eastAsia"/>
                      <w:color w:val="auto"/>
                      <w:sz w:val="21"/>
                      <w:szCs w:val="21"/>
                      <w:lang w:val="en-US" w:eastAsia="zh-CN"/>
                    </w:rPr>
                    <w:t>25</w:t>
                  </w:r>
                  <w:r>
                    <w:rPr>
                      <w:rFonts w:ascii="Times New Roman" w:hAnsi="Times New Roman" w:cs="Times New Roman" w:hint="default"/>
                      <w:color w:val="auto"/>
                      <w:sz w:val="21"/>
                      <w:szCs w:val="21"/>
                      <w:lang w:val="en-US" w:eastAsia="zh-CN"/>
                    </w:rPr>
                    <w:t>kw/h</w:t>
                  </w:r>
                </w:p>
              </w:tc>
              <w:tc>
                <w:tcPr>
                  <w:tcW w:w="1229" w:type="dxa"/>
                  <w:noWrap/>
                  <w:vAlign w:val="center"/>
                </w:tcPr>
                <w:p>
                  <w:pPr>
                    <w:keepNext w:val="0"/>
                    <w:keepLines w:val="0"/>
                    <w:widowControl/>
                    <w:suppressLineNumbers w:val="0"/>
                    <w:jc w:val="center"/>
                    <w:textAlignment w:val="center"/>
                    <w:rPr>
                      <w:rFonts w:ascii="Times New Roman" w:eastAsia="宋体" w:hAnsi="Times New Roman" w:cs="Times New Roman" w:hint="default"/>
                      <w:szCs w:val="21"/>
                    </w:rPr>
                  </w:pPr>
                  <w:r>
                    <w:rPr>
                      <w:rFonts w:ascii="Times New Roman" w:eastAsia="宋体" w:hAnsi="Times New Roman" w:cs="Times New Roman" w:hint="default"/>
                      <w:i w:val="0"/>
                      <w:iCs w:val="0"/>
                      <w:color w:val="000000"/>
                      <w:kern w:val="0"/>
                      <w:sz w:val="21"/>
                      <w:szCs w:val="21"/>
                      <w:u w:val="none"/>
                      <w:lang w:val="en-US" w:eastAsia="zh-CN" w:bidi="ar"/>
                    </w:rPr>
                    <w:t>4</w:t>
                  </w:r>
                </w:p>
              </w:tc>
            </w:tr>
            <w:tr>
              <w:tblPrEx>
                <w:tblW w:w="8579" w:type="dxa"/>
                <w:jc w:val="center"/>
                <w:tblInd w:w="105" w:type="dxa"/>
                <w:tblLayout w:type="fixed"/>
                <w:tblCellMar>
                  <w:top w:w="0" w:type="dxa"/>
                  <w:left w:w="108" w:type="dxa"/>
                  <w:bottom w:w="0" w:type="dxa"/>
                  <w:right w:w="108" w:type="dxa"/>
                </w:tblCellMar>
                <w:tblLook w:val="0000"/>
              </w:tblPrEx>
              <w:trPr>
                <w:trHeight w:val="372"/>
                <w:jc w:val="center"/>
              </w:trPr>
              <w:tc>
                <w:tcPr>
                  <w:tcW w:w="835" w:type="dxa"/>
                  <w:noWrap/>
                  <w:vAlign w:val="center"/>
                </w:tcPr>
                <w:p>
                  <w:pPr>
                    <w:adjustRightInd w:val="0"/>
                    <w:snapToGrid w:val="0"/>
                    <w:jc w:val="center"/>
                    <w:rPr>
                      <w:rFonts w:ascii="Times New Roman" w:hAnsi="Times New Roman" w:cs="Times New Roman" w:hint="default"/>
                      <w:szCs w:val="21"/>
                    </w:rPr>
                  </w:pPr>
                  <w:r>
                    <w:rPr>
                      <w:rFonts w:ascii="Times New Roman" w:hAnsi="Times New Roman" w:cs="Times New Roman" w:hint="eastAsia"/>
                      <w:szCs w:val="21"/>
                      <w:lang w:val="en-US" w:eastAsia="zh-CN"/>
                    </w:rPr>
                    <w:t>6</w:t>
                  </w:r>
                </w:p>
              </w:tc>
              <w:tc>
                <w:tcPr>
                  <w:tcW w:w="1821" w:type="dxa"/>
                  <w:vMerge/>
                  <w:vAlign w:val="center"/>
                </w:tcPr>
                <w:p>
                  <w:pPr>
                    <w:jc w:val="center"/>
                    <w:rPr>
                      <w:rFonts w:ascii="Times New Roman" w:hAnsi="Times New Roman" w:cs="Times New Roman" w:hint="eastAsia"/>
                      <w:szCs w:val="21"/>
                    </w:rPr>
                  </w:pPr>
                </w:p>
              </w:tc>
              <w:tc>
                <w:tcPr>
                  <w:tcW w:w="1702" w:type="dxa"/>
                  <w:noWrap/>
                  <w:vAlign w:val="center"/>
                </w:tcPr>
                <w:p>
                  <w:pPr>
                    <w:keepNext w:val="0"/>
                    <w:keepLines w:val="0"/>
                    <w:widowControl/>
                    <w:suppressLineNumbers w:val="0"/>
                    <w:jc w:val="center"/>
                    <w:textAlignment w:val="center"/>
                    <w:rPr>
                      <w:rFonts w:ascii="Times New Roman" w:hAnsi="Times New Roman" w:cs="Times New Roman" w:hint="default"/>
                      <w:szCs w:val="21"/>
                    </w:rPr>
                  </w:pPr>
                  <w:r>
                    <w:rPr>
                      <w:rFonts w:ascii="Times New Roman" w:hAnsi="Times New Roman" w:cs="Times New Roman" w:hint="eastAsia"/>
                      <w:szCs w:val="21"/>
                      <w:lang w:val="en-US" w:eastAsia="zh-CN"/>
                    </w:rPr>
                    <w:t>浸油工序</w:t>
                  </w:r>
                </w:p>
              </w:tc>
              <w:tc>
                <w:tcPr>
                  <w:tcW w:w="1763" w:type="dxa"/>
                  <w:vAlign w:val="center"/>
                </w:tcPr>
                <w:p>
                  <w:pPr>
                    <w:keepNext w:val="0"/>
                    <w:keepLines w:val="0"/>
                    <w:widowControl/>
                    <w:suppressLineNumbers w:val="0"/>
                    <w:jc w:val="center"/>
                    <w:textAlignment w:val="center"/>
                    <w:rPr>
                      <w:rFonts w:ascii="Times New Roman" w:hAnsi="Times New Roman" w:cs="Times New Roman" w:hint="default"/>
                      <w:szCs w:val="21"/>
                    </w:rPr>
                  </w:pPr>
                  <w:r>
                    <w:rPr>
                      <w:rFonts w:ascii="Times New Roman" w:hAnsi="Times New Roman" w:cs="Times New Roman" w:hint="eastAsia"/>
                      <w:szCs w:val="21"/>
                      <w:lang w:val="en-US" w:eastAsia="zh-CN"/>
                    </w:rPr>
                    <w:t>浸油池</w:t>
                  </w:r>
                </w:p>
              </w:tc>
              <w:tc>
                <w:tcPr>
                  <w:tcW w:w="1229" w:type="dxa"/>
                  <w:noWrap/>
                  <w:vAlign w:val="center"/>
                </w:tcPr>
                <w:p>
                  <w:pPr>
                    <w:jc w:val="center"/>
                    <w:rPr>
                      <w:rFonts w:ascii="Times New Roman" w:hAnsi="Times New Roman" w:cs="Times New Roman" w:hint="default"/>
                      <w:color w:val="auto"/>
                      <w:szCs w:val="21"/>
                    </w:rPr>
                  </w:pPr>
                  <w:r>
                    <w:rPr>
                      <w:rFonts w:ascii="Times New Roman" w:hAnsi="Times New Roman" w:cs="Times New Roman" w:hint="eastAsia"/>
                      <w:color w:val="auto"/>
                      <w:sz w:val="21"/>
                      <w:szCs w:val="21"/>
                      <w:lang w:val="en-US" w:eastAsia="zh-CN"/>
                    </w:rPr>
                    <w:t>容积2m</w:t>
                  </w:r>
                  <w:r>
                    <w:rPr>
                      <w:rFonts w:ascii="Times New Roman" w:hAnsi="Times New Roman" w:cs="Times New Roman" w:hint="eastAsia"/>
                      <w:color w:val="auto"/>
                      <w:sz w:val="21"/>
                      <w:szCs w:val="21"/>
                      <w:vertAlign w:val="superscript"/>
                      <w:lang w:val="en-US" w:eastAsia="zh-CN"/>
                    </w:rPr>
                    <w:t>3</w:t>
                  </w:r>
                </w:p>
              </w:tc>
              <w:tc>
                <w:tcPr>
                  <w:tcW w:w="1229" w:type="dxa"/>
                  <w:noWrap/>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Cs w:val="21"/>
                      <w:u w:val="none"/>
                      <w:lang w:bidi="ar"/>
                    </w:rPr>
                  </w:pPr>
                  <w:r>
                    <w:rPr>
                      <w:rFonts w:ascii="Times New Roman" w:eastAsia="宋体" w:hAnsi="Times New Roman" w:cs="Times New Roman" w:hint="eastAsia"/>
                      <w:i w:val="0"/>
                      <w:iCs w:val="0"/>
                      <w:color w:val="000000"/>
                      <w:kern w:val="0"/>
                      <w:sz w:val="21"/>
                      <w:szCs w:val="21"/>
                      <w:u w:val="none"/>
                      <w:lang w:val="en-US" w:eastAsia="zh-CN" w:bidi="ar"/>
                    </w:rPr>
                    <w:t>1</w:t>
                  </w:r>
                </w:p>
              </w:tc>
            </w:tr>
            <w:tr>
              <w:tblPrEx>
                <w:tblW w:w="8579" w:type="dxa"/>
                <w:jc w:val="center"/>
                <w:tblInd w:w="105" w:type="dxa"/>
                <w:tblLayout w:type="fixed"/>
                <w:tblCellMar>
                  <w:top w:w="0" w:type="dxa"/>
                  <w:left w:w="108" w:type="dxa"/>
                  <w:bottom w:w="0" w:type="dxa"/>
                  <w:right w:w="108" w:type="dxa"/>
                </w:tblCellMar>
                <w:tblLook w:val="0000"/>
              </w:tblPrEx>
              <w:trPr>
                <w:trHeight w:val="387"/>
                <w:jc w:val="center"/>
              </w:trPr>
              <w:tc>
                <w:tcPr>
                  <w:tcW w:w="835" w:type="dxa"/>
                  <w:noWrap/>
                  <w:vAlign w:val="center"/>
                </w:tcPr>
                <w:p>
                  <w:pPr>
                    <w:adjustRightInd w:val="0"/>
                    <w:snapToGrid w:val="0"/>
                    <w:jc w:val="center"/>
                    <w:rPr>
                      <w:rFonts w:ascii="Times New Roman" w:eastAsia="宋体" w:hAnsi="Times New Roman" w:cs="Times New Roman" w:hint="default"/>
                      <w:szCs w:val="21"/>
                    </w:rPr>
                  </w:pPr>
                  <w:r>
                    <w:rPr>
                      <w:rFonts w:ascii="Times New Roman" w:eastAsia="宋体" w:hAnsi="Times New Roman" w:cs="Times New Roman" w:hint="eastAsia"/>
                      <w:kern w:val="2"/>
                      <w:sz w:val="21"/>
                      <w:szCs w:val="21"/>
                      <w:lang w:val="en-US" w:eastAsia="zh-CN" w:bidi="ar-SA"/>
                    </w:rPr>
                    <w:t>7</w:t>
                  </w:r>
                </w:p>
              </w:tc>
              <w:tc>
                <w:tcPr>
                  <w:tcW w:w="1821" w:type="dxa"/>
                  <w:vAlign w:val="center"/>
                </w:tcPr>
                <w:p>
                  <w:pPr>
                    <w:jc w:val="center"/>
                    <w:rPr>
                      <w:rFonts w:ascii="Times New Roman" w:hAnsi="Times New Roman" w:cs="Times New Roman" w:hint="default"/>
                      <w:szCs w:val="21"/>
                    </w:rPr>
                  </w:pPr>
                  <w:r>
                    <w:rPr>
                      <w:rFonts w:ascii="Times New Roman" w:hAnsi="Times New Roman" w:cs="Times New Roman" w:hint="eastAsia"/>
                      <w:szCs w:val="21"/>
                      <w:lang w:val="en-US" w:eastAsia="zh-CN"/>
                    </w:rPr>
                    <w:t>公用单元</w:t>
                  </w:r>
                </w:p>
              </w:tc>
              <w:tc>
                <w:tcPr>
                  <w:tcW w:w="1702" w:type="dxa"/>
                  <w:noWrap/>
                  <w:vAlign w:val="center"/>
                </w:tcPr>
                <w:p>
                  <w:pPr>
                    <w:keepNext w:val="0"/>
                    <w:keepLines w:val="0"/>
                    <w:widowControl/>
                    <w:suppressLineNumbers w:val="0"/>
                    <w:jc w:val="center"/>
                    <w:textAlignment w:val="center"/>
                    <w:rPr>
                      <w:rFonts w:ascii="Times New Roman" w:hAnsi="Times New Roman" w:cs="Times New Roman" w:hint="default"/>
                      <w:szCs w:val="21"/>
                    </w:rPr>
                  </w:pPr>
                  <w:r>
                    <w:rPr>
                      <w:rFonts w:ascii="Times New Roman" w:hAnsi="Times New Roman" w:cs="Times New Roman" w:hint="eastAsia"/>
                      <w:szCs w:val="21"/>
                      <w:lang w:val="en-US" w:eastAsia="zh-CN"/>
                    </w:rPr>
                    <w:t>生产过程</w:t>
                  </w:r>
                </w:p>
              </w:tc>
              <w:tc>
                <w:tcPr>
                  <w:tcW w:w="1763" w:type="dxa"/>
                  <w:vAlign w:val="center"/>
                </w:tcPr>
                <w:p>
                  <w:pPr>
                    <w:keepNext w:val="0"/>
                    <w:keepLines w:val="0"/>
                    <w:widowControl/>
                    <w:suppressLineNumbers w:val="0"/>
                    <w:jc w:val="center"/>
                    <w:textAlignment w:val="center"/>
                    <w:rPr>
                      <w:rFonts w:ascii="Times New Roman" w:hAnsi="Times New Roman" w:cs="Times New Roman" w:hint="default"/>
                      <w:szCs w:val="21"/>
                    </w:rPr>
                  </w:pPr>
                  <w:r>
                    <w:rPr>
                      <w:rFonts w:ascii="宋体" w:eastAsia="宋体" w:hAnsi="宋体" w:cs="宋体" w:hint="eastAsia"/>
                      <w:i w:val="0"/>
                      <w:iCs w:val="0"/>
                      <w:color w:val="000000"/>
                      <w:kern w:val="0"/>
                      <w:sz w:val="21"/>
                      <w:szCs w:val="21"/>
                      <w:u w:val="none"/>
                      <w:lang w:val="en-US" w:eastAsia="zh-CN" w:bidi="ar"/>
                    </w:rPr>
                    <w:t>电动提升机</w:t>
                  </w:r>
                </w:p>
              </w:tc>
              <w:tc>
                <w:tcPr>
                  <w:tcW w:w="1229" w:type="dxa"/>
                  <w:noWrap/>
                  <w:vAlign w:val="center"/>
                </w:tcPr>
                <w:p>
                  <w:pPr>
                    <w:jc w:val="center"/>
                    <w:rPr>
                      <w:rFonts w:ascii="Times New Roman" w:hAnsi="Times New Roman" w:cs="Times New Roman" w:hint="default"/>
                      <w:szCs w:val="21"/>
                    </w:rPr>
                  </w:pPr>
                  <w:r>
                    <w:rPr>
                      <w:rFonts w:ascii="Times New Roman" w:hAnsi="Times New Roman" w:cs="Times New Roman" w:hint="eastAsia"/>
                      <w:sz w:val="21"/>
                      <w:szCs w:val="21"/>
                      <w:lang w:val="en-US" w:eastAsia="zh-CN"/>
                    </w:rPr>
                    <w:t>5</w:t>
                  </w:r>
                  <w:r>
                    <w:rPr>
                      <w:rFonts w:ascii="Times New Roman" w:hAnsi="Times New Roman" w:cs="Times New Roman" w:hint="default"/>
                      <w:sz w:val="21"/>
                      <w:szCs w:val="21"/>
                      <w:lang w:val="en-US" w:eastAsia="zh-CN"/>
                    </w:rPr>
                    <w:t>kw/h</w:t>
                  </w:r>
                </w:p>
              </w:tc>
              <w:tc>
                <w:tcPr>
                  <w:tcW w:w="1229" w:type="dxa"/>
                  <w:noWrap/>
                  <w:vAlign w:val="center"/>
                </w:tcPr>
                <w:p>
                  <w:pPr>
                    <w:keepNext w:val="0"/>
                    <w:keepLines w:val="0"/>
                    <w:widowControl/>
                    <w:suppressLineNumbers w:val="0"/>
                    <w:jc w:val="center"/>
                    <w:textAlignment w:val="center"/>
                    <w:rPr>
                      <w:rFonts w:ascii="Times New Roman" w:hAnsi="Times New Roman" w:cs="Times New Roman" w:hint="default"/>
                      <w:szCs w:val="21"/>
                    </w:rPr>
                  </w:pPr>
                  <w:r>
                    <w:rPr>
                      <w:rFonts w:ascii="Times New Roman" w:eastAsia="宋体" w:hAnsi="Times New Roman" w:cs="Times New Roman" w:hint="default"/>
                      <w:i w:val="0"/>
                      <w:iCs w:val="0"/>
                      <w:color w:val="000000"/>
                      <w:kern w:val="0"/>
                      <w:sz w:val="21"/>
                      <w:szCs w:val="21"/>
                      <w:u w:val="none"/>
                      <w:lang w:val="en-US" w:eastAsia="zh-CN" w:bidi="ar"/>
                    </w:rPr>
                    <w:t>4</w:t>
                  </w:r>
                </w:p>
              </w:tc>
            </w:tr>
            <w:tr>
              <w:tblPrEx>
                <w:tblW w:w="8579" w:type="dxa"/>
                <w:jc w:val="center"/>
                <w:tblInd w:w="105" w:type="dxa"/>
                <w:tblLayout w:type="fixed"/>
                <w:tblCellMar>
                  <w:top w:w="0" w:type="dxa"/>
                  <w:left w:w="108" w:type="dxa"/>
                  <w:bottom w:w="0" w:type="dxa"/>
                  <w:right w:w="108" w:type="dxa"/>
                </w:tblCellMar>
                <w:tblLook w:val="0000"/>
              </w:tblPrEx>
              <w:trPr>
                <w:trHeight w:val="387"/>
                <w:jc w:val="center"/>
              </w:trPr>
              <w:tc>
                <w:tcPr>
                  <w:tcW w:w="835" w:type="dxa"/>
                  <w:noWrap/>
                  <w:vAlign w:val="center"/>
                </w:tcPr>
                <w:p>
                  <w:pPr>
                    <w:adjustRightInd w:val="0"/>
                    <w:snapToGrid w:val="0"/>
                    <w:jc w:val="center"/>
                    <w:rPr>
                      <w:rFonts w:ascii="Times New Roman" w:eastAsia="宋体" w:hAnsi="Times New Roman" w:cs="Times New Roman" w:hint="default"/>
                      <w:szCs w:val="21"/>
                    </w:rPr>
                  </w:pPr>
                  <w:bookmarkStart w:id="10" w:name="OLE_LINK1" w:colFirst="3" w:colLast="3"/>
                  <w:bookmarkStart w:id="11" w:name="_Hlk496511781"/>
                  <w:bookmarkStart w:id="12" w:name="OLE_LINK2" w:colFirst="3" w:colLast="3"/>
                  <w:r>
                    <w:rPr>
                      <w:rFonts w:ascii="Times New Roman" w:eastAsia="宋体" w:hAnsi="Times New Roman" w:cs="Times New Roman" w:hint="eastAsia"/>
                      <w:kern w:val="2"/>
                      <w:sz w:val="21"/>
                      <w:szCs w:val="21"/>
                      <w:lang w:val="en-US" w:eastAsia="zh-CN" w:bidi="ar-SA"/>
                    </w:rPr>
                    <w:t>8</w:t>
                  </w:r>
                </w:p>
              </w:tc>
              <w:tc>
                <w:tcPr>
                  <w:tcW w:w="1821" w:type="dxa"/>
                  <w:vMerge w:val="restart"/>
                  <w:vAlign w:val="center"/>
                </w:tcPr>
                <w:p>
                  <w:pPr>
                    <w:jc w:val="center"/>
                    <w:rPr>
                      <w:rFonts w:ascii="Times New Roman" w:hAnsi="Times New Roman" w:cs="Times New Roman" w:hint="default"/>
                      <w:szCs w:val="21"/>
                    </w:rPr>
                  </w:pPr>
                  <w:r>
                    <w:rPr>
                      <w:rFonts w:ascii="Times New Roman" w:hAnsi="Times New Roman" w:cs="Times New Roman" w:hint="eastAsia"/>
                      <w:szCs w:val="21"/>
                      <w:lang w:val="en-US" w:eastAsia="zh-CN"/>
                    </w:rPr>
                    <w:t>废气处理系统</w:t>
                  </w:r>
                </w:p>
              </w:tc>
              <w:tc>
                <w:tcPr>
                  <w:tcW w:w="1702" w:type="dxa"/>
                  <w:vMerge w:val="restart"/>
                  <w:noWrap/>
                  <w:vAlign w:val="center"/>
                </w:tcPr>
                <w:p>
                  <w:pPr>
                    <w:keepNext w:val="0"/>
                    <w:keepLines w:val="0"/>
                    <w:widowControl/>
                    <w:suppressLineNumbers w:val="0"/>
                    <w:jc w:val="center"/>
                    <w:textAlignment w:val="center"/>
                    <w:rPr>
                      <w:rFonts w:ascii="Times New Roman" w:hAnsi="Times New Roman" w:cs="Times New Roman" w:hint="default"/>
                      <w:szCs w:val="21"/>
                    </w:rPr>
                  </w:pPr>
                  <w:r>
                    <w:rPr>
                      <w:rFonts w:ascii="Times New Roman" w:hAnsi="Times New Roman" w:cs="Times New Roman" w:hint="eastAsia"/>
                      <w:szCs w:val="21"/>
                      <w:lang w:val="en-US" w:eastAsia="zh-CN"/>
                    </w:rPr>
                    <w:t>废气处理</w:t>
                  </w:r>
                </w:p>
              </w:tc>
              <w:tc>
                <w:tcPr>
                  <w:tcW w:w="1763" w:type="dxa"/>
                  <w:vAlign w:val="center"/>
                </w:tcPr>
                <w:p>
                  <w:pPr>
                    <w:keepNext w:val="0"/>
                    <w:keepLines w:val="0"/>
                    <w:widowControl/>
                    <w:suppressLineNumbers w:val="0"/>
                    <w:jc w:val="center"/>
                    <w:textAlignment w:val="center"/>
                    <w:rPr>
                      <w:rFonts w:ascii="宋体" w:eastAsia="宋体" w:hAnsi="宋体" w:cs="宋体" w:hint="default"/>
                      <w:i w:val="0"/>
                      <w:iCs w:val="0"/>
                      <w:color w:val="000000"/>
                      <w:kern w:val="0"/>
                      <w:szCs w:val="21"/>
                      <w:u w:val="none"/>
                      <w:lang w:bidi="ar"/>
                    </w:rPr>
                  </w:pPr>
                  <w:r>
                    <w:rPr>
                      <w:rFonts w:ascii="宋体" w:eastAsia="宋体" w:hAnsi="宋体" w:cs="宋体" w:hint="eastAsia"/>
                      <w:i w:val="0"/>
                      <w:iCs w:val="0"/>
                      <w:color w:val="000000"/>
                      <w:kern w:val="0"/>
                      <w:sz w:val="21"/>
                      <w:szCs w:val="21"/>
                      <w:u w:val="none"/>
                      <w:lang w:val="en-US" w:eastAsia="zh-CN" w:bidi="ar"/>
                    </w:rPr>
                    <w:t>风机风量</w:t>
                  </w:r>
                </w:p>
              </w:tc>
              <w:tc>
                <w:tcPr>
                  <w:tcW w:w="1229" w:type="dxa"/>
                  <w:noWrap/>
                  <w:vAlign w:val="center"/>
                </w:tcPr>
                <w:p>
                  <w:pPr>
                    <w:jc w:val="center"/>
                    <w:rPr>
                      <w:rFonts w:ascii="Times New Roman" w:hAnsi="Times New Roman" w:cs="Times New Roman" w:hint="default"/>
                      <w:szCs w:val="21"/>
                    </w:rPr>
                  </w:pPr>
                  <w:r>
                    <w:rPr>
                      <w:rFonts w:ascii="Times New Roman" w:hAnsi="Times New Roman" w:cs="Times New Roman" w:hint="eastAsia"/>
                      <w:sz w:val="21"/>
                      <w:szCs w:val="21"/>
                      <w:lang w:val="en-US" w:eastAsia="zh-CN"/>
                    </w:rPr>
                    <w:t>12000m</w:t>
                  </w:r>
                  <w:r>
                    <w:rPr>
                      <w:rFonts w:ascii="Times New Roman" w:hAnsi="Times New Roman" w:cs="Times New Roman" w:hint="eastAsia"/>
                      <w:sz w:val="21"/>
                      <w:szCs w:val="21"/>
                      <w:vertAlign w:val="superscript"/>
                      <w:lang w:val="en-US" w:eastAsia="zh-CN"/>
                    </w:rPr>
                    <w:t>3</w:t>
                  </w:r>
                  <w:r>
                    <w:rPr>
                      <w:rFonts w:ascii="Times New Roman" w:hAnsi="Times New Roman" w:cs="Times New Roman" w:hint="eastAsia"/>
                      <w:sz w:val="21"/>
                      <w:szCs w:val="21"/>
                      <w:lang w:val="en-US" w:eastAsia="zh-CN"/>
                    </w:rPr>
                    <w:t>/h</w:t>
                  </w:r>
                </w:p>
              </w:tc>
              <w:tc>
                <w:tcPr>
                  <w:tcW w:w="1229" w:type="dxa"/>
                  <w:noWrap/>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Cs w:val="21"/>
                      <w:u w:val="none"/>
                      <w:lang w:bidi="ar"/>
                    </w:rPr>
                  </w:pPr>
                  <w:r>
                    <w:rPr>
                      <w:rFonts w:ascii="Times New Roman" w:eastAsia="宋体" w:hAnsi="Times New Roman" w:cs="Times New Roman" w:hint="eastAsia"/>
                      <w:i w:val="0"/>
                      <w:iCs w:val="0"/>
                      <w:color w:val="000000"/>
                      <w:kern w:val="0"/>
                      <w:sz w:val="21"/>
                      <w:szCs w:val="21"/>
                      <w:u w:val="none"/>
                      <w:lang w:val="en-US" w:eastAsia="zh-CN" w:bidi="ar"/>
                    </w:rPr>
                    <w:t>1</w:t>
                  </w:r>
                </w:p>
              </w:tc>
            </w:tr>
            <w:tr>
              <w:tblPrEx>
                <w:tblW w:w="8579" w:type="dxa"/>
                <w:jc w:val="center"/>
                <w:tblInd w:w="105" w:type="dxa"/>
                <w:tblLayout w:type="fixed"/>
                <w:tblCellMar>
                  <w:top w:w="0" w:type="dxa"/>
                  <w:left w:w="108" w:type="dxa"/>
                  <w:bottom w:w="0" w:type="dxa"/>
                  <w:right w:w="108" w:type="dxa"/>
                </w:tblCellMar>
                <w:tblLook w:val="0000"/>
              </w:tblPrEx>
              <w:trPr>
                <w:trHeight w:val="387"/>
                <w:jc w:val="center"/>
              </w:trPr>
              <w:tc>
                <w:tcPr>
                  <w:tcW w:w="835" w:type="dxa"/>
                  <w:noWrap/>
                  <w:vAlign w:val="center"/>
                </w:tcPr>
                <w:p>
                  <w:pPr>
                    <w:adjustRightInd w:val="0"/>
                    <w:snapToGrid w:val="0"/>
                    <w:jc w:val="center"/>
                    <w:rPr>
                      <w:rFonts w:ascii="Times New Roman" w:eastAsia="宋体" w:hAnsi="Times New Roman" w:cs="Times New Roman" w:hint="default"/>
                      <w:szCs w:val="21"/>
                    </w:rPr>
                  </w:pPr>
                  <w:r>
                    <w:rPr>
                      <w:rFonts w:ascii="Times New Roman" w:eastAsia="宋体" w:hAnsi="Times New Roman" w:cs="Times New Roman" w:hint="eastAsia"/>
                      <w:kern w:val="2"/>
                      <w:sz w:val="21"/>
                      <w:szCs w:val="21"/>
                      <w:lang w:val="en-US" w:eastAsia="zh-CN" w:bidi="ar-SA"/>
                    </w:rPr>
                    <w:t>9</w:t>
                  </w:r>
                </w:p>
              </w:tc>
              <w:tc>
                <w:tcPr>
                  <w:tcW w:w="1821" w:type="dxa"/>
                  <w:vMerge/>
                  <w:vAlign w:val="center"/>
                </w:tcPr>
                <w:p>
                  <w:pPr>
                    <w:jc w:val="center"/>
                    <w:rPr>
                      <w:rFonts w:ascii="Times New Roman" w:hAnsi="Times New Roman" w:cs="Times New Roman" w:hint="eastAsia"/>
                      <w:szCs w:val="21"/>
                    </w:rPr>
                  </w:pPr>
                </w:p>
              </w:tc>
              <w:tc>
                <w:tcPr>
                  <w:tcW w:w="1702" w:type="dxa"/>
                  <w:vMerge/>
                  <w:noWrap/>
                  <w:vAlign w:val="center"/>
                </w:tcPr>
                <w:p>
                  <w:pPr>
                    <w:keepNext w:val="0"/>
                    <w:keepLines w:val="0"/>
                    <w:widowControl/>
                    <w:suppressLineNumbers w:val="0"/>
                    <w:jc w:val="center"/>
                    <w:textAlignment w:val="center"/>
                    <w:rPr>
                      <w:rFonts w:ascii="Times New Roman" w:hAnsi="Times New Roman" w:cs="Times New Roman" w:hint="eastAsia"/>
                      <w:szCs w:val="21"/>
                    </w:rPr>
                  </w:pPr>
                </w:p>
              </w:tc>
              <w:tc>
                <w:tcPr>
                  <w:tcW w:w="1763" w:type="dxa"/>
                  <w:vAlign w:val="center"/>
                </w:tcPr>
                <w:p>
                  <w:pPr>
                    <w:keepNext w:val="0"/>
                    <w:keepLines w:val="0"/>
                    <w:widowControl/>
                    <w:suppressLineNumbers w:val="0"/>
                    <w:jc w:val="center"/>
                    <w:textAlignment w:val="center"/>
                    <w:rPr>
                      <w:rFonts w:ascii="宋体" w:eastAsia="宋体" w:hAnsi="宋体" w:cs="宋体" w:hint="eastAsia"/>
                      <w:i w:val="0"/>
                      <w:iCs w:val="0"/>
                      <w:color w:val="000000"/>
                      <w:kern w:val="0"/>
                      <w:szCs w:val="21"/>
                      <w:u w:val="none"/>
                      <w:lang w:bidi="ar"/>
                    </w:rPr>
                  </w:pPr>
                  <w:r>
                    <w:rPr>
                      <w:rFonts w:ascii="宋体" w:eastAsia="宋体" w:hAnsi="宋体" w:cs="宋体" w:hint="eastAsia"/>
                      <w:i w:val="0"/>
                      <w:iCs w:val="0"/>
                      <w:color w:val="000000"/>
                      <w:kern w:val="0"/>
                      <w:sz w:val="21"/>
                      <w:szCs w:val="21"/>
                      <w:u w:val="none"/>
                      <w:lang w:val="en-US" w:eastAsia="zh-CN" w:bidi="ar"/>
                    </w:rPr>
                    <w:t>风机风量</w:t>
                  </w:r>
                </w:p>
              </w:tc>
              <w:tc>
                <w:tcPr>
                  <w:tcW w:w="1229" w:type="dxa"/>
                  <w:noWrap/>
                  <w:vAlign w:val="center"/>
                </w:tcPr>
                <w:p>
                  <w:pPr>
                    <w:jc w:val="center"/>
                    <w:rPr>
                      <w:rFonts w:ascii="Times New Roman" w:hAnsi="Times New Roman" w:cs="Times New Roman" w:hint="default"/>
                      <w:szCs w:val="21"/>
                    </w:rPr>
                  </w:pPr>
                  <w:r>
                    <w:rPr>
                      <w:rFonts w:ascii="Times New Roman" w:hAnsi="Times New Roman" w:cs="Times New Roman" w:hint="eastAsia"/>
                      <w:sz w:val="21"/>
                      <w:szCs w:val="21"/>
                      <w:lang w:val="en-US" w:eastAsia="zh-CN"/>
                    </w:rPr>
                    <w:t>2000m</w:t>
                  </w:r>
                  <w:r>
                    <w:rPr>
                      <w:rFonts w:ascii="Times New Roman" w:hAnsi="Times New Roman" w:cs="Times New Roman" w:hint="eastAsia"/>
                      <w:sz w:val="21"/>
                      <w:szCs w:val="21"/>
                      <w:vertAlign w:val="superscript"/>
                      <w:lang w:val="en-US" w:eastAsia="zh-CN"/>
                    </w:rPr>
                    <w:t>3</w:t>
                  </w:r>
                  <w:r>
                    <w:rPr>
                      <w:rFonts w:ascii="Times New Roman" w:hAnsi="Times New Roman" w:cs="Times New Roman" w:hint="eastAsia"/>
                      <w:sz w:val="21"/>
                      <w:szCs w:val="21"/>
                      <w:lang w:val="en-US" w:eastAsia="zh-CN"/>
                    </w:rPr>
                    <w:t>/h</w:t>
                  </w:r>
                </w:p>
              </w:tc>
              <w:tc>
                <w:tcPr>
                  <w:tcW w:w="1229" w:type="dxa"/>
                  <w:noWrap/>
                  <w:vAlign w:val="center"/>
                </w:tcPr>
                <w:p>
                  <w:pPr>
                    <w:keepNext w:val="0"/>
                    <w:keepLines w:val="0"/>
                    <w:widowControl/>
                    <w:suppressLineNumbers w:val="0"/>
                    <w:jc w:val="center"/>
                    <w:textAlignment w:val="center"/>
                    <w:rPr>
                      <w:rFonts w:ascii="Times New Roman" w:eastAsia="宋体" w:hAnsi="Times New Roman" w:cs="Times New Roman" w:hint="default"/>
                      <w:i w:val="0"/>
                      <w:iCs w:val="0"/>
                      <w:color w:val="000000"/>
                      <w:kern w:val="0"/>
                      <w:szCs w:val="21"/>
                      <w:u w:val="none"/>
                      <w:lang w:bidi="ar"/>
                    </w:rPr>
                  </w:pPr>
                  <w:r>
                    <w:rPr>
                      <w:rFonts w:ascii="Times New Roman" w:eastAsia="宋体" w:hAnsi="Times New Roman" w:cs="Times New Roman" w:hint="eastAsia"/>
                      <w:i w:val="0"/>
                      <w:iCs w:val="0"/>
                      <w:color w:val="000000"/>
                      <w:kern w:val="0"/>
                      <w:sz w:val="21"/>
                      <w:szCs w:val="21"/>
                      <w:u w:val="none"/>
                      <w:lang w:val="en-US" w:eastAsia="zh-CN" w:bidi="ar"/>
                    </w:rPr>
                    <w:t>1</w:t>
                  </w:r>
                </w:p>
              </w:tc>
            </w:tr>
            <w:tr>
              <w:tblPrEx>
                <w:tblW w:w="8579" w:type="dxa"/>
                <w:jc w:val="center"/>
                <w:tblInd w:w="105" w:type="dxa"/>
                <w:tblLayout w:type="fixed"/>
                <w:tblCellMar>
                  <w:top w:w="0" w:type="dxa"/>
                  <w:left w:w="108" w:type="dxa"/>
                  <w:bottom w:w="0" w:type="dxa"/>
                  <w:right w:w="108" w:type="dxa"/>
                </w:tblCellMar>
                <w:tblLook w:val="0000"/>
              </w:tblPrEx>
              <w:trPr>
                <w:trHeight w:val="397"/>
                <w:jc w:val="center"/>
              </w:trPr>
              <w:tc>
                <w:tcPr>
                  <w:tcW w:w="6121" w:type="dxa"/>
                  <w:gridSpan w:val="4"/>
                </w:tcPr>
                <w:p>
                  <w:pPr>
                    <w:adjustRightInd w:val="0"/>
                    <w:snapToGrid w:val="0"/>
                    <w:jc w:val="center"/>
                    <w:rPr>
                      <w:rFonts w:ascii="Times New Roman" w:hAnsi="Times New Roman" w:cs="Times New Roman" w:hint="default"/>
                      <w:szCs w:val="21"/>
                    </w:rPr>
                  </w:pPr>
                  <w:r>
                    <w:rPr>
                      <w:rFonts w:ascii="Times New Roman" w:hAnsi="Times New Roman" w:cs="Times New Roman" w:hint="default"/>
                      <w:szCs w:val="21"/>
                    </w:rPr>
                    <w:t>合计</w:t>
                  </w:r>
                </w:p>
              </w:tc>
              <w:tc>
                <w:tcPr>
                  <w:tcW w:w="2458" w:type="dxa"/>
                  <w:gridSpan w:val="2"/>
                  <w:noWrap/>
                  <w:vAlign w:val="center"/>
                </w:tcPr>
                <w:p>
                  <w:pPr>
                    <w:jc w:val="center"/>
                    <w:rPr>
                      <w:rFonts w:ascii="Times New Roman" w:eastAsia="宋体" w:hAnsi="Times New Roman" w:cs="Times New Roman" w:hint="default"/>
                      <w:kern w:val="0"/>
                      <w:szCs w:val="21"/>
                    </w:rPr>
                  </w:pPr>
                  <w:r>
                    <w:rPr>
                      <w:rFonts w:ascii="Times New Roman" w:hAnsi="Times New Roman" w:cs="Times New Roman" w:hint="eastAsia"/>
                      <w:szCs w:val="21"/>
                      <w:lang w:val="en-US" w:eastAsia="zh-CN"/>
                    </w:rPr>
                    <w:t>32</w:t>
                  </w:r>
                </w:p>
              </w:tc>
            </w:tr>
            <w:bookmarkEnd w:id="9"/>
            <w:bookmarkEnd w:id="10"/>
            <w:bookmarkEnd w:id="11"/>
            <w:bookmarkEnd w:id="12"/>
          </w:tbl>
          <w:p>
            <w:pPr>
              <w:adjustRightInd w:val="0"/>
              <w:snapToGrid w:val="0"/>
              <w:spacing w:before="120" w:beforeLines="50" w:line="360" w:lineRule="auto"/>
              <w:rPr>
                <w:rFonts w:ascii="Times New Roman" w:hAnsi="Times New Roman" w:cs="Times New Roman" w:hint="default"/>
                <w:b/>
                <w:szCs w:val="21"/>
              </w:rPr>
            </w:pPr>
            <w:r>
              <w:rPr>
                <w:rFonts w:ascii="Times New Roman" w:hAnsi="Times New Roman" w:cs="Times New Roman" w:hint="default"/>
                <w:b/>
                <w:sz w:val="24"/>
              </w:rPr>
              <w:t>7、工作制度及劳动定员</w:t>
            </w:r>
          </w:p>
          <w:p>
            <w:pPr>
              <w:tabs>
                <w:tab w:val="left" w:pos="980"/>
                <w:tab w:val="left" w:pos="4760"/>
              </w:tabs>
              <w:adjustRightInd w:val="0"/>
              <w:snapToGrid w:val="0"/>
              <w:spacing w:line="348" w:lineRule="auto"/>
              <w:ind w:firstLine="480" w:firstLineChars="200"/>
              <w:rPr>
                <w:rFonts w:ascii="Times New Roman" w:hAnsi="Times New Roman" w:cs="Times New Roman" w:hint="default"/>
                <w:sz w:val="24"/>
              </w:rPr>
            </w:pPr>
            <w:r>
              <w:rPr>
                <w:rFonts w:ascii="Times New Roman" w:hAnsi="Times New Roman" w:cs="Times New Roman" w:hint="default"/>
                <w:sz w:val="24"/>
              </w:rPr>
              <w:t>本项目劳动定员</w:t>
            </w:r>
            <w:r>
              <w:rPr>
                <w:rFonts w:ascii="Times New Roman" w:hAnsi="Times New Roman" w:cs="Times New Roman" w:hint="eastAsia"/>
                <w:sz w:val="24"/>
                <w:lang w:val="en-US" w:eastAsia="zh-CN"/>
              </w:rPr>
              <w:t>5</w:t>
            </w:r>
            <w:r>
              <w:rPr>
                <w:rFonts w:ascii="Times New Roman" w:hAnsi="Times New Roman" w:cs="Times New Roman" w:hint="default"/>
                <w:sz w:val="24"/>
              </w:rPr>
              <w:t>人，每天工作8小时，一班制，昼间生产，年生产300天，共计2400h</w:t>
            </w:r>
            <w:r>
              <w:rPr>
                <w:rFonts w:ascii="Times New Roman" w:hAnsi="Times New Roman" w:cs="Times New Roman" w:hint="eastAsia"/>
                <w:sz w:val="24"/>
                <w:lang w:val="en-US" w:eastAsia="zh-CN"/>
              </w:rPr>
              <w:t>/a</w:t>
            </w:r>
            <w:r>
              <w:rPr>
                <w:rFonts w:ascii="Times New Roman" w:hAnsi="Times New Roman" w:cs="Times New Roman" w:hint="default"/>
                <w:sz w:val="24"/>
              </w:rPr>
              <w:t>。</w:t>
            </w:r>
          </w:p>
          <w:p>
            <w:pPr>
              <w:adjustRightInd w:val="0"/>
              <w:snapToGrid w:val="0"/>
              <w:spacing w:before="120" w:beforeLines="50" w:line="360" w:lineRule="auto"/>
              <w:rPr>
                <w:rFonts w:ascii="Times New Roman" w:hAnsi="Times New Roman" w:cs="Times New Roman" w:hint="default"/>
                <w:b/>
                <w:bCs/>
                <w:sz w:val="24"/>
              </w:rPr>
            </w:pPr>
            <w:r>
              <w:rPr>
                <w:rFonts w:ascii="Times New Roman" w:hAnsi="Times New Roman" w:cs="Times New Roman" w:hint="default"/>
                <w:b/>
                <w:bCs/>
                <w:sz w:val="24"/>
              </w:rPr>
              <w:t>8、厂区平面布置</w:t>
            </w:r>
          </w:p>
          <w:p>
            <w:pPr>
              <w:pStyle w:val="BodyTextFirstIndent"/>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ascii="Times New Roman" w:hAnsi="Times New Roman" w:cs="Times New Roman" w:hint="default"/>
                <w:sz w:val="24"/>
              </w:rPr>
            </w:pPr>
            <w:r>
              <w:rPr>
                <w:rFonts w:ascii="Times New Roman" w:hAnsi="Times New Roman" w:cs="Times New Roman" w:hint="default"/>
                <w:color w:val="000000"/>
                <w:sz w:val="24"/>
              </w:rPr>
              <w:t>本项目总占地面积600m</w:t>
            </w:r>
            <w:r>
              <w:rPr>
                <w:rFonts w:ascii="Times New Roman" w:hAnsi="Times New Roman" w:cs="Times New Roman" w:hint="default"/>
                <w:color w:val="000000"/>
                <w:sz w:val="24"/>
                <w:vertAlign w:val="superscript"/>
              </w:rPr>
              <w:t>2</w:t>
            </w:r>
            <w:r>
              <w:rPr>
                <w:rFonts w:ascii="Times New Roman" w:hAnsi="Times New Roman" w:cs="Times New Roman" w:hint="default"/>
                <w:color w:val="000000"/>
                <w:sz w:val="24"/>
              </w:rPr>
              <w:t>，总建筑面积600m</w:t>
            </w:r>
            <w:r>
              <w:rPr>
                <w:rFonts w:ascii="Times New Roman" w:hAnsi="Times New Roman" w:cs="Times New Roman" w:hint="default"/>
                <w:color w:val="000000"/>
                <w:sz w:val="24"/>
                <w:vertAlign w:val="superscript"/>
              </w:rPr>
              <w:t>2</w:t>
            </w:r>
            <w:r>
              <w:rPr>
                <w:rFonts w:ascii="Times New Roman" w:hAnsi="Times New Roman" w:cs="Times New Roman" w:hint="default"/>
                <w:color w:val="000000"/>
                <w:sz w:val="24"/>
              </w:rPr>
              <w:t>，租赁现有生产车间1座，根据功能要求划分成生产区1处（建筑面积450m</w:t>
            </w:r>
            <w:r>
              <w:rPr>
                <w:rFonts w:ascii="Times New Roman" w:hAnsi="Times New Roman" w:cs="Times New Roman" w:hint="default"/>
                <w:color w:val="000000"/>
                <w:sz w:val="24"/>
                <w:vertAlign w:val="superscript"/>
              </w:rPr>
              <w:t>2</w:t>
            </w:r>
            <w:r>
              <w:rPr>
                <w:rFonts w:ascii="Times New Roman" w:hAnsi="Times New Roman" w:cs="Times New Roman" w:hint="default"/>
                <w:color w:val="000000"/>
                <w:sz w:val="24"/>
              </w:rPr>
              <w:t>），办公室1处（建筑面积30m</w:t>
            </w:r>
            <w:r>
              <w:rPr>
                <w:rFonts w:ascii="Times New Roman" w:hAnsi="Times New Roman" w:cs="Times New Roman" w:hint="default"/>
                <w:color w:val="000000"/>
                <w:sz w:val="24"/>
                <w:vertAlign w:val="superscript"/>
              </w:rPr>
              <w:t>2</w:t>
            </w:r>
            <w:r>
              <w:rPr>
                <w:rFonts w:ascii="Times New Roman" w:hAnsi="Times New Roman" w:cs="Times New Roman" w:hint="default"/>
                <w:color w:val="000000"/>
                <w:sz w:val="24"/>
              </w:rPr>
              <w:t>），仓库1处（建筑面积60m</w:t>
            </w:r>
            <w:r>
              <w:rPr>
                <w:rFonts w:ascii="Times New Roman" w:hAnsi="Times New Roman" w:cs="Times New Roman" w:hint="default"/>
                <w:color w:val="000000"/>
                <w:sz w:val="24"/>
                <w:vertAlign w:val="superscript"/>
              </w:rPr>
              <w:t>2</w:t>
            </w:r>
            <w:r>
              <w:rPr>
                <w:rFonts w:ascii="Times New Roman" w:hAnsi="Times New Roman" w:cs="Times New Roman" w:hint="default"/>
                <w:color w:val="000000"/>
                <w:sz w:val="24"/>
              </w:rPr>
              <w:t>），工具间1处（建筑面积40m</w:t>
            </w:r>
            <w:r>
              <w:rPr>
                <w:rFonts w:ascii="Times New Roman" w:hAnsi="Times New Roman" w:cs="Times New Roman" w:hint="default"/>
                <w:color w:val="000000"/>
                <w:sz w:val="24"/>
                <w:vertAlign w:val="superscript"/>
              </w:rPr>
              <w:t>2</w:t>
            </w:r>
            <w:r>
              <w:rPr>
                <w:rFonts w:ascii="Times New Roman" w:hAnsi="Times New Roman" w:cs="Times New Roman" w:hint="default"/>
                <w:color w:val="000000"/>
                <w:sz w:val="24"/>
              </w:rPr>
              <w:t>），一般固废暂存处1处（建筑面积10m</w:t>
            </w:r>
            <w:r>
              <w:rPr>
                <w:rFonts w:ascii="Times New Roman" w:hAnsi="Times New Roman" w:cs="Times New Roman" w:hint="default"/>
                <w:color w:val="000000"/>
                <w:sz w:val="24"/>
                <w:vertAlign w:val="superscript"/>
              </w:rPr>
              <w:t>2</w:t>
            </w:r>
            <w:r>
              <w:rPr>
                <w:rFonts w:ascii="Times New Roman" w:hAnsi="Times New Roman" w:cs="Times New Roman" w:hint="default"/>
                <w:color w:val="000000"/>
                <w:sz w:val="24"/>
              </w:rPr>
              <w:t>）及危废间1处（建筑面积10m</w:t>
            </w:r>
            <w:r>
              <w:rPr>
                <w:rFonts w:ascii="Times New Roman" w:hAnsi="Times New Roman" w:cs="Times New Roman" w:hint="default"/>
                <w:color w:val="000000"/>
                <w:sz w:val="24"/>
                <w:vertAlign w:val="superscript"/>
              </w:rPr>
              <w:t>2</w:t>
            </w:r>
            <w:r>
              <w:rPr>
                <w:rFonts w:ascii="Times New Roman" w:hAnsi="Times New Roman" w:cs="Times New Roman" w:hint="default"/>
                <w:color w:val="000000"/>
                <w:sz w:val="24"/>
              </w:rPr>
              <w:t>）。其中办公室位于生产车间内北侧，抛丸区位于生产车间东北角，生产车间内南部为生产区（由东向西分为生产区、成品区），一般固废间和危废间位于生产车间内东北角。本项目所在厂区中心坐标为东经116度28分30.000秒，北纬37度11分52.800秒。具体详见附件</w:t>
            </w:r>
          </w:p>
        </w:tc>
      </w:tr>
    </w:tbl>
    <w:p>
      <w:pPr>
        <w:sectPr>
          <w:footerReference w:type="even" r:id="rId40"/>
          <w:footerReference w:type="default" r:id="rId41"/>
          <w:type w:val="nextPage"/>
          <w:pgSz w:w="11906" w:h="16838"/>
          <w:pgMar w:top="1440" w:right="1440" w:bottom="1440" w:left="1440" w:header="851" w:footer="851" w:gutter="0"/>
          <w:pgNumType w:start="17"/>
          <w:cols w:space="708"/>
          <w:titlePg w:val="0"/>
          <w:docGrid w:linePitch="312"/>
        </w:sectPr>
      </w:pPr>
    </w:p>
    <w:tbl>
      <w:tblPr>
        <w:tblStyle w:val="TableNormal"/>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453"/>
        <w:gridCol w:w="8789"/>
      </w:tblGrid>
      <w:tr>
        <w:tblPrEx>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0"/>
          <w:jc w:val="center"/>
        </w:trPr>
        <w:tc>
          <w:tcPr>
            <w:tcW w:w="245" w:type="pct"/>
            <w:vAlign w:val="center"/>
          </w:tcPr>
          <w:p/>
        </w:tc>
        <w:tc>
          <w:tcPr>
            <w:tcW w:w="4754" w:type="pct"/>
          </w:tcPr>
          <w:p>
            <w:pPr>
              <w:pStyle w:val="BodyTextFirstIndent"/>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ascii="Times New Roman" w:hAnsi="Times New Roman" w:cs="Times New Roman" w:hint="default"/>
                <w:sz w:val="24"/>
              </w:rPr>
            </w:pPr>
            <w:r>
              <w:rPr>
                <w:rFonts w:ascii="Times New Roman" w:hAnsi="Times New Roman" w:cs="Times New Roman" w:hint="eastAsia"/>
                <w:color w:val="000000"/>
                <w:sz w:val="24"/>
                <w:lang w:val="en-US" w:eastAsia="zh-CN"/>
              </w:rPr>
              <w:t>4</w:t>
            </w:r>
            <w:r>
              <w:rPr>
                <w:rFonts w:ascii="Times New Roman" w:hAnsi="Times New Roman" w:cs="Times New Roman" w:hint="default"/>
                <w:color w:val="000000"/>
                <w:sz w:val="24"/>
              </w:rPr>
              <w:t>—</w:t>
            </w:r>
            <w:r>
              <w:rPr>
                <w:rFonts w:ascii="Times New Roman" w:hAnsi="Times New Roman" w:cs="Times New Roman" w:hint="default"/>
                <w:color w:val="000000"/>
                <w:sz w:val="24"/>
              </w:rPr>
              <w:t>项目平面布置图。</w:t>
            </w:r>
          </w:p>
        </w:tc>
      </w:tr>
      <w:tr>
        <w:tblPrEx>
          <w:tblW w:w="5000" w:type="pct"/>
          <w:jc w:val="center"/>
          <w:tblLayout w:type="fixed"/>
          <w:tblCellMar>
            <w:top w:w="0" w:type="dxa"/>
            <w:left w:w="108" w:type="dxa"/>
            <w:bottom w:w="0" w:type="dxa"/>
            <w:right w:w="108" w:type="dxa"/>
          </w:tblCellMar>
          <w:tblLook w:val="0000"/>
        </w:tblPrEx>
        <w:trPr>
          <w:trHeight w:val="1482"/>
          <w:jc w:val="center"/>
        </w:trPr>
        <w:tc>
          <w:tcPr>
            <w:tcW w:w="245" w:type="pct"/>
            <w:vAlign w:val="center"/>
          </w:tcPr>
          <w:p>
            <w:pPr>
              <w:pStyle w:val="NormalWeb"/>
              <w:adjustRightInd w:val="0"/>
              <w:snapToGrid w:val="0"/>
              <w:spacing w:before="0" w:beforeAutospacing="0" w:after="0" w:afterAutospacing="0"/>
              <w:jc w:val="center"/>
              <w:rPr>
                <w:rFonts w:ascii="Times New Roman" w:hAnsi="Times New Roman" w:cs="Times New Roman" w:hint="default"/>
                <w:szCs w:val="24"/>
              </w:rPr>
            </w:pPr>
            <w:r>
              <w:rPr>
                <w:rFonts w:ascii="Times New Roman" w:hAnsi="Times New Roman" w:cs="Times New Roman" w:hint="default"/>
                <w:szCs w:val="24"/>
              </w:rPr>
              <w:t>工艺流程和产排污环节</w:t>
            </w:r>
          </w:p>
        </w:tc>
        <w:tc>
          <w:tcPr>
            <w:tcW w:w="4754" w:type="pct"/>
          </w:tcPr>
          <w:p>
            <w:pPr>
              <w:tabs>
                <w:tab w:val="left" w:pos="980"/>
                <w:tab w:val="left" w:pos="4760"/>
              </w:tabs>
              <w:adjustRightInd w:val="0"/>
              <w:snapToGrid w:val="0"/>
              <w:spacing w:line="348" w:lineRule="auto"/>
              <w:rPr>
                <w:rFonts w:ascii="Times New Roman" w:hAnsi="Times New Roman" w:cs="Times New Roman" w:hint="default"/>
                <w:b/>
                <w:sz w:val="24"/>
              </w:rPr>
            </w:pPr>
            <w:r>
              <w:rPr>
                <w:rFonts w:ascii="Times New Roman" w:hAnsi="Times New Roman" w:cs="Times New Roman" w:hint="default"/>
                <w:b/>
                <w:sz w:val="24"/>
              </w:rPr>
              <w:t>1、施工期工程分析</w:t>
            </w:r>
          </w:p>
          <w:p>
            <w:pPr>
              <w:adjustRightInd w:val="0"/>
              <w:snapToGrid w:val="0"/>
              <w:spacing w:line="360" w:lineRule="auto"/>
              <w:ind w:firstLine="480" w:firstLineChars="200"/>
              <w:rPr>
                <w:rFonts w:ascii="Times New Roman" w:hAnsi="Times New Roman" w:cs="Times New Roman" w:hint="default"/>
                <w:b/>
                <w:bCs/>
                <w:sz w:val="24"/>
              </w:rPr>
            </w:pPr>
            <w:r>
              <w:rPr>
                <w:rFonts w:ascii="Times New Roman" w:hAnsi="Times New Roman" w:cs="Times New Roman" w:hint="default"/>
                <w:sz w:val="24"/>
              </w:rPr>
              <w:t>本项目为新建项目，利用现有闲置厂房，无土建工程建设，仅进行设备的安装和调试，本次环评不对施工期影响进行分析。</w:t>
            </w:r>
          </w:p>
          <w:p>
            <w:pPr>
              <w:adjustRightInd w:val="0"/>
              <w:snapToGrid w:val="0"/>
              <w:spacing w:line="360" w:lineRule="auto"/>
              <w:rPr>
                <w:rFonts w:ascii="Times New Roman" w:hAnsi="Times New Roman" w:cs="Times New Roman" w:hint="default"/>
                <w:b/>
                <w:bCs/>
                <w:sz w:val="24"/>
              </w:rPr>
            </w:pPr>
            <w:r>
              <w:rPr>
                <w:rFonts w:ascii="Times New Roman" w:hAnsi="Times New Roman" w:cs="Times New Roman" w:hint="default"/>
                <w:b/>
                <w:bCs/>
                <w:sz w:val="24"/>
              </w:rPr>
              <w:t>2、营运期工程分析</w:t>
            </w:r>
          </w:p>
          <w:p>
            <w:pPr>
              <w:adjustRightInd w:val="0"/>
              <w:snapToGrid w:val="0"/>
              <w:spacing w:line="360" w:lineRule="auto"/>
              <w:ind w:firstLine="480" w:firstLineChars="200"/>
              <w:rPr>
                <w:rFonts w:ascii="Times New Roman" w:hAnsi="Times New Roman" w:cs="Times New Roman" w:hint="default"/>
                <w:b/>
                <w:sz w:val="24"/>
              </w:rPr>
            </w:pPr>
            <w:r>
              <w:rPr>
                <w:rFonts w:ascii="Times New Roman" w:hAnsi="Times New Roman" w:cs="Times New Roman" w:hint="default"/>
                <w:b/>
                <w:sz w:val="24"/>
              </w:rPr>
              <w:t>（1）本项目工艺流程及简述</w:t>
            </w:r>
          </w:p>
          <w:p>
            <w:pPr>
              <w:adjustRightInd w:val="0"/>
              <w:snapToGrid w:val="0"/>
              <w:spacing w:line="360" w:lineRule="auto"/>
              <w:ind w:firstLine="360" w:firstLineChars="150"/>
              <w:rPr>
                <w:rFonts w:ascii="Times New Roman" w:hAnsi="Times New Roman" w:cs="Times New Roman" w:hint="default"/>
                <w:bCs/>
                <w:sz w:val="24"/>
              </w:rPr>
            </w:pPr>
            <w:r>
              <w:rPr>
                <w:rFonts w:ascii="Times New Roman" w:hAnsi="Times New Roman" w:cs="Times New Roman" w:hint="default"/>
                <w:bCs/>
                <w:sz w:val="24"/>
              </w:rPr>
              <w:t>主要工艺流程及简述如下：</w:t>
            </w:r>
          </w:p>
          <w:p>
            <w:pPr>
              <w:adjustRightInd w:val="0"/>
              <w:snapToGrid w:val="0"/>
              <w:spacing w:line="360" w:lineRule="auto"/>
              <w:ind w:firstLine="480" w:firstLineChars="200"/>
              <w:rPr>
                <w:rFonts w:ascii="Times New Roman" w:hAnsi="Times New Roman" w:cs="Times New Roman" w:hint="default"/>
                <w:bCs/>
                <w:sz w:val="24"/>
              </w:rPr>
            </w:pPr>
            <w:r>
              <w:rPr>
                <w:rFonts w:ascii="Times New Roman" w:hAnsi="Times New Roman" w:cs="Times New Roman" w:hint="default"/>
                <w:bCs/>
                <w:sz w:val="24"/>
              </w:rPr>
              <w:t>生产工艺流程</w:t>
            </w:r>
          </w:p>
          <w:p>
            <w:pPr>
              <w:adjustRightInd w:val="0"/>
              <w:snapToGrid w:val="0"/>
              <w:spacing w:line="360" w:lineRule="auto"/>
              <w:ind w:firstLine="480" w:firstLineChars="200"/>
              <w:rPr>
                <w:rFonts w:ascii="Times New Roman" w:hAnsi="Times New Roman" w:cs="Times New Roman" w:hint="default"/>
                <w:bCs/>
                <w:sz w:val="24"/>
              </w:rPr>
            </w:pPr>
            <w:r>
              <w:rPr>
                <w:rFonts w:ascii="Times New Roman" w:hAnsi="Times New Roman" w:cs="Times New Roman" w:hint="default"/>
                <w:bCs/>
                <w:color w:val="000000"/>
                <w:sz w:val="24"/>
                <w:szCs w:val="32"/>
              </w:rPr>
              <w:pict>
                <v:shape id="文本框 2" o:spid="_x0000_s1070" type="#_x0000_t202" style="width:285.75pt;height:22.75pt;margin-top:194.65pt;margin-left:72.95pt;mso-wrap-style:square;position:absolute;z-index:251659264" filled="f" stroked="f">
                  <v:stroke linestyle="single"/>
                  <o:lock v:ext="edit" aspectratio="f"/>
                  <v:textbox style="mso-fit-shape-to-text:t">
                    <w:txbxContent>
                      <w:p>
                        <w:pPr>
                          <w:rPr>
                            <w:b/>
                            <w:sz w:val="24"/>
                          </w:rPr>
                        </w:pPr>
                        <w:r>
                          <w:rPr>
                            <w:rFonts w:hint="eastAsia"/>
                            <w:b/>
                            <w:sz w:val="24"/>
                          </w:rPr>
                          <w:t>图</w:t>
                        </w:r>
                        <w:r>
                          <w:rPr>
                            <w:rFonts w:hint="eastAsia"/>
                            <w:b/>
                            <w:sz w:val="24"/>
                            <w:lang w:val="en-US" w:eastAsia="zh-CN"/>
                          </w:rPr>
                          <w:t>2-4</w:t>
                        </w:r>
                        <w:r>
                          <w:rPr>
                            <w:b/>
                            <w:sz w:val="24"/>
                          </w:rPr>
                          <w:t xml:space="preserve">  </w:t>
                        </w:r>
                        <w:r>
                          <w:rPr>
                            <w:rFonts w:hint="eastAsia"/>
                            <w:b/>
                            <w:sz w:val="24"/>
                          </w:rPr>
                          <w:t>项目生产工艺流程及产污环节示意图</w:t>
                        </w:r>
                      </w:p>
                    </w:txbxContent>
                  </v:textbox>
                </v:shape>
              </w:pict>
            </w:r>
            <w:r>
              <w:rPr>
                <w:rFonts w:ascii="Times New Roman" w:hAnsi="Times New Roman" w:cs="Times New Roman" w:hint="default"/>
                <w:bCs/>
                <w:color w:val="000000"/>
                <w:sz w:val="24"/>
                <w:szCs w:val="32"/>
              </w:rPr>
              <w:pict>
                <v:group id="画布 578" o:spid="_x0000_i1071" editas="canvas" style="width:386.75pt;height:194.95pt" coordorigin="241,5688" coordsize="7734,3898">
                  <o:lock v:ext="edit" aspectratio="t" text="t"/>
                  <o:diagram v:ext="edit" dgmstyle="0" dgmscalex="0" dgmscaley="0" reverse="f"/>
                  <v:shape id="_x0000_s1072" type="#_x0000_t75" editas="canvas" style="width:7734;height:3898;left:241;mso-wrap-style:square;position:absolute;top:5688;v-text-anchor:top" filled="f" stroked="f">
                    <v:fill o:detectmouseclick="t"/>
                    <v:stroke linestyle="single"/>
                    <v:shadow color="gray"/>
                    <o:lock v:ext="edit" aspectratio="t" text="t"/>
                    <o:diagram v:ext="edit" dgmstyle="0" dgmscalex="0" dgmscaley="0" reverse="f"/>
                  </v:shape>
                  <v:shape id="文本框 396" o:spid="_x0000_s1073" type="#_x0000_t202" style="width:1223;height:426;left:389;mso-wrap-style:square;position:absolute;top:6615;v-text-anchor:top" filled="f" stroked="t">
                    <v:fill o:detectmouseclick="t"/>
                    <v:stroke joinstyle="miter" linestyle="single"/>
                    <v:shadow color="gray"/>
                    <o:lock v:ext="edit" aspectratio="f"/>
                    <v:textbox style="layout-flow:horizontal">
                      <w:txbxContent>
                        <w:p>
                          <w:pPr>
                            <w:jc w:val="center"/>
                            <w:rPr>
                              <w:rFonts w:eastAsia="宋体" w:hint="default"/>
                            </w:rPr>
                          </w:pPr>
                          <w:r>
                            <w:rPr>
                              <w:rFonts w:hint="eastAsia"/>
                              <w:lang w:val="en-US" w:eastAsia="zh-CN"/>
                            </w:rPr>
                            <w:t>抛丸</w:t>
                          </w:r>
                        </w:p>
                      </w:txbxContent>
                    </v:textbox>
                  </v:shape>
                  <v:line id="直线 403" o:spid="_x0000_s1074" style="mso-wrap-style:square;position:absolute" from="6425,7092" to="6426,7489" stroked="t">
                    <v:fill o:detectmouseclick="t"/>
                    <v:stroke linestyle="single" endarrow="block"/>
                    <v:shadow color="gray"/>
                    <o:lock v:ext="edit" aspectratio="f"/>
                  </v:line>
                  <v:shape id="文本框 738" o:spid="_x0000_s1075" type="#_x0000_t202" style="width:4037;height:497;left:3838;mso-wrap-style:square;position:absolute;top:9117;v-text-anchor:top" filled="f" stroked="f">
                    <v:fill o:detectmouseclick="t"/>
                    <v:stroke linestyle="single"/>
                    <v:shadow color="gray"/>
                    <o:lock v:ext="edit" aspectratio="f"/>
                    <v:textbox style="layout-flow:horizontal">
                      <w:txbxContent>
                        <w:p>
                          <w:pPr>
                            <w:rPr>
                              <w:rFonts w:eastAsia="宋体" w:hint="default"/>
                            </w:rPr>
                          </w:pPr>
                          <w:r>
                            <w:rPr>
                              <w:rFonts w:hint="eastAsia"/>
                            </w:rPr>
                            <w:t>注：G-废气；N-噪声；S-固废</w:t>
                          </w:r>
                          <w:r>
                            <w:rPr>
                              <w:rFonts w:hint="eastAsia"/>
                              <w:lang w:eastAsia="zh-CN"/>
                            </w:rPr>
                            <w:t>；</w:t>
                          </w:r>
                          <w:r>
                            <w:rPr>
                              <w:rFonts w:hint="eastAsia"/>
                              <w:lang w:val="en-US" w:eastAsia="zh-CN"/>
                            </w:rPr>
                            <w:t>W-废水</w:t>
                          </w:r>
                        </w:p>
                      </w:txbxContent>
                    </v:textbox>
                  </v:shape>
                  <v:shape id="文本框 394" o:spid="_x0000_s1076" type="#_x0000_t202" style="width:1403;height:453;left:366;mso-wrap-style:square;position:absolute;top:5700;v-text-anchor:top" filled="f" stroked="f">
                    <v:fill o:detectmouseclick="t"/>
                    <v:stroke linestyle="single"/>
                    <v:shadow color="gray"/>
                    <o:lock v:ext="edit" aspectratio="f"/>
                    <v:textbox style="layout-flow:horizontal">
                      <w:txbxContent>
                        <w:p>
                          <w:pPr>
                            <w:rPr>
                              <w:rFonts w:eastAsia="宋体" w:hint="default"/>
                            </w:rPr>
                          </w:pPr>
                          <w:r>
                            <w:rPr>
                              <w:rFonts w:hint="eastAsia"/>
                            </w:rPr>
                            <w:t>N</w:t>
                          </w:r>
                          <w:r>
                            <w:rPr>
                              <w:vertAlign w:val="subscript"/>
                            </w:rPr>
                            <w:t>1</w:t>
                          </w:r>
                          <w:r>
                            <w:rPr>
                              <w:rFonts w:hint="eastAsia"/>
                              <w:vertAlign w:val="baseline"/>
                              <w:lang w:val="en-US" w:eastAsia="zh-CN"/>
                            </w:rPr>
                            <w:t>、S</w:t>
                          </w:r>
                          <w:r>
                            <w:rPr>
                              <w:rFonts w:hint="eastAsia"/>
                              <w:vertAlign w:val="subscript"/>
                              <w:lang w:val="en-US" w:eastAsia="zh-CN"/>
                            </w:rPr>
                            <w:t>1</w:t>
                          </w:r>
                          <w:r>
                            <w:rPr>
                              <w:rFonts w:hint="eastAsia"/>
                              <w:vertAlign w:val="baseline"/>
                              <w:lang w:val="en-US" w:eastAsia="zh-CN"/>
                            </w:rPr>
                            <w:t>、G</w:t>
                          </w:r>
                          <w:r>
                            <w:rPr>
                              <w:rFonts w:hint="eastAsia"/>
                              <w:vertAlign w:val="subscript"/>
                              <w:lang w:val="en-US" w:eastAsia="zh-CN"/>
                            </w:rPr>
                            <w:t>1</w:t>
                          </w:r>
                        </w:p>
                      </w:txbxContent>
                    </v:textbox>
                  </v:shape>
                  <v:shape id="文本框 394" o:spid="_x0000_s1077" type="#_x0000_t202" style="width:1533;height:437;left:2006;mso-wrap-style:square;position:absolute;top:5744;v-text-anchor:top" filled="f" stroked="f">
                    <v:fill o:detectmouseclick="t"/>
                    <v:stroke linestyle="single"/>
                    <v:shadow color="gray"/>
                    <o:lock v:ext="edit" aspectratio="f"/>
                    <v:textbox style="layout-flow:horizontal">
                      <w:txbxContent>
                        <w:p>
                          <w:pPr>
                            <w:jc w:val="center"/>
                            <w:rPr>
                              <w:rFonts w:eastAsia="宋体" w:hint="default"/>
                            </w:rPr>
                          </w:pPr>
                          <w:r>
                            <w:rPr>
                              <w:rFonts w:hint="eastAsia"/>
                            </w:rPr>
                            <w:t>N</w:t>
                          </w:r>
                          <w:r>
                            <w:rPr>
                              <w:rFonts w:hint="eastAsia"/>
                              <w:vertAlign w:val="subscript"/>
                              <w:lang w:val="en-US" w:eastAsia="zh-CN"/>
                            </w:rPr>
                            <w:t>2</w:t>
                          </w:r>
                          <w:r>
                            <w:rPr>
                              <w:rFonts w:hint="eastAsia"/>
                              <w:vertAlign w:val="baseline"/>
                              <w:lang w:val="en-US" w:eastAsia="zh-CN"/>
                            </w:rPr>
                            <w:t>、S</w:t>
                          </w:r>
                          <w:r>
                            <w:rPr>
                              <w:rFonts w:hint="eastAsia"/>
                              <w:vertAlign w:val="subscript"/>
                              <w:lang w:val="en-US" w:eastAsia="zh-CN"/>
                            </w:rPr>
                            <w:t>2</w:t>
                          </w:r>
                        </w:p>
                      </w:txbxContent>
                    </v:textbox>
                  </v:shape>
                  <v:shape id="文本框 394" o:spid="_x0000_s1078" type="#_x0000_t202" style="width:1085;height:542;left:3971;mso-wrap-style:square;position:absolute;top:5688;v-text-anchor:top" filled="f" stroked="f">
                    <v:fill o:detectmouseclick="t"/>
                    <v:stroke linestyle="single"/>
                    <v:shadow color="gray"/>
                    <o:lock v:ext="edit" aspectratio="f"/>
                    <v:textbox style="layout-flow:horizontal">
                      <w:txbxContent>
                        <w:p>
                          <w:pPr>
                            <w:jc w:val="center"/>
                            <w:rPr>
                              <w:rFonts w:eastAsia="宋体" w:hint="default"/>
                            </w:rPr>
                          </w:pPr>
                          <w:r>
                            <w:rPr>
                              <w:rFonts w:hint="eastAsia"/>
                            </w:rPr>
                            <w:t>N</w:t>
                          </w:r>
                          <w:r>
                            <w:rPr>
                              <w:vertAlign w:val="subscript"/>
                            </w:rPr>
                            <w:t>3</w:t>
                          </w:r>
                          <w:r>
                            <w:rPr>
                              <w:rFonts w:hint="eastAsia"/>
                            </w:rPr>
                            <w:t>、</w:t>
                          </w:r>
                          <w:r>
                            <w:rPr>
                              <w:rFonts w:hint="eastAsia"/>
                              <w:lang w:val="en-US" w:eastAsia="zh-CN"/>
                            </w:rPr>
                            <w:t>W</w:t>
                          </w:r>
                          <w:r>
                            <w:rPr>
                              <w:rFonts w:hint="eastAsia"/>
                              <w:vertAlign w:val="subscript"/>
                              <w:lang w:val="en-US" w:eastAsia="zh-CN"/>
                            </w:rPr>
                            <w:t>1</w:t>
                          </w:r>
                        </w:p>
                      </w:txbxContent>
                    </v:textbox>
                  </v:shape>
                  <v:shape id="文本框 394" o:spid="_x0000_s1079" type="#_x0000_t202" style="width:1718;height:437;left:5592;mso-wrap-style:square;position:absolute;top:5688;v-text-anchor:top" filled="f" stroked="f">
                    <v:fill o:detectmouseclick="t"/>
                    <v:stroke linestyle="single"/>
                    <v:shadow color="gray"/>
                    <o:lock v:ext="edit" aspectratio="f"/>
                    <v:textbox style="layout-flow:horizontal">
                      <w:txbxContent>
                        <w:p>
                          <w:pPr>
                            <w:jc w:val="center"/>
                            <w:rPr>
                              <w:rFonts w:eastAsia="宋体" w:hint="eastAsia"/>
                            </w:rPr>
                          </w:pPr>
                          <w:r>
                            <w:rPr>
                              <w:rFonts w:hint="eastAsia"/>
                            </w:rPr>
                            <w:t>N</w:t>
                          </w:r>
                          <w:r>
                            <w:rPr>
                              <w:rFonts w:hint="eastAsia"/>
                              <w:vertAlign w:val="subscript"/>
                              <w:lang w:val="en-US" w:eastAsia="zh-CN"/>
                            </w:rPr>
                            <w:t>4</w:t>
                          </w:r>
                          <w:r>
                            <w:rPr>
                              <w:rFonts w:hint="eastAsia"/>
                            </w:rPr>
                            <w:t>、</w:t>
                          </w:r>
                          <w:r>
                            <w:rPr>
                              <w:rFonts w:hint="eastAsia"/>
                              <w:lang w:val="en-US" w:eastAsia="zh-CN"/>
                            </w:rPr>
                            <w:t>G</w:t>
                          </w:r>
                          <w:r>
                            <w:rPr>
                              <w:rFonts w:hint="eastAsia"/>
                              <w:vertAlign w:val="subscript"/>
                              <w:lang w:val="en-US" w:eastAsia="zh-CN"/>
                            </w:rPr>
                            <w:t>2</w:t>
                          </w:r>
                          <w:r>
                            <w:rPr>
                              <w:rFonts w:hint="eastAsia"/>
                              <w:lang w:val="en-US" w:eastAsia="zh-CN"/>
                            </w:rPr>
                            <w:t>、S</w:t>
                          </w:r>
                          <w:r>
                            <w:rPr>
                              <w:rFonts w:hint="eastAsia"/>
                              <w:vertAlign w:val="subscript"/>
                              <w:lang w:val="en-US" w:eastAsia="zh-CN"/>
                            </w:rPr>
                            <w:t>3</w:t>
                          </w:r>
                        </w:p>
                      </w:txbxContent>
                    </v:textbox>
                  </v:shape>
                  <v:shape id="文本框 394" o:spid="_x0000_s1080" type="#_x0000_t202" style="width:1616;height:467;left:5677;mso-wrap-style:square;position:absolute;top:8445;v-text-anchor:top" filled="f" stroked="f">
                    <v:fill o:detectmouseclick="t"/>
                    <v:stroke linestyle="single"/>
                    <v:shadow color="gray"/>
                    <o:lock v:ext="edit" aspectratio="f"/>
                    <v:textbox style="layout-flow:horizontal">
                      <w:txbxContent>
                        <w:p>
                          <w:pPr>
                            <w:jc w:val="center"/>
                            <w:rPr>
                              <w:rFonts w:eastAsia="宋体" w:hint="eastAsia"/>
                            </w:rPr>
                          </w:pPr>
                          <w:r>
                            <w:rPr>
                              <w:rFonts w:hint="eastAsia"/>
                            </w:rPr>
                            <w:t>N</w:t>
                          </w:r>
                          <w:r>
                            <w:rPr>
                              <w:rFonts w:hint="eastAsia"/>
                              <w:vertAlign w:val="subscript"/>
                              <w:lang w:val="en-US" w:eastAsia="zh-CN"/>
                            </w:rPr>
                            <w:t>5</w:t>
                          </w:r>
                          <w:r>
                            <w:rPr>
                              <w:rFonts w:hint="eastAsia"/>
                              <w:vertAlign w:val="baseline"/>
                              <w:lang w:val="en-US" w:eastAsia="zh-CN"/>
                            </w:rPr>
                            <w:t>、W</w:t>
                          </w:r>
                          <w:r>
                            <w:rPr>
                              <w:rFonts w:hint="eastAsia"/>
                              <w:vertAlign w:val="subscript"/>
                              <w:lang w:val="en-US" w:eastAsia="zh-CN"/>
                            </w:rPr>
                            <w:t>2</w:t>
                          </w:r>
                        </w:p>
                      </w:txbxContent>
                    </v:textbox>
                  </v:shape>
                  <v:shape id="文本框 394" o:spid="_x0000_s1081" type="#_x0000_t202" style="width:1274;height:540;left:3915;mso-wrap-style:square;position:absolute;top:8447;v-text-anchor:top" filled="f" stroked="f">
                    <v:fill o:detectmouseclick="t"/>
                    <v:stroke linestyle="single"/>
                    <v:shadow color="gray"/>
                    <o:lock v:ext="edit" aspectratio="f"/>
                    <v:textbox style="layout-flow:horizontal">
                      <w:txbxContent>
                        <w:p>
                          <w:pPr>
                            <w:rPr>
                              <w:rFonts w:hint="default"/>
                            </w:rPr>
                          </w:pPr>
                          <w:r>
                            <w:rPr>
                              <w:rFonts w:hint="eastAsia"/>
                            </w:rPr>
                            <w:t>N</w:t>
                          </w:r>
                          <w:r>
                            <w:rPr>
                              <w:rFonts w:hint="eastAsia"/>
                              <w:vertAlign w:val="subscript"/>
                              <w:lang w:val="en-US" w:eastAsia="zh-CN"/>
                            </w:rPr>
                            <w:t>-6</w:t>
                          </w:r>
                          <w:r>
                            <w:rPr>
                              <w:rFonts w:hint="eastAsia"/>
                            </w:rPr>
                            <w:t>、</w:t>
                          </w:r>
                          <w:r>
                            <w:rPr>
                              <w:rFonts w:hint="eastAsia"/>
                              <w:lang w:val="en-US" w:eastAsia="zh-CN"/>
                            </w:rPr>
                            <w:t>S</w:t>
                          </w:r>
                          <w:r>
                            <w:rPr>
                              <w:rFonts w:hint="eastAsia"/>
                              <w:vertAlign w:val="subscript"/>
                              <w:lang w:val="en-US" w:eastAsia="zh-CN"/>
                            </w:rPr>
                            <w:t>4</w:t>
                          </w:r>
                        </w:p>
                      </w:txbxContent>
                    </v:textbox>
                  </v:shape>
                  <v:shape id="文本框 396" o:spid="_x0000_s1082" type="#_x0000_t202" style="width:1220;height:420;left:2174;mso-wrap-style:square;position:absolute;top:6646;v-text-anchor:top" filled="f" stroked="t">
                    <v:fill o:detectmouseclick="t"/>
                    <v:stroke joinstyle="miter" linestyle="single"/>
                    <v:shadow color="gray"/>
                    <o:lock v:ext="edit" aspectratio="f"/>
                    <v:textbox style="layout-flow:horizontal">
                      <w:txbxContent>
                        <w:p>
                          <w:pPr>
                            <w:jc w:val="center"/>
                            <w:rPr>
                              <w:rFonts w:eastAsia="宋体" w:hint="default"/>
                            </w:rPr>
                          </w:pPr>
                          <w:r>
                            <w:rPr>
                              <w:rFonts w:hint="eastAsia"/>
                              <w:lang w:val="en-US" w:eastAsia="zh-CN"/>
                            </w:rPr>
                            <w:t>除油/脱锈</w:t>
                          </w:r>
                        </w:p>
                      </w:txbxContent>
                    </v:textbox>
                  </v:shape>
                  <v:shape id="文本框 396" o:spid="_x0000_s1083" type="#_x0000_t202" style="width:1259;height:460;left:3944;mso-wrap-style:square;position:absolute;top:6631;v-text-anchor:top" filled="f" stroked="t">
                    <v:fill o:detectmouseclick="t"/>
                    <v:stroke joinstyle="miter" linestyle="single"/>
                    <v:shadow color="gray"/>
                    <o:lock v:ext="edit" aspectratio="f"/>
                    <v:textbox style="layout-flow:horizontal">
                      <w:txbxContent>
                        <w:p>
                          <w:pPr>
                            <w:jc w:val="center"/>
                            <w:rPr>
                              <w:rFonts w:eastAsia="宋体" w:hint="default"/>
                            </w:rPr>
                          </w:pPr>
                          <w:r>
                            <w:rPr>
                              <w:rFonts w:hint="eastAsia"/>
                              <w:lang w:val="en-US" w:eastAsia="zh-CN"/>
                            </w:rPr>
                            <w:t>水洗</w:t>
                          </w:r>
                        </w:p>
                      </w:txbxContent>
                    </v:textbox>
                  </v:shape>
                  <v:shape id="文本框 396" o:spid="_x0000_s1084" type="#_x0000_t202" style="width:1240;height:460;left:5818;mso-wrap-style:square;position:absolute;top:6616;v-text-anchor:top" filled="f" stroked="t">
                    <v:fill o:detectmouseclick="t"/>
                    <v:stroke joinstyle="miter" linestyle="single"/>
                    <v:shadow color="gray"/>
                    <o:lock v:ext="edit" aspectratio="f"/>
                    <v:textbox style="layout-flow:horizontal">
                      <w:txbxContent>
                        <w:p>
                          <w:pPr>
                            <w:jc w:val="center"/>
                            <w:rPr>
                              <w:rFonts w:eastAsia="宋体" w:hint="default"/>
                            </w:rPr>
                          </w:pPr>
                          <w:r>
                            <w:rPr>
                              <w:rFonts w:hint="eastAsia"/>
                              <w:lang w:val="en-US" w:eastAsia="zh-CN"/>
                            </w:rPr>
                            <w:t>煮黑</w:t>
                          </w:r>
                        </w:p>
                      </w:txbxContent>
                    </v:textbox>
                  </v:shape>
                  <v:shape id="文本框 396" o:spid="_x0000_s1085" type="#_x0000_t202" style="width:1240;height:460;left:5863;mso-wrap-style:square;position:absolute;top:7501;v-text-anchor:top" filled="f" stroked="t">
                    <v:fill o:detectmouseclick="t"/>
                    <v:stroke joinstyle="miter" linestyle="single"/>
                    <v:shadow color="gray"/>
                    <o:lock v:ext="edit" aspectratio="f"/>
                    <v:textbox style="layout-flow:horizontal">
                      <w:txbxContent>
                        <w:p>
                          <w:pPr>
                            <w:jc w:val="center"/>
                            <w:rPr>
                              <w:rFonts w:eastAsia="宋体" w:hint="default"/>
                            </w:rPr>
                          </w:pPr>
                          <w:r>
                            <w:rPr>
                              <w:rFonts w:hint="eastAsia"/>
                              <w:lang w:val="en-US" w:eastAsia="zh-CN"/>
                            </w:rPr>
                            <w:t>水洗</w:t>
                          </w:r>
                        </w:p>
                      </w:txbxContent>
                    </v:textbox>
                  </v:shape>
                  <v:shape id="文本框 396" o:spid="_x0000_s1086" type="#_x0000_t202" style="width:1239;height:460;left:3944;mso-wrap-style:square;position:absolute;top:7486;v-text-anchor:top" filled="f" stroked="t">
                    <v:fill o:detectmouseclick="t"/>
                    <v:stroke joinstyle="miter" linestyle="single"/>
                    <v:shadow color="gray"/>
                    <o:lock v:ext="edit" aspectratio="f"/>
                    <v:textbox style="layout-flow:horizontal">
                      <w:txbxContent>
                        <w:p>
                          <w:pPr>
                            <w:jc w:val="center"/>
                            <w:rPr>
                              <w:rFonts w:eastAsia="宋体" w:hint="default"/>
                            </w:rPr>
                          </w:pPr>
                          <w:r>
                            <w:rPr>
                              <w:rFonts w:hint="eastAsia"/>
                              <w:lang w:val="en-US" w:eastAsia="zh-CN"/>
                            </w:rPr>
                            <w:t>浸油</w:t>
                          </w:r>
                        </w:p>
                      </w:txbxContent>
                    </v:textbox>
                  </v:shape>
                  <v:shape id="文本框 396" o:spid="_x0000_s1087" type="#_x0000_t202" style="width:1220;height:460;left:2009;mso-wrap-style:square;position:absolute;top:7516;v-text-anchor:top" filled="f" stroked="t">
                    <v:fill o:detectmouseclick="t"/>
                    <v:stroke joinstyle="miter" linestyle="single"/>
                    <v:shadow color="gray"/>
                    <o:lock v:ext="edit" aspectratio="f"/>
                    <v:textbox style="layout-flow:horizontal">
                      <w:txbxContent>
                        <w:p>
                          <w:pPr>
                            <w:jc w:val="center"/>
                            <w:rPr>
                              <w:rFonts w:eastAsia="宋体" w:hint="default"/>
                            </w:rPr>
                          </w:pPr>
                          <w:r>
                            <w:rPr>
                              <w:rFonts w:hint="eastAsia"/>
                              <w:lang w:val="en-US" w:eastAsia="zh-CN"/>
                            </w:rPr>
                            <w:t>成品出库</w:t>
                          </w:r>
                        </w:p>
                      </w:txbxContent>
                    </v:textbox>
                  </v:shape>
                  <v:shape id="文本框 396" o:spid="_x0000_s1088" type="#_x0000_t202" style="width:1220;height:459;left:434;mso-wrap-style:square;position:absolute;top:7546;v-text-anchor:top" filled="f" stroked="t">
                    <v:fill o:detectmouseclick="t"/>
                    <v:stroke joinstyle="miter" linestyle="single"/>
                    <v:shadow color="gray"/>
                    <o:lock v:ext="edit" aspectratio="f"/>
                    <v:textbox style="layout-flow:horizontal">
                      <w:txbxContent>
                        <w:p>
                          <w:pPr>
                            <w:jc w:val="center"/>
                            <w:rPr>
                              <w:rFonts w:eastAsia="宋体" w:hint="default"/>
                            </w:rPr>
                          </w:pPr>
                          <w:r>
                            <w:rPr>
                              <w:rFonts w:hint="eastAsia"/>
                              <w:lang w:val="en-US" w:eastAsia="zh-CN"/>
                            </w:rPr>
                            <w:t>金属件</w:t>
                          </w:r>
                        </w:p>
                      </w:txbxContent>
                    </v:textbox>
                  </v:shape>
                  <v:line id="直线 403" o:spid="_x0000_s1089" style="flip:x y;mso-wrap-style:square;position:absolute" from="1003,7036" to="1004,7536" stroked="t">
                    <v:fill o:detectmouseclick="t"/>
                    <v:stroke linestyle="single" endarrow="block" endarrowwidth="narrow" endarrowlength="long"/>
                    <v:shadow color="gray"/>
                    <o:lock v:ext="edit" aspectratio="f"/>
                  </v:line>
                  <v:line id="直线 403" o:spid="_x0000_s1090" style="mso-wrap-style:square;position:absolute" from="1619,6876" to="2204,6884" stroked="t">
                    <v:fill o:detectmouseclick="t"/>
                    <v:stroke linestyle="single" endarrow="block" endarrowwidth="narrow" endarrowlength="long"/>
                    <v:shadow color="gray"/>
                    <o:lock v:ext="edit" aspectratio="f"/>
                  </v:line>
                  <v:line id="直线 403" o:spid="_x0000_s1091" style="mso-wrap-style:square;position:absolute" from="5263,6856" to="5843,6856" stroked="t">
                    <v:fill o:detectmouseclick="t"/>
                    <v:stroke linestyle="single" endarrow="block" endarrowwidth="narrow" endarrowlength="long"/>
                    <v:shadow color="gray"/>
                    <o:lock v:ext="edit" aspectratio="f"/>
                  </v:line>
                  <v:line id="直线 403" o:spid="_x0000_s1092" style="mso-wrap-style:square;position:absolute" from="3389,6871" to="3969,6871" stroked="t">
                    <v:fill o:detectmouseclick="t"/>
                    <v:stroke linestyle="single" endarrow="block" endarrowwidth="narrow" endarrowlength="long"/>
                    <v:shadow color="gray"/>
                    <o:lock v:ext="edit" aspectratio="f"/>
                  </v:line>
                  <v:line id="直线 403" o:spid="_x0000_s1093" style="flip:x y;mso-wrap-style:square;position:absolute" from="5168,7696" to="5848,7710" stroked="t">
                    <v:fill o:detectmouseclick="t"/>
                    <v:stroke linestyle="single" endarrow="block" endarrowwidth="narrow" endarrowlength="long"/>
                    <v:shadow color="gray"/>
                    <o:lock v:ext="edit" aspectratio="f"/>
                  </v:line>
                  <v:line id="直线 403" o:spid="_x0000_s1094" style="flip:x y;mso-wrap-style:square;position:absolute" from="3224,7740" to="3904,7740" stroked="t">
                    <v:fill o:detectmouseclick="t"/>
                    <v:stroke linestyle="single" endarrow="block" endarrowwidth="narrow" endarrowlength="long"/>
                    <v:shadow color="gray"/>
                    <o:lock v:ext="edit" aspectratio="f"/>
                  </v:line>
                  <v:line id="直线 403" o:spid="_x0000_s1095" style="flip:x y;mso-wrap-style:square;position:absolute" from="974,6076" to="974,6576" stroked="t">
                    <v:fill o:detectmouseclick="t"/>
                    <v:stroke dashstyle="dash" linestyle="single" endarrow="block" endarrowwidth="narrow" endarrowlength="long"/>
                    <v:shadow color="gray"/>
                    <o:lock v:ext="edit" aspectratio="f"/>
                  </v:line>
                  <v:line id="直线 403" o:spid="_x0000_s1096" style="flip:x y;mso-wrap-style:square;position:absolute" from="4483,6016" to="4483,6516" stroked="t">
                    <v:fill o:detectmouseclick="t"/>
                    <v:stroke dashstyle="dash" linestyle="single" endarrow="block" endarrowwidth="narrow" endarrowlength="long"/>
                    <v:shadow color="gray"/>
                    <o:lock v:ext="edit" aspectratio="f"/>
                  </v:line>
                  <v:line id="直线 403" o:spid="_x0000_s1097" style="flip:x y;mso-wrap-style:square;position:absolute" from="2759,6106" to="2759,6606" stroked="t">
                    <v:fill o:detectmouseclick="t"/>
                    <v:stroke dashstyle="dash" linestyle="single" endarrow="block" endarrowwidth="narrow" endarrowlength="long"/>
                    <v:shadow color="gray"/>
                    <o:lock v:ext="edit" aspectratio="f"/>
                  </v:line>
                  <v:line id="直线 403" o:spid="_x0000_s1098" style="flip:x y;mso-wrap-style:square;position:absolute" from="6433,6076" to="6433,6576" stroked="t">
                    <v:fill o:detectmouseclick="t"/>
                    <v:stroke dashstyle="dash" linestyle="single" endarrow="block" endarrowwidth="narrow" endarrowlength="long"/>
                    <v:shadow color="gray"/>
                    <o:lock v:ext="edit" aspectratio="f"/>
                  </v:line>
                  <v:line id="直线 403" o:spid="_x0000_s1099" style="mso-wrap-style:square;position:absolute" from="6478,7970" to="6493,8519" stroked="t">
                    <v:fill o:detectmouseclick="t"/>
                    <v:stroke dashstyle="dash" linestyle="single" endarrow="block" endarrowwidth="narrow" endarrowlength="long"/>
                    <v:shadow color="gray"/>
                    <o:lock v:ext="edit" aspectratio="f"/>
                  </v:line>
                  <v:line id="直线 403" o:spid="_x0000_s1100" style="mso-wrap-style:square;position:absolute" from="4498,7980" to="4498,8520" stroked="t">
                    <v:fill o:detectmouseclick="t"/>
                    <v:stroke dashstyle="dash" linestyle="single" endarrow="block" endarrowwidth="narrow" endarrowlength="long"/>
                    <v:shadow color="gray"/>
                    <o:lock v:ext="edit" aspectratio="f"/>
                  </v:line>
                  <w10:anchorlock/>
                </v:group>
              </w:pict>
            </w:r>
          </w:p>
          <w:p>
            <w:pPr>
              <w:tabs>
                <w:tab w:val="left" w:pos="2195"/>
              </w:tabs>
              <w:adjustRightInd w:val="0"/>
              <w:snapToGrid w:val="0"/>
              <w:spacing w:line="360" w:lineRule="auto"/>
              <w:ind w:firstLine="480" w:firstLineChars="200"/>
              <w:rPr>
                <w:rFonts w:ascii="Times New Roman" w:eastAsia="宋体" w:hAnsi="Times New Roman" w:cs="Times New Roman" w:hint="default"/>
                <w:bCs/>
                <w:kern w:val="0"/>
                <w:sz w:val="24"/>
              </w:rPr>
            </w:pPr>
          </w:p>
          <w:p>
            <w:pPr>
              <w:tabs>
                <w:tab w:val="left" w:pos="2195"/>
              </w:tabs>
              <w:adjustRightInd w:val="0"/>
              <w:snapToGrid w:val="0"/>
              <w:spacing w:line="360" w:lineRule="auto"/>
              <w:ind w:firstLine="480" w:firstLineChars="200"/>
              <w:rPr>
                <w:rFonts w:ascii="Times New Roman" w:hAnsi="Times New Roman" w:cs="Times New Roman" w:hint="default"/>
              </w:rPr>
            </w:pPr>
            <w:r>
              <w:rPr>
                <w:rFonts w:ascii="Times New Roman" w:eastAsia="宋体" w:hAnsi="Times New Roman" w:cs="Times New Roman" w:hint="default"/>
                <w:bCs/>
                <w:kern w:val="0"/>
                <w:sz w:val="24"/>
                <w:szCs w:val="24"/>
              </w:rPr>
              <w:t>生产工艺流程简述</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ascii="Times New Roman" w:hAnsi="Times New Roman" w:cs="Times New Roman" w:hint="default"/>
              </w:rPr>
            </w:pPr>
            <w:r>
              <w:rPr>
                <w:rFonts w:ascii="Times New Roman" w:eastAsia="宋体" w:hAnsi="Times New Roman" w:cs="Times New Roman" w:hint="default"/>
                <w:bCs/>
                <w:sz w:val="24"/>
                <w:szCs w:val="24"/>
              </w:rPr>
              <w:t>①</w:t>
            </w:r>
            <w:r>
              <w:rPr>
                <w:rFonts w:ascii="Times New Roman" w:eastAsia="宋体" w:hAnsi="Times New Roman" w:cs="Times New Roman" w:hint="eastAsia"/>
                <w:color w:val="000000"/>
                <w:kern w:val="0"/>
                <w:sz w:val="24"/>
                <w:szCs w:val="24"/>
                <w:lang w:val="en-US" w:eastAsia="zh-CN" w:bidi="ar"/>
              </w:rPr>
              <w:t>抛丸</w:t>
            </w:r>
            <w:r>
              <w:rPr>
                <w:rFonts w:ascii="Times New Roman" w:eastAsia="宋体" w:hAnsi="Times New Roman" w:cs="Times New Roman" w:hint="default"/>
                <w:color w:val="000000"/>
                <w:kern w:val="0"/>
                <w:sz w:val="24"/>
                <w:szCs w:val="24"/>
                <w:lang w:val="en-US" w:eastAsia="zh-CN" w:bidi="ar"/>
              </w:rPr>
              <w:t>：</w:t>
            </w:r>
            <w:r>
              <w:rPr>
                <w:rFonts w:ascii="Times New Roman" w:eastAsia="宋体" w:hAnsi="Times New Roman" w:cs="Times New Roman" w:hint="eastAsia"/>
                <w:color w:val="000000"/>
                <w:kern w:val="0"/>
                <w:sz w:val="24"/>
                <w:szCs w:val="24"/>
                <w:lang w:val="en-US" w:eastAsia="zh-CN" w:bidi="ar"/>
              </w:rPr>
              <w:t>将金属件使用履带式抛丸机进行抛丸处理，去除表面的氧化皮</w:t>
            </w:r>
            <w:r>
              <w:rPr>
                <w:rFonts w:ascii="Times New Roman" w:eastAsia="宋体" w:hAnsi="Times New Roman" w:cs="Times New Roman" w:hint="default"/>
                <w:color w:val="000000"/>
                <w:kern w:val="0"/>
                <w:sz w:val="24"/>
                <w:szCs w:val="24"/>
                <w:lang w:val="en-US" w:eastAsia="zh-CN" w:bidi="ar"/>
              </w:rPr>
              <w:t>。此工序产生的污染物主要为设备运行产生的噪声（N</w:t>
            </w:r>
            <w:r>
              <w:rPr>
                <w:rFonts w:ascii="Times New Roman" w:eastAsia="宋体" w:hAnsi="Times New Roman" w:cs="Times New Roman" w:hint="default"/>
                <w:color w:val="000000"/>
                <w:kern w:val="0"/>
                <w:sz w:val="24"/>
                <w:szCs w:val="24"/>
                <w:vertAlign w:val="subscript"/>
                <w:lang w:val="en-US" w:eastAsia="zh-CN" w:bidi="ar"/>
              </w:rPr>
              <w:t>1</w:t>
            </w:r>
            <w:r>
              <w:rPr>
                <w:rFonts w:ascii="Times New Roman" w:eastAsia="宋体" w:hAnsi="Times New Roman" w:cs="Times New Roman" w:hint="default"/>
                <w:color w:val="000000"/>
                <w:kern w:val="0"/>
                <w:sz w:val="24"/>
                <w:szCs w:val="24"/>
                <w:lang w:val="en-US" w:eastAsia="zh-CN" w:bidi="ar"/>
              </w:rPr>
              <w:t>）</w:t>
            </w:r>
            <w:r>
              <w:rPr>
                <w:rFonts w:ascii="Times New Roman" w:eastAsia="宋体" w:hAnsi="Times New Roman" w:cs="Times New Roman" w:hint="eastAsia"/>
                <w:color w:val="000000"/>
                <w:kern w:val="0"/>
                <w:sz w:val="24"/>
                <w:szCs w:val="24"/>
                <w:lang w:val="en-US" w:eastAsia="zh-CN" w:bidi="ar"/>
              </w:rPr>
              <w:t>、废丸料（S</w:t>
            </w:r>
            <w:r>
              <w:rPr>
                <w:rFonts w:ascii="Times New Roman" w:eastAsia="宋体" w:hAnsi="Times New Roman" w:cs="Times New Roman" w:hint="eastAsia"/>
                <w:color w:val="000000"/>
                <w:kern w:val="0"/>
                <w:sz w:val="24"/>
                <w:szCs w:val="24"/>
                <w:vertAlign w:val="subscript"/>
                <w:lang w:val="en-US" w:eastAsia="zh-CN" w:bidi="ar"/>
              </w:rPr>
              <w:t>1</w:t>
            </w:r>
            <w:r>
              <w:rPr>
                <w:rFonts w:ascii="Times New Roman" w:eastAsia="宋体" w:hAnsi="Times New Roman" w:cs="Times New Roman" w:hint="eastAsia"/>
                <w:color w:val="000000"/>
                <w:kern w:val="0"/>
                <w:sz w:val="24"/>
                <w:szCs w:val="24"/>
                <w:lang w:val="en-US" w:eastAsia="zh-CN" w:bidi="ar"/>
              </w:rPr>
              <w:t>）、抛丸废气（G</w:t>
            </w:r>
            <w:r>
              <w:rPr>
                <w:rFonts w:ascii="Times New Roman" w:eastAsia="宋体" w:hAnsi="Times New Roman" w:cs="Times New Roman" w:hint="eastAsia"/>
                <w:color w:val="000000"/>
                <w:kern w:val="0"/>
                <w:sz w:val="24"/>
                <w:szCs w:val="24"/>
                <w:vertAlign w:val="subscript"/>
                <w:lang w:val="en-US" w:eastAsia="zh-CN" w:bidi="ar"/>
              </w:rPr>
              <w:t>1</w:t>
            </w:r>
            <w:r>
              <w:rPr>
                <w:rFonts w:ascii="Times New Roman" w:eastAsia="宋体" w:hAnsi="Times New Roman" w:cs="Times New Roman" w:hint="eastAsia"/>
                <w:color w:val="000000"/>
                <w:kern w:val="0"/>
                <w:sz w:val="24"/>
                <w:szCs w:val="24"/>
                <w:lang w:val="en-US" w:eastAsia="zh-CN" w:bidi="ar"/>
              </w:rPr>
              <w:t>）</w:t>
            </w:r>
            <w:r>
              <w:rPr>
                <w:rFonts w:ascii="Times New Roman" w:eastAsia="宋体" w:hAnsi="Times New Roman" w:cs="Times New Roman" w:hint="default"/>
                <w:color w:val="000000"/>
                <w:kern w:val="0"/>
                <w:sz w:val="24"/>
                <w:szCs w:val="24"/>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ascii="Times New Roman" w:hAnsi="Times New Roman" w:cs="Times New Roman" w:hint="default"/>
              </w:rPr>
            </w:pPr>
            <w:r>
              <w:rPr>
                <w:rFonts w:ascii="Times New Roman" w:eastAsia="宋体" w:hAnsi="Times New Roman" w:cs="Times New Roman" w:hint="default"/>
                <w:color w:val="000000"/>
                <w:kern w:val="0"/>
                <w:sz w:val="24"/>
                <w:szCs w:val="24"/>
                <w:lang w:val="en-US" w:eastAsia="zh-CN" w:bidi="ar"/>
              </w:rPr>
              <w:t>②</w:t>
            </w:r>
            <w:r>
              <w:rPr>
                <w:rFonts w:ascii="Times New Roman" w:eastAsia="宋体" w:hAnsi="Times New Roman" w:cs="Times New Roman" w:hint="eastAsia"/>
                <w:color w:val="000000"/>
                <w:kern w:val="0"/>
                <w:sz w:val="24"/>
                <w:szCs w:val="24"/>
                <w:lang w:val="en-US" w:eastAsia="zh-CN" w:bidi="ar"/>
              </w:rPr>
              <w:t>除油/除锈</w:t>
            </w:r>
            <w:r>
              <w:rPr>
                <w:rFonts w:ascii="Times New Roman" w:eastAsia="宋体" w:hAnsi="Times New Roman" w:cs="Times New Roman" w:hint="default"/>
                <w:color w:val="000000"/>
                <w:kern w:val="0"/>
                <w:sz w:val="24"/>
                <w:szCs w:val="24"/>
                <w:lang w:val="en-US" w:eastAsia="zh-CN" w:bidi="ar"/>
              </w:rPr>
              <w:t>：</w:t>
            </w:r>
            <w:r>
              <w:rPr>
                <w:rFonts w:ascii="Times New Roman" w:eastAsia="宋体" w:hAnsi="Times New Roman" w:cs="Times New Roman" w:hint="eastAsia"/>
                <w:color w:val="000000"/>
                <w:kern w:val="0"/>
                <w:sz w:val="24"/>
                <w:szCs w:val="24"/>
                <w:lang w:val="en-US" w:eastAsia="zh-CN" w:bidi="ar"/>
              </w:rPr>
              <w:t>将金属件浸入除油除锈一体池中，使油污和铁锈脱离金属表面，达到除油的目的。</w:t>
            </w:r>
            <w:r>
              <w:rPr>
                <w:rFonts w:ascii="Times New Roman" w:eastAsia="宋体" w:hAnsi="Times New Roman" w:cs="Times New Roman" w:hint="default"/>
                <w:color w:val="000000"/>
                <w:kern w:val="0"/>
                <w:sz w:val="24"/>
                <w:szCs w:val="24"/>
                <w:lang w:val="en-US" w:eastAsia="zh-CN" w:bidi="ar"/>
              </w:rPr>
              <w:t>此工序产生的污染物主要为设备运行产生的噪声（N</w:t>
            </w:r>
            <w:r>
              <w:rPr>
                <w:rFonts w:ascii="Times New Roman" w:eastAsia="宋体" w:hAnsi="Times New Roman" w:cs="Times New Roman" w:hint="eastAsia"/>
                <w:color w:val="000000"/>
                <w:kern w:val="0"/>
                <w:sz w:val="24"/>
                <w:szCs w:val="24"/>
                <w:vertAlign w:val="subscript"/>
                <w:lang w:val="en-US" w:eastAsia="zh-CN" w:bidi="ar"/>
              </w:rPr>
              <w:t>2</w:t>
            </w:r>
            <w:r>
              <w:rPr>
                <w:rFonts w:ascii="Times New Roman" w:eastAsia="宋体" w:hAnsi="Times New Roman" w:cs="Times New Roman" w:hint="default"/>
                <w:color w:val="000000"/>
                <w:kern w:val="0"/>
                <w:sz w:val="24"/>
                <w:szCs w:val="24"/>
                <w:lang w:val="en-US" w:eastAsia="zh-CN" w:bidi="ar"/>
              </w:rPr>
              <w:t>）</w:t>
            </w:r>
            <w:r>
              <w:rPr>
                <w:rFonts w:ascii="Times New Roman" w:eastAsia="宋体" w:hAnsi="Times New Roman" w:cs="Times New Roman" w:hint="eastAsia"/>
                <w:color w:val="000000"/>
                <w:kern w:val="0"/>
                <w:sz w:val="24"/>
                <w:szCs w:val="24"/>
                <w:lang w:val="en-US" w:eastAsia="zh-CN" w:bidi="ar"/>
              </w:rPr>
              <w:t>、废渣（S</w:t>
            </w:r>
            <w:r>
              <w:rPr>
                <w:rFonts w:ascii="Times New Roman" w:eastAsia="宋体" w:hAnsi="Times New Roman" w:cs="Times New Roman" w:hint="eastAsia"/>
                <w:color w:val="000000"/>
                <w:kern w:val="0"/>
                <w:sz w:val="24"/>
                <w:szCs w:val="24"/>
                <w:vertAlign w:val="subscript"/>
                <w:lang w:val="en-US" w:eastAsia="zh-CN" w:bidi="ar"/>
              </w:rPr>
              <w:t>2</w:t>
            </w:r>
            <w:r>
              <w:rPr>
                <w:rFonts w:ascii="Times New Roman" w:eastAsia="宋体" w:hAnsi="Times New Roman" w:cs="Times New Roman" w:hint="eastAsia"/>
                <w:color w:val="000000"/>
                <w:kern w:val="0"/>
                <w:sz w:val="24"/>
                <w:szCs w:val="24"/>
                <w:lang w:val="en-US" w:eastAsia="zh-CN" w:bidi="ar"/>
              </w:rPr>
              <w:t>）</w:t>
            </w:r>
            <w:r>
              <w:rPr>
                <w:rFonts w:ascii="Times New Roman" w:eastAsia="宋体" w:hAnsi="Times New Roman" w:cs="Times New Roman" w:hint="default"/>
                <w:color w:val="000000"/>
                <w:kern w:val="0"/>
                <w:sz w:val="24"/>
                <w:szCs w:val="24"/>
                <w:lang w:val="en-US" w:eastAsia="zh-CN" w:bidi="ar"/>
              </w:rPr>
              <w:t>。</w:t>
            </w:r>
          </w:p>
          <w:p>
            <w:pPr>
              <w:spacing w:line="360" w:lineRule="auto"/>
              <w:ind w:firstLine="480" w:firstLineChars="200"/>
              <w:rPr>
                <w:rFonts w:ascii="Times New Roman" w:eastAsia="宋体" w:hAnsi="Times New Roman" w:cs="Times New Roman" w:hint="default"/>
                <w:bCs/>
                <w:sz w:val="24"/>
              </w:rPr>
            </w:pPr>
            <w:r>
              <w:rPr>
                <w:rFonts w:ascii="Times New Roman" w:eastAsia="宋体" w:hAnsi="Times New Roman" w:cs="Times New Roman" w:hint="default"/>
                <w:color w:val="000000"/>
                <w:kern w:val="0"/>
                <w:sz w:val="24"/>
                <w:szCs w:val="24"/>
                <w:lang w:val="en-US" w:eastAsia="zh-CN" w:bidi="ar"/>
              </w:rPr>
              <w:t>③</w:t>
            </w:r>
            <w:r>
              <w:rPr>
                <w:rFonts w:ascii="Times New Roman" w:eastAsia="宋体" w:hAnsi="Times New Roman" w:cs="Times New Roman" w:hint="eastAsia"/>
                <w:color w:val="000000"/>
                <w:kern w:val="0"/>
                <w:sz w:val="24"/>
                <w:szCs w:val="24"/>
                <w:lang w:val="en-US" w:eastAsia="zh-CN" w:bidi="ar"/>
              </w:rPr>
              <w:t>水洗</w:t>
            </w:r>
            <w:r>
              <w:rPr>
                <w:rFonts w:ascii="Times New Roman" w:eastAsia="宋体" w:hAnsi="Times New Roman" w:cs="Times New Roman" w:hint="default"/>
                <w:color w:val="000000"/>
                <w:kern w:val="0"/>
                <w:sz w:val="24"/>
                <w:szCs w:val="24"/>
                <w:lang w:val="en-US" w:eastAsia="zh-CN" w:bidi="ar"/>
              </w:rPr>
              <w:t>：</w:t>
            </w:r>
            <w:r>
              <w:rPr>
                <w:rFonts w:ascii="Times New Roman" w:eastAsia="宋体" w:hAnsi="Times New Roman" w:cs="Times New Roman" w:hint="eastAsia"/>
                <w:color w:val="000000"/>
                <w:kern w:val="0"/>
                <w:sz w:val="24"/>
                <w:szCs w:val="24"/>
                <w:lang w:val="en-US" w:eastAsia="zh-CN" w:bidi="ar"/>
              </w:rPr>
              <w:t>将经过除油除锈后的金属件浸入清水槽或者气泡清洗池中水洗，去除金属件件表面附着的油污。</w:t>
            </w:r>
            <w:r>
              <w:rPr>
                <w:rFonts w:ascii="Times New Roman" w:eastAsia="宋体" w:hAnsi="Times New Roman" w:cs="Times New Roman" w:hint="default"/>
                <w:bCs/>
                <w:sz w:val="24"/>
                <w:szCs w:val="24"/>
              </w:rPr>
              <w:t>该工序主要产生</w:t>
            </w:r>
            <w:r>
              <w:rPr>
                <w:rFonts w:ascii="Times New Roman" w:eastAsia="宋体" w:hAnsi="Times New Roman" w:cs="Times New Roman" w:hint="default"/>
                <w:bCs/>
                <w:sz w:val="24"/>
                <w:szCs w:val="24"/>
                <w:lang w:val="en-US" w:eastAsia="zh-CN"/>
              </w:rPr>
              <w:t>废</w:t>
            </w:r>
            <w:r>
              <w:rPr>
                <w:rFonts w:ascii="Times New Roman" w:eastAsia="宋体" w:hAnsi="Times New Roman" w:cs="Times New Roman" w:hint="eastAsia"/>
                <w:bCs/>
                <w:sz w:val="24"/>
                <w:szCs w:val="24"/>
                <w:lang w:val="en-US" w:eastAsia="zh-CN"/>
              </w:rPr>
              <w:t>水</w:t>
            </w:r>
            <w:r>
              <w:rPr>
                <w:rFonts w:ascii="Times New Roman" w:eastAsia="宋体" w:hAnsi="Times New Roman" w:cs="Times New Roman" w:hint="default"/>
                <w:bCs/>
                <w:sz w:val="24"/>
                <w:szCs w:val="24"/>
              </w:rPr>
              <w:t>（</w:t>
            </w:r>
            <w:r>
              <w:rPr>
                <w:rFonts w:ascii="Times New Roman" w:eastAsia="宋体" w:hAnsi="Times New Roman" w:cs="Times New Roman" w:hint="eastAsia"/>
                <w:bCs/>
                <w:sz w:val="24"/>
                <w:szCs w:val="24"/>
                <w:lang w:val="en-US" w:eastAsia="zh-CN"/>
              </w:rPr>
              <w:t>W</w:t>
            </w:r>
            <w:r>
              <w:rPr>
                <w:rFonts w:ascii="Times New Roman" w:eastAsia="宋体" w:hAnsi="Times New Roman" w:cs="Times New Roman" w:hint="eastAsia"/>
                <w:bCs/>
                <w:sz w:val="24"/>
                <w:szCs w:val="24"/>
                <w:vertAlign w:val="subscript"/>
                <w:lang w:val="en-US" w:eastAsia="zh-CN"/>
              </w:rPr>
              <w:t>1</w:t>
            </w:r>
            <w:r>
              <w:rPr>
                <w:rFonts w:ascii="Times New Roman" w:eastAsia="宋体" w:hAnsi="Times New Roman" w:cs="Times New Roman" w:hint="default"/>
                <w:bCs/>
                <w:sz w:val="24"/>
                <w:szCs w:val="24"/>
              </w:rPr>
              <w:t>）</w:t>
            </w:r>
            <w:r>
              <w:rPr>
                <w:rFonts w:ascii="Times New Roman" w:eastAsia="宋体" w:hAnsi="Times New Roman" w:cs="Times New Roman" w:hint="eastAsia"/>
                <w:bCs/>
                <w:sz w:val="24"/>
                <w:szCs w:val="24"/>
                <w:lang w:eastAsia="zh-CN"/>
              </w:rPr>
              <w:t>、</w:t>
            </w:r>
            <w:r>
              <w:rPr>
                <w:rFonts w:ascii="Times New Roman" w:eastAsia="宋体" w:hAnsi="Times New Roman" w:cs="Times New Roman" w:hint="default"/>
                <w:bCs/>
                <w:sz w:val="24"/>
                <w:szCs w:val="24"/>
              </w:rPr>
              <w:t>机械噪声（N</w:t>
            </w:r>
            <w:r>
              <w:rPr>
                <w:rFonts w:ascii="Times New Roman" w:eastAsia="宋体" w:hAnsi="Times New Roman" w:cs="Times New Roman" w:hint="eastAsia"/>
                <w:bCs/>
                <w:sz w:val="24"/>
                <w:szCs w:val="24"/>
                <w:vertAlign w:val="subscript"/>
                <w:lang w:val="en-US" w:eastAsia="zh-CN"/>
              </w:rPr>
              <w:t>3</w:t>
            </w:r>
            <w:r>
              <w:rPr>
                <w:rFonts w:ascii="Times New Roman" w:eastAsia="宋体" w:hAnsi="Times New Roman" w:cs="Times New Roman" w:hint="default"/>
                <w:bCs/>
                <w:sz w:val="24"/>
                <w:szCs w:val="24"/>
              </w:rPr>
              <w:t>）。</w:t>
            </w:r>
          </w:p>
          <w:p>
            <w:pPr>
              <w:keepNext w:val="0"/>
              <w:keepLines w:val="0"/>
              <w:pageBreakBefore w:val="0"/>
              <w:widowControl/>
              <w:suppressLineNumbers w:val="0"/>
              <w:kinsoku/>
              <w:wordWrap/>
              <w:overflowPunct/>
              <w:topLinePunct w:val="0"/>
              <w:autoSpaceDE/>
              <w:autoSpaceDN/>
              <w:bidi w:val="0"/>
              <w:adjustRightInd/>
              <w:snapToGrid/>
              <w:spacing w:after="0" w:line="360" w:lineRule="auto"/>
              <w:ind w:firstLine="480" w:firstLineChars="200"/>
              <w:jc w:val="left"/>
              <w:textAlignment w:val="auto"/>
              <w:rPr>
                <w:rFonts w:ascii="Times New Roman" w:eastAsia="宋体" w:hAnsi="Times New Roman" w:cs="Times New Roman" w:hint="default"/>
                <w:color w:val="000000"/>
                <w:kern w:val="0"/>
                <w:sz w:val="24"/>
                <w:lang w:bidi="ar"/>
              </w:rPr>
            </w:pPr>
            <w:r>
              <w:rPr>
                <w:rFonts w:ascii="Times New Roman" w:eastAsia="宋体" w:hAnsi="Times New Roman" w:cs="Times New Roman" w:hint="default"/>
                <w:color w:val="000000"/>
                <w:kern w:val="0"/>
                <w:sz w:val="24"/>
                <w:szCs w:val="24"/>
                <w:lang w:val="en-US" w:eastAsia="zh-CN" w:bidi="ar"/>
              </w:rPr>
              <w:t>④</w:t>
            </w:r>
            <w:r>
              <w:rPr>
                <w:rFonts w:ascii="Times New Roman" w:eastAsia="宋体" w:hAnsi="Times New Roman" w:cs="Times New Roman" w:hint="eastAsia"/>
                <w:color w:val="000000"/>
                <w:kern w:val="0"/>
                <w:sz w:val="24"/>
                <w:szCs w:val="24"/>
                <w:lang w:val="en-US" w:eastAsia="zh-CN" w:bidi="ar"/>
              </w:rPr>
              <w:t>煮黑</w:t>
            </w:r>
            <w:r>
              <w:rPr>
                <w:rFonts w:ascii="Times New Roman" w:eastAsia="宋体" w:hAnsi="Times New Roman" w:cs="Times New Roman" w:hint="default"/>
                <w:color w:val="000000"/>
                <w:kern w:val="0"/>
                <w:sz w:val="24"/>
                <w:szCs w:val="24"/>
                <w:lang w:val="en-US" w:eastAsia="zh-CN" w:bidi="ar"/>
              </w:rPr>
              <w:t>：</w:t>
            </w:r>
            <w:r>
              <w:rPr>
                <w:rFonts w:ascii="Times New Roman" w:eastAsia="宋体" w:hAnsi="Times New Roman" w:cs="Times New Roman" w:hint="eastAsia"/>
                <w:color w:val="000000"/>
                <w:kern w:val="0"/>
                <w:sz w:val="24"/>
                <w:szCs w:val="24"/>
                <w:lang w:val="en-US" w:eastAsia="zh-CN" w:bidi="ar"/>
              </w:rPr>
              <w:t>将经过水洗后的金属件浸入发黑槽中，</w:t>
            </w:r>
            <w:r>
              <w:rPr>
                <w:rFonts w:ascii="宋体" w:eastAsia="宋体" w:hAnsi="宋体" w:cs="宋体" w:hint="eastAsia"/>
                <w:color w:val="000000"/>
                <w:kern w:val="0"/>
                <w:sz w:val="24"/>
                <w:szCs w:val="24"/>
                <w:lang w:val="en-US" w:eastAsia="zh-CN" w:bidi="ar"/>
              </w:rPr>
              <w:t>控制温度在</w:t>
            </w:r>
            <w:r>
              <w:rPr>
                <w:rFonts w:ascii="Times New Roman" w:eastAsia="宋体" w:hAnsi="Times New Roman" w:cs="Times New Roman" w:hint="default"/>
                <w:color w:val="000000"/>
                <w:kern w:val="0"/>
                <w:sz w:val="24"/>
                <w:szCs w:val="24"/>
                <w:lang w:val="en-US" w:eastAsia="zh-CN" w:bidi="ar"/>
              </w:rPr>
              <w:t>130</w:t>
            </w:r>
            <w:r>
              <w:rPr>
                <w:rFonts w:ascii="Times New Roman" w:eastAsia="宋体" w:hAnsi="Times New Roman" w:cs="Times New Roman" w:hint="default"/>
                <w:color w:val="333333"/>
                <w:kern w:val="0"/>
                <w:sz w:val="24"/>
                <w:szCs w:val="24"/>
                <w:lang w:val="en-US" w:eastAsia="zh-CN" w:bidi="ar"/>
              </w:rPr>
              <w:t>°</w:t>
            </w:r>
            <w:r>
              <w:rPr>
                <w:rFonts w:ascii="Times New Roman" w:eastAsia="宋体" w:hAnsi="Times New Roman" w:cs="Times New Roman" w:hint="default"/>
                <w:color w:val="333333"/>
                <w:kern w:val="0"/>
                <w:sz w:val="24"/>
                <w:szCs w:val="24"/>
                <w:lang w:val="en-US" w:eastAsia="zh-CN" w:bidi="ar"/>
              </w:rPr>
              <w:t>C</w:t>
            </w:r>
            <w:r>
              <w:rPr>
                <w:rFonts w:ascii="宋体" w:eastAsia="宋体" w:hAnsi="宋体" w:cs="宋体" w:hint="eastAsia"/>
                <w:color w:val="333333"/>
                <w:kern w:val="0"/>
                <w:sz w:val="24"/>
                <w:szCs w:val="24"/>
                <w:lang w:val="en-US" w:eastAsia="zh-CN" w:bidi="ar"/>
              </w:rPr>
              <w:t>-</w:t>
            </w:r>
            <w:r>
              <w:rPr>
                <w:rFonts w:ascii="Times New Roman" w:eastAsia="宋体" w:hAnsi="Times New Roman" w:cs="Times New Roman" w:hint="default"/>
                <w:color w:val="333333"/>
                <w:kern w:val="0"/>
                <w:sz w:val="24"/>
                <w:szCs w:val="24"/>
                <w:lang w:val="en-US" w:eastAsia="zh-CN" w:bidi="ar"/>
              </w:rPr>
              <w:t>140</w:t>
            </w:r>
            <w:r>
              <w:rPr>
                <w:rFonts w:ascii="Times New Roman" w:eastAsia="宋体" w:hAnsi="Times New Roman" w:cs="Times New Roman" w:hint="default"/>
                <w:color w:val="333333"/>
                <w:kern w:val="0"/>
                <w:sz w:val="24"/>
                <w:szCs w:val="24"/>
                <w:lang w:val="en-US" w:eastAsia="zh-CN" w:bidi="ar"/>
              </w:rPr>
              <w:t>°</w:t>
            </w:r>
            <w:r>
              <w:rPr>
                <w:rFonts w:ascii="Times New Roman" w:eastAsia="宋体" w:hAnsi="Times New Roman" w:cs="Times New Roman" w:hint="default"/>
                <w:color w:val="333333"/>
                <w:kern w:val="0"/>
                <w:sz w:val="24"/>
                <w:szCs w:val="24"/>
                <w:lang w:val="en-US" w:eastAsia="zh-CN" w:bidi="ar"/>
              </w:rPr>
              <w:t>C</w:t>
            </w:r>
            <w:r>
              <w:rPr>
                <w:rFonts w:ascii="宋体" w:eastAsia="宋体" w:hAnsi="宋体" w:cs="宋体" w:hint="eastAsia"/>
                <w:color w:val="333333"/>
                <w:kern w:val="0"/>
                <w:sz w:val="24"/>
                <w:szCs w:val="24"/>
                <w:lang w:val="en-US" w:eastAsia="zh-CN" w:bidi="ar"/>
              </w:rPr>
              <w:t>左右，发黑时间约</w:t>
            </w:r>
            <w:r>
              <w:rPr>
                <w:rFonts w:ascii="Times New Roman" w:eastAsia="宋体" w:hAnsi="Times New Roman" w:cs="Times New Roman" w:hint="default"/>
                <w:color w:val="333333"/>
                <w:kern w:val="0"/>
                <w:sz w:val="24"/>
                <w:szCs w:val="24"/>
                <w:lang w:val="en-US" w:eastAsia="zh-CN" w:bidi="ar"/>
              </w:rPr>
              <w:t>50</w:t>
            </w:r>
            <w:r>
              <w:rPr>
                <w:rFonts w:ascii="宋体" w:eastAsia="宋体" w:hAnsi="宋体" w:cs="宋体" w:hint="eastAsia"/>
                <w:color w:val="333333"/>
                <w:kern w:val="0"/>
                <w:sz w:val="24"/>
                <w:szCs w:val="24"/>
                <w:lang w:val="en-US" w:eastAsia="zh-CN" w:bidi="ar"/>
              </w:rPr>
              <w:t>分钟，采用电加热。发黑是</w:t>
            </w:r>
            <w:r>
              <w:rPr>
                <w:rFonts w:ascii="Times New Roman" w:eastAsia="宋体" w:hAnsi="Times New Roman" w:cs="Times New Roman" w:hint="eastAsia"/>
                <w:color w:val="000000"/>
                <w:kern w:val="0"/>
                <w:sz w:val="24"/>
                <w:szCs w:val="24"/>
                <w:lang w:val="en-US" w:eastAsia="zh-CN" w:bidi="ar"/>
              </w:rPr>
              <w:t>在金属件表面生成一层美观、较致密且具有防锈功能的薄膜。定期对发黑槽进行过滤，除去槽底沉积的槽渣。</w:t>
            </w:r>
          </w:p>
        </w:tc>
      </w:tr>
    </w:tbl>
    <w:p>
      <w:pPr>
        <w:sectPr>
          <w:footerReference w:type="even" r:id="rId42"/>
          <w:footerReference w:type="default" r:id="rId43"/>
          <w:type w:val="nextPage"/>
          <w:pgSz w:w="11906" w:h="16838"/>
          <w:pgMar w:top="1440" w:right="1440" w:bottom="1440" w:left="1440" w:header="851" w:footer="851" w:gutter="0"/>
          <w:pgNumType w:start="18"/>
          <w:cols w:space="708"/>
          <w:titlePg w:val="0"/>
          <w:docGrid w:linePitch="312"/>
        </w:sectPr>
      </w:pPr>
    </w:p>
    <w:tbl>
      <w:tblPr>
        <w:tblStyle w:val="TableNormal"/>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453"/>
        <w:gridCol w:w="8789"/>
      </w:tblGrid>
      <w:tr>
        <w:tblPrEx>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482"/>
          <w:jc w:val="center"/>
        </w:trPr>
        <w:tc>
          <w:tcPr>
            <w:tcW w:w="245" w:type="pct"/>
            <w:vAlign w:val="center"/>
          </w:tcPr>
          <w:p/>
        </w:tc>
        <w:tc>
          <w:tcPr>
            <w:tcW w:w="4754" w:type="pct"/>
          </w:tcPr>
          <w:p>
            <w:pPr>
              <w:keepNext w:val="0"/>
              <w:keepLines w:val="0"/>
              <w:pageBreakBefore w:val="0"/>
              <w:widowControl/>
              <w:suppressLineNumbers w:val="0"/>
              <w:kinsoku/>
              <w:wordWrap/>
              <w:overflowPunct/>
              <w:topLinePunct w:val="0"/>
              <w:autoSpaceDE/>
              <w:autoSpaceDN/>
              <w:bidi w:val="0"/>
              <w:adjustRightInd/>
              <w:snapToGrid/>
              <w:spacing w:before="0" w:line="360" w:lineRule="auto"/>
              <w:ind w:firstLine="480" w:firstLineChars="200"/>
              <w:jc w:val="left"/>
              <w:textAlignment w:val="auto"/>
              <w:rPr>
                <w:rFonts w:ascii="Times New Roman" w:eastAsia="宋体" w:hAnsi="Times New Roman" w:cs="Times New Roman" w:hint="default"/>
                <w:color w:val="000000"/>
                <w:kern w:val="0"/>
                <w:sz w:val="24"/>
                <w:lang w:bidi="ar"/>
              </w:rPr>
            </w:pPr>
            <w:r>
              <w:rPr>
                <w:rFonts w:ascii="Times New Roman" w:eastAsia="宋体" w:hAnsi="Times New Roman" w:cs="Times New Roman" w:hint="default"/>
                <w:color w:val="000000"/>
                <w:kern w:val="0"/>
                <w:sz w:val="24"/>
                <w:szCs w:val="24"/>
                <w:lang w:val="en-US" w:eastAsia="zh-CN" w:bidi="ar"/>
              </w:rPr>
              <w:t>此工序产生的污染物主要为</w:t>
            </w:r>
            <w:r>
              <w:rPr>
                <w:rFonts w:ascii="Times New Roman" w:eastAsia="宋体" w:hAnsi="Times New Roman" w:cs="Times New Roman" w:hint="eastAsia"/>
                <w:color w:val="000000"/>
                <w:kern w:val="0"/>
                <w:sz w:val="24"/>
                <w:szCs w:val="24"/>
                <w:lang w:val="en-US" w:eastAsia="zh-CN" w:bidi="ar"/>
              </w:rPr>
              <w:t>废漕渣</w:t>
            </w:r>
            <w:r>
              <w:rPr>
                <w:rFonts w:ascii="Times New Roman" w:eastAsia="宋体" w:hAnsi="Times New Roman" w:cs="Times New Roman" w:hint="default"/>
                <w:bCs/>
                <w:sz w:val="24"/>
                <w:szCs w:val="24"/>
              </w:rPr>
              <w:t>（</w:t>
            </w:r>
            <w:r>
              <w:rPr>
                <w:rFonts w:ascii="Times New Roman" w:eastAsia="宋体" w:hAnsi="Times New Roman" w:cs="Times New Roman" w:hint="eastAsia"/>
                <w:bCs/>
                <w:sz w:val="24"/>
                <w:szCs w:val="24"/>
                <w:lang w:val="en-US" w:eastAsia="zh-CN"/>
              </w:rPr>
              <w:t>S</w:t>
            </w:r>
            <w:r>
              <w:rPr>
                <w:rFonts w:ascii="Times New Roman" w:eastAsia="宋体" w:hAnsi="Times New Roman" w:cs="Times New Roman" w:hint="eastAsia"/>
                <w:bCs/>
                <w:sz w:val="24"/>
                <w:szCs w:val="24"/>
                <w:vertAlign w:val="subscript"/>
                <w:lang w:val="en-US" w:eastAsia="zh-CN"/>
              </w:rPr>
              <w:t>3</w:t>
            </w:r>
            <w:r>
              <w:rPr>
                <w:rFonts w:ascii="Times New Roman" w:eastAsia="宋体" w:hAnsi="Times New Roman" w:cs="Times New Roman" w:hint="default"/>
                <w:bCs/>
                <w:sz w:val="24"/>
                <w:szCs w:val="24"/>
              </w:rPr>
              <w:t>）</w:t>
            </w:r>
            <w:r>
              <w:rPr>
                <w:rFonts w:ascii="Times New Roman" w:eastAsia="宋体" w:hAnsi="Times New Roman" w:cs="Times New Roman" w:hint="eastAsia"/>
                <w:bCs/>
                <w:sz w:val="24"/>
                <w:szCs w:val="24"/>
                <w:lang w:eastAsia="zh-CN"/>
              </w:rPr>
              <w:t>、</w:t>
            </w:r>
            <w:r>
              <w:rPr>
                <w:rFonts w:ascii="Times New Roman" w:eastAsia="宋体" w:hAnsi="Times New Roman" w:cs="Times New Roman" w:hint="eastAsia"/>
                <w:bCs/>
                <w:sz w:val="24"/>
                <w:szCs w:val="24"/>
                <w:lang w:val="en-US" w:eastAsia="zh-CN"/>
              </w:rPr>
              <w:t>碱性废气</w:t>
            </w:r>
            <w:r>
              <w:rPr>
                <w:rFonts w:ascii="Times New Roman" w:eastAsia="宋体" w:hAnsi="Times New Roman" w:cs="Times New Roman" w:hint="eastAsia"/>
                <w:bCs/>
                <w:sz w:val="24"/>
                <w:szCs w:val="24"/>
                <w:highlight w:val="none"/>
                <w:lang w:val="en-US" w:eastAsia="zh-CN"/>
              </w:rPr>
              <w:t>（G</w:t>
            </w:r>
            <w:r>
              <w:rPr>
                <w:rFonts w:ascii="Times New Roman" w:eastAsia="宋体" w:hAnsi="Times New Roman" w:cs="Times New Roman" w:hint="eastAsia"/>
                <w:bCs/>
                <w:sz w:val="24"/>
                <w:szCs w:val="24"/>
                <w:highlight w:val="none"/>
                <w:vertAlign w:val="subscript"/>
                <w:lang w:val="en-US" w:eastAsia="zh-CN"/>
              </w:rPr>
              <w:t>2</w:t>
            </w:r>
            <w:r>
              <w:rPr>
                <w:rFonts w:ascii="Times New Roman" w:eastAsia="宋体" w:hAnsi="Times New Roman" w:cs="Times New Roman" w:hint="eastAsia"/>
                <w:bCs/>
                <w:sz w:val="24"/>
                <w:szCs w:val="24"/>
                <w:highlight w:val="none"/>
                <w:lang w:val="en-US" w:eastAsia="zh-CN"/>
              </w:rPr>
              <w:t>）</w:t>
            </w:r>
            <w:r>
              <w:rPr>
                <w:rFonts w:ascii="Times New Roman" w:eastAsia="宋体" w:hAnsi="Times New Roman" w:cs="Times New Roman" w:hint="default"/>
                <w:bCs/>
                <w:sz w:val="24"/>
                <w:szCs w:val="24"/>
              </w:rPr>
              <w:t>及机械噪声（N</w:t>
            </w:r>
            <w:r>
              <w:rPr>
                <w:rFonts w:ascii="Times New Roman" w:eastAsia="宋体" w:hAnsi="Times New Roman" w:cs="Times New Roman" w:hint="eastAsia"/>
                <w:bCs/>
                <w:sz w:val="24"/>
                <w:szCs w:val="24"/>
                <w:vertAlign w:val="subscript"/>
                <w:lang w:val="en-US" w:eastAsia="zh-CN"/>
              </w:rPr>
              <w:t>4</w:t>
            </w:r>
            <w:r>
              <w:rPr>
                <w:rFonts w:ascii="Times New Roman" w:eastAsia="宋体" w:hAnsi="Times New Roman" w:cs="Times New Roman" w:hint="default"/>
                <w:bCs/>
                <w:sz w:val="24"/>
                <w:szCs w:val="24"/>
              </w:rPr>
              <w:t>）</w:t>
            </w:r>
            <w:r>
              <w:rPr>
                <w:rFonts w:ascii="Times New Roman" w:eastAsia="宋体" w:hAnsi="Times New Roman" w:cs="Times New Roman" w:hint="default"/>
                <w:color w:val="000000"/>
                <w:kern w:val="0"/>
                <w:sz w:val="24"/>
                <w:szCs w:val="24"/>
                <w:lang w:val="en-US" w:eastAsia="zh-CN" w:bidi="ar"/>
              </w:rPr>
              <w:t>。</w:t>
            </w:r>
          </w:p>
          <w:p>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ascii="Times New Roman" w:eastAsia="宋体" w:hAnsi="Times New Roman" w:cs="Times New Roman" w:hint="default"/>
                <w:color w:val="000000"/>
                <w:kern w:val="0"/>
                <w:sz w:val="24"/>
                <w:lang w:bidi="ar"/>
              </w:rPr>
            </w:pPr>
            <w:r>
              <w:rPr>
                <w:rFonts w:ascii="Times New Roman" w:eastAsia="宋体" w:hAnsi="Times New Roman" w:cs="Times New Roman" w:hint="default"/>
                <w:color w:val="000000"/>
                <w:kern w:val="0"/>
                <w:sz w:val="24"/>
                <w:szCs w:val="24"/>
                <w:lang w:val="en-US" w:eastAsia="zh-CN" w:bidi="ar"/>
              </w:rPr>
              <w:t>发黑的基本原理如下：</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adjustRightInd w:val="0"/>
              <w:snapToGrid w:val="0"/>
              <w:spacing w:after="0" w:afterAutospacing="0" w:line="360" w:lineRule="auto"/>
              <w:ind w:left="0" w:right="0" w:firstLine="480" w:firstLineChars="200"/>
              <w:jc w:val="both"/>
              <w:rPr>
                <w:rFonts w:ascii="Times New Roman" w:eastAsia="宋体" w:hAnsi="Times New Roman" w:cs="Times New Roman" w:hint="default"/>
                <w:i w:val="0"/>
                <w:iCs w:val="0"/>
                <w:caps w:val="0"/>
                <w:color w:val="333333"/>
                <w:spacing w:val="0"/>
                <w:sz w:val="24"/>
                <w:shd w:val="clear" w:color="auto" w:fill="FFFFFF"/>
              </w:rPr>
            </w:pPr>
            <w:r>
              <w:rPr>
                <w:rFonts w:ascii="Times New Roman" w:eastAsia="宋体" w:hAnsi="Times New Roman" w:cs="Times New Roman" w:hint="default"/>
                <w:i w:val="0"/>
                <w:iCs w:val="0"/>
                <w:caps w:val="0"/>
                <w:color w:val="333333"/>
                <w:spacing w:val="0"/>
                <w:sz w:val="24"/>
                <w:szCs w:val="24"/>
                <w:shd w:val="clear" w:color="auto" w:fill="FFFFFF"/>
              </w:rPr>
              <w:t>3Fe+NaNO</w:t>
            </w:r>
            <w:r>
              <w:rPr>
                <w:rFonts w:ascii="Times New Roman" w:eastAsia="宋体" w:hAnsi="Times New Roman" w:cs="Times New Roman" w:hint="default"/>
                <w:i w:val="0"/>
                <w:iCs w:val="0"/>
                <w:caps w:val="0"/>
                <w:color w:val="333333"/>
                <w:spacing w:val="0"/>
                <w:sz w:val="24"/>
                <w:szCs w:val="24"/>
                <w:shd w:val="clear" w:color="auto" w:fill="FFFFFF"/>
                <w:vertAlign w:val="subscript"/>
              </w:rPr>
              <w:t>2</w:t>
            </w:r>
            <w:r>
              <w:rPr>
                <w:rFonts w:ascii="Times New Roman" w:eastAsia="宋体" w:hAnsi="Times New Roman" w:cs="Times New Roman" w:hint="default"/>
                <w:i w:val="0"/>
                <w:iCs w:val="0"/>
                <w:caps w:val="0"/>
                <w:color w:val="333333"/>
                <w:spacing w:val="0"/>
                <w:sz w:val="24"/>
                <w:szCs w:val="24"/>
                <w:shd w:val="clear" w:color="auto" w:fill="FFFFFF"/>
              </w:rPr>
              <w:t>+5NaOH=3Na</w:t>
            </w:r>
            <w:r>
              <w:rPr>
                <w:rFonts w:ascii="Times New Roman" w:eastAsia="宋体" w:hAnsi="Times New Roman" w:cs="Times New Roman" w:hint="default"/>
                <w:i w:val="0"/>
                <w:iCs w:val="0"/>
                <w:caps w:val="0"/>
                <w:color w:val="333333"/>
                <w:spacing w:val="0"/>
                <w:sz w:val="24"/>
                <w:szCs w:val="24"/>
                <w:shd w:val="clear" w:color="auto" w:fill="FFFFFF"/>
                <w:vertAlign w:val="subscript"/>
              </w:rPr>
              <w:t>2</w:t>
            </w:r>
            <w:r>
              <w:rPr>
                <w:rFonts w:ascii="Times New Roman" w:eastAsia="宋体" w:hAnsi="Times New Roman" w:cs="Times New Roman" w:hint="default"/>
                <w:i w:val="0"/>
                <w:iCs w:val="0"/>
                <w:caps w:val="0"/>
                <w:color w:val="333333"/>
                <w:spacing w:val="0"/>
                <w:sz w:val="24"/>
                <w:szCs w:val="24"/>
                <w:shd w:val="clear" w:color="auto" w:fill="FFFFFF"/>
              </w:rPr>
              <w:t>FeO</w:t>
            </w:r>
            <w:r>
              <w:rPr>
                <w:rFonts w:ascii="Times New Roman" w:eastAsia="宋体" w:hAnsi="Times New Roman" w:cs="Times New Roman" w:hint="default"/>
                <w:i w:val="0"/>
                <w:iCs w:val="0"/>
                <w:caps w:val="0"/>
                <w:color w:val="333333"/>
                <w:spacing w:val="0"/>
                <w:sz w:val="24"/>
                <w:szCs w:val="24"/>
                <w:shd w:val="clear" w:color="auto" w:fill="FFFFFF"/>
                <w:vertAlign w:val="subscript"/>
              </w:rPr>
              <w:t>2</w:t>
            </w:r>
            <w:r>
              <w:rPr>
                <w:rFonts w:ascii="Times New Roman" w:eastAsia="宋体" w:hAnsi="Times New Roman" w:cs="Times New Roman" w:hint="default"/>
                <w:i w:val="0"/>
                <w:iCs w:val="0"/>
                <w:caps w:val="0"/>
                <w:color w:val="333333"/>
                <w:spacing w:val="0"/>
                <w:sz w:val="24"/>
                <w:szCs w:val="24"/>
                <w:shd w:val="clear" w:color="auto" w:fill="FFFFFF"/>
              </w:rPr>
              <w:t>+H</w:t>
            </w:r>
            <w:r>
              <w:rPr>
                <w:rFonts w:ascii="Times New Roman" w:eastAsia="宋体" w:hAnsi="Times New Roman" w:cs="Times New Roman" w:hint="default"/>
                <w:i w:val="0"/>
                <w:iCs w:val="0"/>
                <w:caps w:val="0"/>
                <w:color w:val="333333"/>
                <w:spacing w:val="0"/>
                <w:sz w:val="24"/>
                <w:szCs w:val="24"/>
                <w:shd w:val="clear" w:color="auto" w:fill="FFFFFF"/>
                <w:vertAlign w:val="subscript"/>
              </w:rPr>
              <w:t>2</w:t>
            </w:r>
            <w:r>
              <w:rPr>
                <w:rFonts w:ascii="Times New Roman" w:eastAsia="宋体" w:hAnsi="Times New Roman" w:cs="Times New Roman" w:hint="default"/>
                <w:i w:val="0"/>
                <w:iCs w:val="0"/>
                <w:caps w:val="0"/>
                <w:color w:val="333333"/>
                <w:spacing w:val="0"/>
                <w:sz w:val="24"/>
                <w:szCs w:val="24"/>
                <w:shd w:val="clear" w:color="auto" w:fill="FFFFFF"/>
              </w:rPr>
              <w:t>O+NH</w:t>
            </w:r>
            <w:r>
              <w:rPr>
                <w:rFonts w:ascii="Times New Roman" w:eastAsia="宋体" w:hAnsi="Times New Roman" w:cs="Times New Roman" w:hint="default"/>
                <w:i w:val="0"/>
                <w:iCs w:val="0"/>
                <w:caps w:val="0"/>
                <w:color w:val="333333"/>
                <w:spacing w:val="0"/>
                <w:sz w:val="24"/>
                <w:szCs w:val="24"/>
                <w:shd w:val="clear" w:color="auto" w:fill="FFFFFF"/>
                <w:vertAlign w:val="subscript"/>
              </w:rPr>
              <w:t>3</w:t>
            </w:r>
            <w:r>
              <w:rPr>
                <w:rFonts w:ascii="Times New Roman" w:eastAsia="宋体" w:hAnsi="Times New Roman" w:cs="Times New Roman" w:hint="default"/>
                <w:i w:val="0"/>
                <w:iCs w:val="0"/>
                <w:caps w:val="0"/>
                <w:color w:val="333333"/>
                <w:spacing w:val="0"/>
                <w:sz w:val="24"/>
                <w:szCs w:val="24"/>
                <w:shd w:val="clear" w:color="auto" w:fill="FFFFFF"/>
              </w:rPr>
              <w:t>↑</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adjustRightInd w:val="0"/>
              <w:snapToGrid w:val="0"/>
              <w:spacing w:after="0" w:afterAutospacing="0" w:line="360" w:lineRule="auto"/>
              <w:ind w:left="0" w:right="0" w:firstLine="480" w:firstLineChars="200"/>
              <w:jc w:val="both"/>
              <w:rPr>
                <w:rFonts w:ascii="Times New Roman" w:eastAsia="宋体" w:hAnsi="Times New Roman" w:cs="Times New Roman" w:hint="default"/>
                <w:i w:val="0"/>
                <w:iCs w:val="0"/>
                <w:caps w:val="0"/>
                <w:color w:val="333333"/>
                <w:spacing w:val="0"/>
                <w:sz w:val="24"/>
                <w:shd w:val="clear" w:color="auto" w:fill="FFFFFF"/>
              </w:rPr>
            </w:pPr>
            <w:r>
              <w:rPr>
                <w:rFonts w:ascii="Times New Roman" w:eastAsia="宋体" w:hAnsi="Times New Roman" w:cs="Times New Roman" w:hint="default"/>
                <w:i w:val="0"/>
                <w:iCs w:val="0"/>
                <w:caps w:val="0"/>
                <w:color w:val="333333"/>
                <w:spacing w:val="0"/>
                <w:sz w:val="24"/>
                <w:szCs w:val="24"/>
                <w:shd w:val="clear" w:color="auto" w:fill="FFFFFF"/>
              </w:rPr>
              <w:t>NaNO</w:t>
            </w:r>
            <w:r>
              <w:rPr>
                <w:rFonts w:ascii="Times New Roman" w:eastAsia="宋体" w:hAnsi="Times New Roman" w:cs="Times New Roman" w:hint="default"/>
                <w:i w:val="0"/>
                <w:iCs w:val="0"/>
                <w:caps w:val="0"/>
                <w:color w:val="333333"/>
                <w:spacing w:val="0"/>
                <w:sz w:val="24"/>
                <w:szCs w:val="24"/>
                <w:shd w:val="clear" w:color="auto" w:fill="FFFFFF"/>
                <w:vertAlign w:val="subscript"/>
                <w:lang w:eastAsia="zh-CN"/>
              </w:rPr>
              <w:t>2</w:t>
            </w:r>
            <w:r>
              <w:rPr>
                <w:rFonts w:ascii="Times New Roman" w:eastAsia="宋体" w:hAnsi="Times New Roman" w:cs="Times New Roman" w:hint="default"/>
                <w:i w:val="0"/>
                <w:iCs w:val="0"/>
                <w:caps w:val="0"/>
                <w:color w:val="333333"/>
                <w:spacing w:val="0"/>
                <w:sz w:val="24"/>
                <w:szCs w:val="24"/>
                <w:shd w:val="clear" w:color="auto" w:fill="FFFFFF"/>
              </w:rPr>
              <w:t>+</w:t>
            </w:r>
            <w:r>
              <w:rPr>
                <w:rFonts w:ascii="Times New Roman" w:eastAsia="宋体" w:hAnsi="Times New Roman" w:cs="Times New Roman" w:hint="default"/>
                <w:i w:val="0"/>
                <w:iCs w:val="0"/>
                <w:caps w:val="0"/>
                <w:color w:val="333333"/>
                <w:spacing w:val="0"/>
                <w:sz w:val="24"/>
                <w:szCs w:val="24"/>
                <w:shd w:val="clear" w:color="auto" w:fill="FFFFFF"/>
                <w:lang w:val="en-US" w:eastAsia="zh-CN"/>
              </w:rPr>
              <w:t>6</w:t>
            </w:r>
            <w:r>
              <w:rPr>
                <w:rFonts w:ascii="Times New Roman" w:eastAsia="宋体" w:hAnsi="Times New Roman" w:cs="Times New Roman" w:hint="default"/>
                <w:i w:val="0"/>
                <w:iCs w:val="0"/>
                <w:caps w:val="0"/>
                <w:color w:val="333333"/>
                <w:spacing w:val="0"/>
                <w:sz w:val="24"/>
                <w:szCs w:val="24"/>
                <w:shd w:val="clear" w:color="auto" w:fill="FFFFFF"/>
              </w:rPr>
              <w:t>Na</w:t>
            </w:r>
            <w:r>
              <w:rPr>
                <w:rFonts w:ascii="Times New Roman" w:eastAsia="宋体" w:hAnsi="Times New Roman" w:cs="Times New Roman" w:hint="default"/>
                <w:i w:val="0"/>
                <w:iCs w:val="0"/>
                <w:caps w:val="0"/>
                <w:color w:val="333333"/>
                <w:spacing w:val="0"/>
                <w:sz w:val="24"/>
                <w:szCs w:val="24"/>
                <w:shd w:val="clear" w:color="auto" w:fill="FFFFFF"/>
                <w:vertAlign w:val="subscript"/>
              </w:rPr>
              <w:t>2</w:t>
            </w:r>
            <w:r>
              <w:rPr>
                <w:rFonts w:ascii="Times New Roman" w:eastAsia="宋体" w:hAnsi="Times New Roman" w:cs="Times New Roman" w:hint="default"/>
                <w:i w:val="0"/>
                <w:iCs w:val="0"/>
                <w:caps w:val="0"/>
                <w:color w:val="333333"/>
                <w:spacing w:val="0"/>
                <w:sz w:val="24"/>
                <w:szCs w:val="24"/>
                <w:shd w:val="clear" w:color="auto" w:fill="FFFFFF"/>
              </w:rPr>
              <w:t>FeO</w:t>
            </w:r>
            <w:r>
              <w:rPr>
                <w:rFonts w:ascii="Times New Roman" w:eastAsia="宋体" w:hAnsi="Times New Roman" w:cs="Times New Roman" w:hint="default"/>
                <w:i w:val="0"/>
                <w:iCs w:val="0"/>
                <w:caps w:val="0"/>
                <w:color w:val="333333"/>
                <w:spacing w:val="0"/>
                <w:sz w:val="24"/>
                <w:szCs w:val="24"/>
                <w:shd w:val="clear" w:color="auto" w:fill="FFFFFF"/>
                <w:vertAlign w:val="subscript"/>
              </w:rPr>
              <w:t>2</w:t>
            </w:r>
            <w:r>
              <w:rPr>
                <w:rFonts w:ascii="Times New Roman" w:eastAsia="宋体" w:hAnsi="Times New Roman" w:cs="Times New Roman" w:hint="default"/>
                <w:i w:val="0"/>
                <w:iCs w:val="0"/>
                <w:caps w:val="0"/>
                <w:color w:val="333333"/>
                <w:spacing w:val="0"/>
                <w:sz w:val="24"/>
                <w:szCs w:val="24"/>
                <w:shd w:val="clear" w:color="auto" w:fill="FFFFFF"/>
              </w:rPr>
              <w:t>+</w:t>
            </w:r>
            <w:r>
              <w:rPr>
                <w:rFonts w:ascii="Times New Roman" w:eastAsia="宋体" w:hAnsi="Times New Roman" w:cs="Times New Roman" w:hint="default"/>
                <w:i w:val="0"/>
                <w:iCs w:val="0"/>
                <w:caps w:val="0"/>
                <w:color w:val="333333"/>
                <w:spacing w:val="0"/>
                <w:sz w:val="24"/>
                <w:szCs w:val="24"/>
                <w:shd w:val="clear" w:color="auto" w:fill="FFFFFF"/>
                <w:lang w:val="en-US" w:eastAsia="zh-CN"/>
              </w:rPr>
              <w:t>5</w:t>
            </w:r>
            <w:r>
              <w:rPr>
                <w:rFonts w:ascii="Times New Roman" w:eastAsia="宋体" w:hAnsi="Times New Roman" w:cs="Times New Roman" w:hint="default"/>
                <w:i w:val="0"/>
                <w:iCs w:val="0"/>
                <w:caps w:val="0"/>
                <w:color w:val="333333"/>
                <w:spacing w:val="0"/>
                <w:sz w:val="24"/>
                <w:szCs w:val="24"/>
                <w:shd w:val="clear" w:color="auto" w:fill="FFFFFF"/>
              </w:rPr>
              <w:t>H</w:t>
            </w:r>
            <w:r>
              <w:rPr>
                <w:rFonts w:ascii="Times New Roman" w:eastAsia="宋体" w:hAnsi="Times New Roman" w:cs="Times New Roman" w:hint="default"/>
                <w:i w:val="0"/>
                <w:iCs w:val="0"/>
                <w:caps w:val="0"/>
                <w:color w:val="333333"/>
                <w:spacing w:val="0"/>
                <w:sz w:val="24"/>
                <w:szCs w:val="24"/>
                <w:shd w:val="clear" w:color="auto" w:fill="FFFFFF"/>
                <w:vertAlign w:val="subscript"/>
              </w:rPr>
              <w:t>2</w:t>
            </w:r>
            <w:r>
              <w:rPr>
                <w:rFonts w:ascii="Times New Roman" w:eastAsia="宋体" w:hAnsi="Times New Roman" w:cs="Times New Roman" w:hint="default"/>
                <w:i w:val="0"/>
                <w:iCs w:val="0"/>
                <w:caps w:val="0"/>
                <w:color w:val="333333"/>
                <w:spacing w:val="0"/>
                <w:sz w:val="24"/>
                <w:szCs w:val="24"/>
                <w:shd w:val="clear" w:color="auto" w:fill="FFFFFF"/>
              </w:rPr>
              <w:t>O=</w:t>
            </w:r>
            <w:r>
              <w:rPr>
                <w:rFonts w:ascii="Times New Roman" w:eastAsia="宋体" w:hAnsi="Times New Roman" w:cs="Times New Roman" w:hint="default"/>
                <w:i w:val="0"/>
                <w:iCs w:val="0"/>
                <w:caps w:val="0"/>
                <w:color w:val="333333"/>
                <w:spacing w:val="0"/>
                <w:sz w:val="24"/>
                <w:szCs w:val="24"/>
                <w:shd w:val="clear" w:color="auto" w:fill="FFFFFF"/>
                <w:lang w:val="en-US" w:eastAsia="zh-CN"/>
              </w:rPr>
              <w:t>3</w:t>
            </w:r>
            <w:r>
              <w:rPr>
                <w:rFonts w:ascii="Times New Roman" w:eastAsia="宋体" w:hAnsi="Times New Roman" w:cs="Times New Roman" w:hint="default"/>
                <w:i w:val="0"/>
                <w:iCs w:val="0"/>
                <w:caps w:val="0"/>
                <w:color w:val="333333"/>
                <w:spacing w:val="0"/>
                <w:sz w:val="24"/>
                <w:szCs w:val="24"/>
                <w:shd w:val="clear" w:color="auto" w:fill="FFFFFF"/>
              </w:rPr>
              <w:t>Na</w:t>
            </w:r>
            <w:r>
              <w:rPr>
                <w:rFonts w:ascii="Times New Roman" w:eastAsia="宋体" w:hAnsi="Times New Roman" w:cs="Times New Roman" w:hint="default"/>
                <w:i w:val="0"/>
                <w:iCs w:val="0"/>
                <w:caps w:val="0"/>
                <w:color w:val="333333"/>
                <w:spacing w:val="0"/>
                <w:sz w:val="24"/>
                <w:szCs w:val="24"/>
                <w:shd w:val="clear" w:color="auto" w:fill="FFFFFF"/>
                <w:vertAlign w:val="subscript"/>
              </w:rPr>
              <w:t>2</w:t>
            </w:r>
            <w:r>
              <w:rPr>
                <w:rFonts w:ascii="Times New Roman" w:eastAsia="宋体" w:hAnsi="Times New Roman" w:cs="Times New Roman" w:hint="default"/>
                <w:i w:val="0"/>
                <w:iCs w:val="0"/>
                <w:caps w:val="0"/>
                <w:color w:val="333333"/>
                <w:spacing w:val="0"/>
                <w:sz w:val="24"/>
                <w:szCs w:val="24"/>
                <w:shd w:val="clear" w:color="auto" w:fill="FFFFFF"/>
              </w:rPr>
              <w:t>Fe</w:t>
            </w:r>
            <w:r>
              <w:rPr>
                <w:rFonts w:ascii="Times New Roman" w:eastAsia="宋体" w:hAnsi="Times New Roman" w:cs="Times New Roman" w:hint="default"/>
                <w:i w:val="0"/>
                <w:iCs w:val="0"/>
                <w:caps w:val="0"/>
                <w:color w:val="333333"/>
                <w:spacing w:val="0"/>
                <w:sz w:val="24"/>
                <w:szCs w:val="24"/>
                <w:shd w:val="clear" w:color="auto" w:fill="FFFFFF"/>
                <w:vertAlign w:val="subscript"/>
              </w:rPr>
              <w:t>2</w:t>
            </w:r>
            <w:r>
              <w:rPr>
                <w:rFonts w:ascii="Times New Roman" w:eastAsia="宋体" w:hAnsi="Times New Roman" w:cs="Times New Roman" w:hint="default"/>
                <w:i w:val="0"/>
                <w:iCs w:val="0"/>
                <w:caps w:val="0"/>
                <w:color w:val="333333"/>
                <w:spacing w:val="0"/>
                <w:sz w:val="24"/>
                <w:szCs w:val="24"/>
                <w:shd w:val="clear" w:color="auto" w:fill="FFFFFF"/>
              </w:rPr>
              <w:t>O</w:t>
            </w:r>
            <w:r>
              <w:rPr>
                <w:rFonts w:ascii="Times New Roman" w:eastAsia="宋体" w:hAnsi="Times New Roman" w:cs="Times New Roman" w:hint="default"/>
                <w:i w:val="0"/>
                <w:iCs w:val="0"/>
                <w:caps w:val="0"/>
                <w:color w:val="333333"/>
                <w:spacing w:val="0"/>
                <w:sz w:val="24"/>
                <w:szCs w:val="24"/>
                <w:shd w:val="clear" w:color="auto" w:fill="FFFFFF"/>
                <w:vertAlign w:val="subscript"/>
              </w:rPr>
              <w:t>4</w:t>
            </w:r>
            <w:r>
              <w:rPr>
                <w:rFonts w:ascii="Times New Roman" w:eastAsia="宋体" w:hAnsi="Times New Roman" w:cs="Times New Roman" w:hint="default"/>
                <w:i w:val="0"/>
                <w:iCs w:val="0"/>
                <w:caps w:val="0"/>
                <w:color w:val="333333"/>
                <w:spacing w:val="0"/>
                <w:sz w:val="24"/>
                <w:szCs w:val="24"/>
                <w:shd w:val="clear" w:color="auto" w:fill="FFFFFF"/>
              </w:rPr>
              <w:t>+NH</w:t>
            </w:r>
            <w:r>
              <w:rPr>
                <w:rFonts w:ascii="Times New Roman" w:eastAsia="宋体" w:hAnsi="Times New Roman" w:cs="Times New Roman" w:hint="default"/>
                <w:i w:val="0"/>
                <w:iCs w:val="0"/>
                <w:caps w:val="0"/>
                <w:color w:val="333333"/>
                <w:spacing w:val="0"/>
                <w:sz w:val="24"/>
                <w:szCs w:val="24"/>
                <w:shd w:val="clear" w:color="auto" w:fill="FFFFFF"/>
                <w:vertAlign w:val="subscript"/>
              </w:rPr>
              <w:t>3</w:t>
            </w:r>
            <w:r>
              <w:rPr>
                <w:rFonts w:ascii="Times New Roman" w:eastAsia="宋体" w:hAnsi="Times New Roman" w:cs="Times New Roman" w:hint="default"/>
                <w:i w:val="0"/>
                <w:iCs w:val="0"/>
                <w:caps w:val="0"/>
                <w:color w:val="333333"/>
                <w:spacing w:val="0"/>
                <w:sz w:val="24"/>
                <w:szCs w:val="24"/>
                <w:shd w:val="clear" w:color="auto" w:fill="FFFFFF"/>
              </w:rPr>
              <w:t>↑</w:t>
            </w:r>
            <w:r>
              <w:rPr>
                <w:rFonts w:ascii="Times New Roman" w:eastAsia="宋体" w:hAnsi="Times New Roman" w:cs="Times New Roman" w:hint="default"/>
                <w:i w:val="0"/>
                <w:iCs w:val="0"/>
                <w:caps w:val="0"/>
                <w:color w:val="333333"/>
                <w:spacing w:val="0"/>
                <w:sz w:val="24"/>
                <w:szCs w:val="24"/>
                <w:shd w:val="clear" w:color="auto" w:fill="FFFFFF"/>
              </w:rPr>
              <w:t>+</w:t>
            </w:r>
            <w:r>
              <w:rPr>
                <w:rFonts w:ascii="Times New Roman" w:eastAsia="宋体" w:hAnsi="Times New Roman" w:cs="Times New Roman" w:hint="default"/>
                <w:i w:val="0"/>
                <w:iCs w:val="0"/>
                <w:caps w:val="0"/>
                <w:color w:val="333333"/>
                <w:spacing w:val="0"/>
                <w:sz w:val="24"/>
                <w:szCs w:val="24"/>
                <w:shd w:val="clear" w:color="auto" w:fill="FFFFFF"/>
                <w:lang w:val="en-US" w:eastAsia="zh-CN"/>
              </w:rPr>
              <w:t>7</w:t>
            </w:r>
            <w:r>
              <w:rPr>
                <w:rFonts w:ascii="Times New Roman" w:eastAsia="宋体" w:hAnsi="Times New Roman" w:cs="Times New Roman" w:hint="default"/>
                <w:i w:val="0"/>
                <w:iCs w:val="0"/>
                <w:caps w:val="0"/>
                <w:color w:val="333333"/>
                <w:spacing w:val="0"/>
                <w:sz w:val="24"/>
                <w:szCs w:val="24"/>
                <w:shd w:val="clear" w:color="auto" w:fill="FFFFFF"/>
              </w:rPr>
              <w:t>NaOH</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adjustRightInd w:val="0"/>
              <w:snapToGrid w:val="0"/>
              <w:spacing w:after="0" w:afterAutospacing="0" w:line="360" w:lineRule="auto"/>
              <w:ind w:left="0" w:right="0" w:firstLine="480" w:firstLineChars="200"/>
              <w:jc w:val="both"/>
              <w:rPr>
                <w:rFonts w:ascii="Times New Roman" w:hAnsi="Times New Roman" w:cs="Times New Roman" w:hint="default"/>
              </w:rPr>
            </w:pPr>
            <w:r>
              <w:rPr>
                <w:rFonts w:ascii="Times New Roman" w:eastAsia="宋体" w:hAnsi="Times New Roman" w:cs="Times New Roman" w:hint="default"/>
                <w:i w:val="0"/>
                <w:iCs w:val="0"/>
                <w:caps w:val="0"/>
                <w:color w:val="333333"/>
                <w:spacing w:val="0"/>
                <w:sz w:val="24"/>
                <w:szCs w:val="24"/>
                <w:shd w:val="clear" w:color="auto" w:fill="FFFFFF"/>
              </w:rPr>
              <w:t>Na</w:t>
            </w:r>
            <w:r>
              <w:rPr>
                <w:rFonts w:ascii="Times New Roman" w:eastAsia="宋体" w:hAnsi="Times New Roman" w:cs="Times New Roman" w:hint="default"/>
                <w:i w:val="0"/>
                <w:iCs w:val="0"/>
                <w:caps w:val="0"/>
                <w:color w:val="333333"/>
                <w:spacing w:val="0"/>
                <w:sz w:val="24"/>
                <w:szCs w:val="24"/>
                <w:shd w:val="clear" w:color="auto" w:fill="FFFFFF"/>
                <w:vertAlign w:val="subscript"/>
              </w:rPr>
              <w:t>2</w:t>
            </w:r>
            <w:r>
              <w:rPr>
                <w:rFonts w:ascii="Times New Roman" w:eastAsia="宋体" w:hAnsi="Times New Roman" w:cs="Times New Roman" w:hint="default"/>
                <w:i w:val="0"/>
                <w:iCs w:val="0"/>
                <w:caps w:val="0"/>
                <w:color w:val="333333"/>
                <w:spacing w:val="0"/>
                <w:sz w:val="24"/>
                <w:szCs w:val="24"/>
                <w:shd w:val="clear" w:color="auto" w:fill="FFFFFF"/>
              </w:rPr>
              <w:t>FeO</w:t>
            </w:r>
            <w:r>
              <w:rPr>
                <w:rFonts w:ascii="Times New Roman" w:eastAsia="宋体" w:hAnsi="Times New Roman" w:cs="Times New Roman" w:hint="default"/>
                <w:i w:val="0"/>
                <w:iCs w:val="0"/>
                <w:caps w:val="0"/>
                <w:color w:val="333333"/>
                <w:spacing w:val="0"/>
                <w:sz w:val="24"/>
                <w:szCs w:val="24"/>
                <w:shd w:val="clear" w:color="auto" w:fill="FFFFFF"/>
                <w:vertAlign w:val="subscript"/>
              </w:rPr>
              <w:t>2</w:t>
            </w:r>
            <w:r>
              <w:rPr>
                <w:rFonts w:ascii="Times New Roman" w:eastAsia="宋体" w:hAnsi="Times New Roman" w:cs="Times New Roman" w:hint="default"/>
                <w:i w:val="0"/>
                <w:iCs w:val="0"/>
                <w:caps w:val="0"/>
                <w:color w:val="333333"/>
                <w:spacing w:val="0"/>
                <w:sz w:val="24"/>
                <w:szCs w:val="24"/>
                <w:shd w:val="clear" w:color="auto" w:fill="FFFFFF"/>
              </w:rPr>
              <w:t>+Na</w:t>
            </w:r>
            <w:r>
              <w:rPr>
                <w:rFonts w:ascii="Times New Roman" w:eastAsia="宋体" w:hAnsi="Times New Roman" w:cs="Times New Roman" w:hint="default"/>
                <w:i w:val="0"/>
                <w:iCs w:val="0"/>
                <w:caps w:val="0"/>
                <w:color w:val="333333"/>
                <w:spacing w:val="0"/>
                <w:sz w:val="24"/>
                <w:szCs w:val="24"/>
                <w:shd w:val="clear" w:color="auto" w:fill="FFFFFF"/>
                <w:vertAlign w:val="subscript"/>
              </w:rPr>
              <w:t>2</w:t>
            </w:r>
            <w:r>
              <w:rPr>
                <w:rFonts w:ascii="Times New Roman" w:eastAsia="宋体" w:hAnsi="Times New Roman" w:cs="Times New Roman" w:hint="default"/>
                <w:i w:val="0"/>
                <w:iCs w:val="0"/>
                <w:caps w:val="0"/>
                <w:color w:val="333333"/>
                <w:spacing w:val="0"/>
                <w:sz w:val="24"/>
                <w:szCs w:val="24"/>
                <w:shd w:val="clear" w:color="auto" w:fill="FFFFFF"/>
              </w:rPr>
              <w:t>Fe</w:t>
            </w:r>
            <w:r>
              <w:rPr>
                <w:rFonts w:ascii="Times New Roman" w:eastAsia="宋体" w:hAnsi="Times New Roman" w:cs="Times New Roman" w:hint="default"/>
                <w:i w:val="0"/>
                <w:iCs w:val="0"/>
                <w:caps w:val="0"/>
                <w:color w:val="333333"/>
                <w:spacing w:val="0"/>
                <w:sz w:val="24"/>
                <w:szCs w:val="24"/>
                <w:shd w:val="clear" w:color="auto" w:fill="FFFFFF"/>
                <w:vertAlign w:val="subscript"/>
              </w:rPr>
              <w:t>2</w:t>
            </w:r>
            <w:r>
              <w:rPr>
                <w:rFonts w:ascii="Times New Roman" w:eastAsia="宋体" w:hAnsi="Times New Roman" w:cs="Times New Roman" w:hint="default"/>
                <w:i w:val="0"/>
                <w:iCs w:val="0"/>
                <w:caps w:val="0"/>
                <w:color w:val="333333"/>
                <w:spacing w:val="0"/>
                <w:sz w:val="24"/>
                <w:szCs w:val="24"/>
                <w:shd w:val="clear" w:color="auto" w:fill="FFFFFF"/>
              </w:rPr>
              <w:t>O</w:t>
            </w:r>
            <w:r>
              <w:rPr>
                <w:rFonts w:ascii="Times New Roman" w:eastAsia="宋体" w:hAnsi="Times New Roman" w:cs="Times New Roman" w:hint="default"/>
                <w:i w:val="0"/>
                <w:iCs w:val="0"/>
                <w:caps w:val="0"/>
                <w:color w:val="333333"/>
                <w:spacing w:val="0"/>
                <w:sz w:val="24"/>
                <w:szCs w:val="24"/>
                <w:shd w:val="clear" w:color="auto" w:fill="FFFFFF"/>
                <w:vertAlign w:val="subscript"/>
              </w:rPr>
              <w:t>4</w:t>
            </w:r>
            <w:r>
              <w:rPr>
                <w:rFonts w:ascii="Times New Roman" w:eastAsia="宋体" w:hAnsi="Times New Roman" w:cs="Times New Roman" w:hint="default"/>
                <w:i w:val="0"/>
                <w:iCs w:val="0"/>
                <w:caps w:val="0"/>
                <w:color w:val="333333"/>
                <w:spacing w:val="0"/>
                <w:sz w:val="24"/>
                <w:szCs w:val="24"/>
                <w:shd w:val="clear" w:color="auto" w:fill="FFFFFF"/>
              </w:rPr>
              <w:t>+2H</w:t>
            </w:r>
            <w:r>
              <w:rPr>
                <w:rFonts w:ascii="Times New Roman" w:eastAsia="宋体" w:hAnsi="Times New Roman" w:cs="Times New Roman" w:hint="default"/>
                <w:i w:val="0"/>
                <w:iCs w:val="0"/>
                <w:caps w:val="0"/>
                <w:color w:val="333333"/>
                <w:spacing w:val="0"/>
                <w:sz w:val="24"/>
                <w:szCs w:val="24"/>
                <w:shd w:val="clear" w:color="auto" w:fill="FFFFFF"/>
                <w:vertAlign w:val="subscript"/>
              </w:rPr>
              <w:t>2</w:t>
            </w:r>
            <w:r>
              <w:rPr>
                <w:rFonts w:ascii="Times New Roman" w:eastAsia="宋体" w:hAnsi="Times New Roman" w:cs="Times New Roman" w:hint="default"/>
                <w:i w:val="0"/>
                <w:iCs w:val="0"/>
                <w:caps w:val="0"/>
                <w:color w:val="333333"/>
                <w:spacing w:val="0"/>
                <w:sz w:val="24"/>
                <w:szCs w:val="24"/>
                <w:shd w:val="clear" w:color="auto" w:fill="FFFFFF"/>
              </w:rPr>
              <w:t>O=Fe</w:t>
            </w:r>
            <w:r>
              <w:rPr>
                <w:rFonts w:ascii="Times New Roman" w:eastAsia="宋体" w:hAnsi="Times New Roman" w:cs="Times New Roman" w:hint="default"/>
                <w:i w:val="0"/>
                <w:iCs w:val="0"/>
                <w:caps w:val="0"/>
                <w:color w:val="333333"/>
                <w:spacing w:val="0"/>
                <w:sz w:val="24"/>
                <w:szCs w:val="24"/>
                <w:shd w:val="clear" w:color="auto" w:fill="FFFFFF"/>
                <w:vertAlign w:val="subscript"/>
              </w:rPr>
              <w:t>3</w:t>
            </w:r>
            <w:r>
              <w:rPr>
                <w:rFonts w:ascii="Times New Roman" w:eastAsia="宋体" w:hAnsi="Times New Roman" w:cs="Times New Roman" w:hint="default"/>
                <w:i w:val="0"/>
                <w:iCs w:val="0"/>
                <w:caps w:val="0"/>
                <w:color w:val="333333"/>
                <w:spacing w:val="0"/>
                <w:sz w:val="24"/>
                <w:szCs w:val="24"/>
                <w:shd w:val="clear" w:color="auto" w:fill="FFFFFF"/>
              </w:rPr>
              <w:t>O</w:t>
            </w:r>
            <w:r>
              <w:rPr>
                <w:rFonts w:ascii="Times New Roman" w:eastAsia="宋体" w:hAnsi="Times New Roman" w:cs="Times New Roman" w:hint="default"/>
                <w:i w:val="0"/>
                <w:iCs w:val="0"/>
                <w:caps w:val="0"/>
                <w:color w:val="333333"/>
                <w:spacing w:val="0"/>
                <w:sz w:val="24"/>
                <w:szCs w:val="24"/>
                <w:shd w:val="clear" w:color="auto" w:fill="FFFFFF"/>
                <w:vertAlign w:val="subscript"/>
              </w:rPr>
              <w:t>4</w:t>
            </w:r>
            <w:r>
              <w:rPr>
                <w:rFonts w:ascii="Times New Roman" w:eastAsia="宋体" w:hAnsi="Times New Roman" w:cs="Times New Roman" w:hint="default"/>
                <w:i w:val="0"/>
                <w:iCs w:val="0"/>
                <w:caps w:val="0"/>
                <w:color w:val="333333"/>
                <w:spacing w:val="0"/>
                <w:sz w:val="24"/>
                <w:szCs w:val="24"/>
                <w:shd w:val="clear" w:color="auto" w:fill="FFFFFF"/>
              </w:rPr>
              <w:t>+4NaOH</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ascii="Times New Roman" w:eastAsia="宋体" w:hAnsi="Times New Roman" w:cs="Times New Roman" w:hint="default"/>
                <w:color w:val="000000"/>
                <w:kern w:val="0"/>
                <w:sz w:val="24"/>
                <w:lang w:bidi="ar"/>
              </w:rPr>
            </w:pPr>
            <w:r>
              <w:rPr>
                <w:rFonts w:ascii="Times New Roman" w:eastAsia="宋体" w:hAnsi="Times New Roman" w:cs="Times New Roman" w:hint="default"/>
                <w:color w:val="000000"/>
                <w:kern w:val="0"/>
                <w:sz w:val="24"/>
                <w:szCs w:val="24"/>
                <w:lang w:val="en-US" w:eastAsia="zh-CN" w:bidi="ar"/>
              </w:rPr>
              <w:t>⑤</w:t>
            </w:r>
            <w:r>
              <w:rPr>
                <w:rFonts w:ascii="Times New Roman" w:eastAsia="宋体" w:hAnsi="Times New Roman" w:cs="Times New Roman" w:hint="eastAsia"/>
                <w:color w:val="000000"/>
                <w:kern w:val="0"/>
                <w:sz w:val="24"/>
                <w:szCs w:val="24"/>
                <w:lang w:val="en-US" w:eastAsia="zh-CN" w:bidi="ar"/>
              </w:rPr>
              <w:t>水洗</w:t>
            </w:r>
            <w:r>
              <w:rPr>
                <w:rFonts w:ascii="Times New Roman" w:eastAsia="宋体" w:hAnsi="Times New Roman" w:cs="Times New Roman" w:hint="default"/>
                <w:color w:val="000000"/>
                <w:kern w:val="0"/>
                <w:sz w:val="24"/>
                <w:szCs w:val="24"/>
                <w:lang w:val="en-US" w:eastAsia="zh-CN" w:bidi="ar"/>
              </w:rPr>
              <w:t>：</w:t>
            </w:r>
            <w:r>
              <w:rPr>
                <w:rFonts w:ascii="Times New Roman" w:eastAsia="宋体" w:hAnsi="Times New Roman" w:cs="Times New Roman" w:hint="eastAsia"/>
                <w:color w:val="000000"/>
                <w:kern w:val="0"/>
                <w:sz w:val="24"/>
                <w:szCs w:val="24"/>
                <w:lang w:val="en-US" w:eastAsia="zh-CN" w:bidi="ar"/>
              </w:rPr>
              <w:t>将经过发黑处理的金属件浸入清水槽或者气泡清洗池中水洗，去除金属件表面附着的发黑剂。</w:t>
            </w:r>
            <w:r>
              <w:rPr>
                <w:rFonts w:ascii="Times New Roman" w:eastAsia="宋体" w:hAnsi="Times New Roman" w:cs="Times New Roman" w:hint="default"/>
                <w:color w:val="000000"/>
                <w:kern w:val="0"/>
                <w:sz w:val="24"/>
                <w:szCs w:val="24"/>
                <w:lang w:val="en-US" w:eastAsia="zh-CN" w:bidi="ar"/>
              </w:rPr>
              <w:t>此工序产生的污染物主要为</w:t>
            </w:r>
            <w:r>
              <w:rPr>
                <w:rFonts w:ascii="Times New Roman" w:eastAsia="宋体" w:hAnsi="Times New Roman" w:cs="Times New Roman" w:hint="eastAsia"/>
                <w:bCs/>
                <w:sz w:val="24"/>
                <w:szCs w:val="24"/>
                <w:lang w:val="en-US" w:eastAsia="zh-CN"/>
              </w:rPr>
              <w:t>废水</w:t>
            </w:r>
            <w:r>
              <w:rPr>
                <w:rFonts w:ascii="Times New Roman" w:eastAsia="宋体" w:hAnsi="Times New Roman" w:cs="Times New Roman" w:hint="default"/>
                <w:bCs/>
                <w:sz w:val="24"/>
                <w:szCs w:val="24"/>
              </w:rPr>
              <w:t>（</w:t>
            </w:r>
            <w:r>
              <w:rPr>
                <w:rFonts w:ascii="Times New Roman" w:eastAsia="宋体" w:hAnsi="Times New Roman" w:cs="Times New Roman" w:hint="eastAsia"/>
                <w:bCs/>
                <w:sz w:val="24"/>
                <w:szCs w:val="24"/>
                <w:lang w:val="en-US" w:eastAsia="zh-CN"/>
              </w:rPr>
              <w:t>W</w:t>
            </w:r>
            <w:r>
              <w:rPr>
                <w:rFonts w:ascii="Times New Roman" w:eastAsia="宋体" w:hAnsi="Times New Roman" w:cs="Times New Roman" w:hint="eastAsia"/>
                <w:bCs/>
                <w:sz w:val="24"/>
                <w:szCs w:val="24"/>
                <w:vertAlign w:val="subscript"/>
                <w:lang w:val="en-US" w:eastAsia="zh-CN"/>
              </w:rPr>
              <w:t>2</w:t>
            </w:r>
            <w:r>
              <w:rPr>
                <w:rFonts w:ascii="Times New Roman" w:eastAsia="宋体" w:hAnsi="Times New Roman" w:cs="Times New Roman" w:hint="default"/>
                <w:bCs/>
                <w:sz w:val="24"/>
                <w:szCs w:val="24"/>
              </w:rPr>
              <w:t>）及机械噪声（N</w:t>
            </w:r>
            <w:r>
              <w:rPr>
                <w:rFonts w:ascii="Times New Roman" w:eastAsia="宋体" w:hAnsi="Times New Roman" w:cs="Times New Roman" w:hint="eastAsia"/>
                <w:bCs/>
                <w:sz w:val="24"/>
                <w:szCs w:val="24"/>
                <w:vertAlign w:val="subscript"/>
                <w:lang w:val="en-US" w:eastAsia="zh-CN"/>
              </w:rPr>
              <w:t>5</w:t>
            </w:r>
            <w:r>
              <w:rPr>
                <w:rFonts w:ascii="Times New Roman" w:eastAsia="宋体" w:hAnsi="Times New Roman" w:cs="Times New Roman" w:hint="default"/>
                <w:bCs/>
                <w:sz w:val="24"/>
                <w:szCs w:val="24"/>
              </w:rPr>
              <w:t>）</w:t>
            </w:r>
            <w:r>
              <w:rPr>
                <w:rFonts w:ascii="Times New Roman" w:eastAsia="宋体" w:hAnsi="Times New Roman" w:cs="Times New Roman" w:hint="default"/>
                <w:color w:val="000000"/>
                <w:kern w:val="0"/>
                <w:sz w:val="24"/>
                <w:szCs w:val="24"/>
                <w:lang w:val="en-US" w:eastAsia="zh-CN" w:bidi="ar"/>
              </w:rPr>
              <w:t>。</w:t>
            </w:r>
          </w:p>
          <w:p>
            <w:pPr>
              <w:pStyle w:val="BodyTextFirstIndent"/>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ascii="Times New Roman" w:eastAsia="宋体" w:hAnsi="Times New Roman" w:cs="Times New Roman" w:hint="default"/>
                <w:color w:val="000000"/>
                <w:kern w:val="0"/>
                <w:sz w:val="24"/>
                <w:lang w:val="en-US" w:eastAsia="zh-CN" w:bidi="ar"/>
              </w:rPr>
            </w:pPr>
            <w:r>
              <w:rPr>
                <w:rFonts w:ascii="Times New Roman" w:eastAsia="宋体" w:hAnsi="Times New Roman" w:cs="Times New Roman" w:hint="eastAsia"/>
                <w:color w:val="000000"/>
                <w:kern w:val="0"/>
                <w:sz w:val="24"/>
                <w:szCs w:val="24"/>
                <w:lang w:val="en-US" w:eastAsia="zh-CN" w:bidi="ar"/>
              </w:rPr>
              <w:t>⑥</w:t>
            </w:r>
            <w:r>
              <w:rPr>
                <w:rFonts w:ascii="Times New Roman" w:eastAsia="宋体" w:hAnsi="Times New Roman" w:cs="Times New Roman" w:hint="eastAsia"/>
                <w:color w:val="000000"/>
                <w:kern w:val="0"/>
                <w:sz w:val="24"/>
                <w:szCs w:val="24"/>
                <w:lang w:val="en-US" w:eastAsia="zh-CN" w:bidi="ar"/>
              </w:rPr>
              <w:t>浸油：在表面处理后的金属件表面涂一层防锈油，以防止金属件生锈。定期对油槽进行过滤，去除槽底的槽渣。</w:t>
            </w:r>
            <w:r>
              <w:rPr>
                <w:rFonts w:ascii="Times New Roman" w:eastAsia="宋体" w:hAnsi="Times New Roman" w:cs="Times New Roman" w:hint="default"/>
                <w:color w:val="000000"/>
                <w:kern w:val="0"/>
                <w:sz w:val="24"/>
                <w:szCs w:val="24"/>
                <w:lang w:val="en-US" w:eastAsia="zh-CN" w:bidi="ar"/>
              </w:rPr>
              <w:t>此工序产生的污染物主要为</w:t>
            </w:r>
            <w:r>
              <w:rPr>
                <w:rFonts w:ascii="Times New Roman" w:eastAsia="宋体" w:hAnsi="Times New Roman" w:cs="Times New Roman" w:hint="eastAsia"/>
                <w:bCs/>
                <w:sz w:val="24"/>
                <w:szCs w:val="24"/>
                <w:lang w:val="en-US" w:eastAsia="zh-CN"/>
              </w:rPr>
              <w:t>废漕渣</w:t>
            </w:r>
            <w:r>
              <w:rPr>
                <w:rFonts w:ascii="Times New Roman" w:eastAsia="宋体" w:hAnsi="Times New Roman" w:cs="Times New Roman" w:hint="default"/>
                <w:bCs/>
                <w:sz w:val="24"/>
                <w:szCs w:val="24"/>
              </w:rPr>
              <w:t>（</w:t>
            </w:r>
            <w:r>
              <w:rPr>
                <w:rFonts w:ascii="Times New Roman" w:eastAsia="宋体" w:hAnsi="Times New Roman" w:cs="Times New Roman" w:hint="eastAsia"/>
                <w:bCs/>
                <w:sz w:val="24"/>
                <w:szCs w:val="24"/>
                <w:lang w:val="en-US" w:eastAsia="zh-CN"/>
              </w:rPr>
              <w:t>S</w:t>
            </w:r>
            <w:r>
              <w:rPr>
                <w:rFonts w:ascii="Times New Roman" w:eastAsia="宋体" w:hAnsi="Times New Roman" w:cs="Times New Roman" w:hint="eastAsia"/>
                <w:bCs/>
                <w:sz w:val="24"/>
                <w:szCs w:val="24"/>
                <w:vertAlign w:val="subscript"/>
                <w:lang w:val="en-US" w:eastAsia="zh-CN"/>
              </w:rPr>
              <w:t>4</w:t>
            </w:r>
            <w:r>
              <w:rPr>
                <w:rFonts w:ascii="Times New Roman" w:eastAsia="宋体" w:hAnsi="Times New Roman" w:cs="Times New Roman" w:hint="default"/>
                <w:bCs/>
                <w:sz w:val="24"/>
                <w:szCs w:val="24"/>
              </w:rPr>
              <w:t>）及机械噪声（N</w:t>
            </w:r>
            <w:r>
              <w:rPr>
                <w:rFonts w:ascii="Times New Roman" w:eastAsia="宋体" w:hAnsi="Times New Roman" w:cs="Times New Roman" w:hint="eastAsia"/>
                <w:bCs/>
                <w:sz w:val="24"/>
                <w:szCs w:val="24"/>
                <w:vertAlign w:val="subscript"/>
                <w:lang w:val="en-US" w:eastAsia="zh-CN"/>
              </w:rPr>
              <w:t>6</w:t>
            </w:r>
            <w:r>
              <w:rPr>
                <w:rFonts w:ascii="Times New Roman" w:eastAsia="宋体" w:hAnsi="Times New Roman" w:cs="Times New Roman" w:hint="default"/>
                <w:bCs/>
                <w:sz w:val="24"/>
                <w:szCs w:val="24"/>
              </w:rPr>
              <w:t>）</w:t>
            </w:r>
            <w:r>
              <w:rPr>
                <w:rFonts w:ascii="Times New Roman" w:eastAsia="宋体" w:hAnsi="Times New Roman" w:cs="Times New Roman" w:hint="default"/>
                <w:color w:val="000000"/>
                <w:kern w:val="0"/>
                <w:sz w:val="24"/>
                <w:szCs w:val="24"/>
                <w:lang w:val="en-US" w:eastAsia="zh-CN" w:bidi="ar"/>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rPr>
            </w:pPr>
            <w:r>
              <w:rPr>
                <w:rFonts w:ascii="Times New Roman" w:eastAsia="宋体" w:hAnsi="Times New Roman" w:cs="Times New Roman" w:hint="eastAsia"/>
                <w:color w:val="000000"/>
                <w:kern w:val="0"/>
                <w:sz w:val="24"/>
                <w:szCs w:val="24"/>
                <w:lang w:val="en-US" w:eastAsia="zh-CN" w:bidi="ar"/>
              </w:rPr>
              <w:t>⑦</w:t>
            </w:r>
            <w:r>
              <w:rPr>
                <w:rFonts w:ascii="Times New Roman" w:eastAsia="宋体" w:hAnsi="Times New Roman" w:cs="Times New Roman" w:hint="eastAsia"/>
                <w:color w:val="000000"/>
                <w:kern w:val="0"/>
                <w:sz w:val="24"/>
                <w:szCs w:val="24"/>
                <w:lang w:val="en-US" w:eastAsia="zh-CN" w:bidi="ar"/>
              </w:rPr>
              <w:t>成品出库：浸油完成后的金属件作为成品暂存</w:t>
            </w:r>
            <w:r>
              <w:rPr>
                <w:rFonts w:ascii="Times New Roman" w:eastAsia="宋体" w:hAnsi="Times New Roman" w:cs="Times New Roman" w:hint="default"/>
                <w:color w:val="000000"/>
                <w:kern w:val="0"/>
                <w:sz w:val="24"/>
                <w:szCs w:val="24"/>
                <w:lang w:val="en-US" w:eastAsia="zh-CN" w:bidi="ar"/>
              </w:rPr>
              <w:t>。</w:t>
            </w:r>
          </w:p>
          <w:p>
            <w:pPr>
              <w:adjustRightInd w:val="0"/>
              <w:snapToGrid w:val="0"/>
              <w:spacing w:line="360" w:lineRule="auto"/>
              <w:ind w:firstLine="480" w:firstLineChars="200"/>
              <w:rPr>
                <w:rFonts w:ascii="Times New Roman" w:hAnsi="Times New Roman" w:cs="Times New Roman" w:hint="default"/>
                <w:b/>
                <w:sz w:val="24"/>
              </w:rPr>
            </w:pPr>
            <w:r>
              <w:rPr>
                <w:rFonts w:ascii="Times New Roman" w:hAnsi="Times New Roman" w:cs="Times New Roman" w:hint="default"/>
                <w:b/>
                <w:sz w:val="24"/>
              </w:rPr>
              <w:t>（2）主要污染工序</w:t>
            </w:r>
          </w:p>
          <w:p>
            <w:pPr>
              <w:adjustRightInd w:val="0"/>
              <w:snapToGrid w:val="0"/>
              <w:spacing w:line="360" w:lineRule="auto"/>
              <w:ind w:firstLine="480" w:firstLineChars="200"/>
              <w:rPr>
                <w:rFonts w:ascii="Times New Roman" w:hAnsi="Times New Roman" w:cs="Times New Roman" w:hint="default"/>
              </w:rPr>
            </w:pPr>
            <w:r>
              <w:rPr>
                <w:rFonts w:ascii="Times New Roman" w:hAnsi="Times New Roman" w:cs="Times New Roman" w:hint="default"/>
                <w:sz w:val="24"/>
              </w:rPr>
              <w:t>本项目对环境产生影响的因素主要为</w:t>
            </w:r>
            <w:r>
              <w:rPr>
                <w:rFonts w:ascii="Times New Roman" w:hAnsi="Times New Roman" w:cs="Times New Roman" w:hint="default"/>
                <w:sz w:val="24"/>
                <w:lang w:val="en-US" w:eastAsia="zh-CN"/>
              </w:rPr>
              <w:t>废水、</w:t>
            </w:r>
            <w:r>
              <w:rPr>
                <w:rFonts w:ascii="Times New Roman" w:hAnsi="Times New Roman" w:cs="Times New Roman" w:hint="default"/>
                <w:sz w:val="24"/>
              </w:rPr>
              <w:t>废气、噪声、固废，产污环节见下表。</w:t>
            </w:r>
          </w:p>
          <w:p>
            <w:pPr>
              <w:pStyle w:val="Caption"/>
              <w:keepNext/>
              <w:numPr>
                <w:ilvl w:val="0"/>
                <w:numId w:val="0"/>
              </w:numPr>
              <w:adjustRightInd w:val="0"/>
              <w:snapToGrid w:val="0"/>
              <w:ind w:left="0" w:firstLine="0" w:leftChars="0" w:firstLineChars="0"/>
              <w:jc w:val="center"/>
              <w:rPr>
                <w:rFonts w:ascii="Times New Roman" w:eastAsia="宋体" w:hAnsi="Times New Roman" w:cs="Times New Roman" w:hint="default"/>
                <w:b/>
                <w:sz w:val="24"/>
                <w:szCs w:val="24"/>
              </w:rPr>
            </w:pPr>
            <w:r>
              <w:rPr>
                <w:rFonts w:ascii="Times New Roman" w:eastAsia="宋体" w:hAnsi="Times New Roman" w:cs="Times New Roman" w:hint="default"/>
                <w:b/>
                <w:color w:val="auto"/>
                <w:kern w:val="2"/>
                <w:sz w:val="24"/>
                <w:szCs w:val="24"/>
                <w:lang w:val="en-US" w:eastAsia="zh-CN" w:bidi="ar-SA"/>
              </w:rPr>
              <w:t>表</w:t>
            </w:r>
            <w:r>
              <w:rPr>
                <w:rFonts w:ascii="Times New Roman" w:eastAsia="宋体" w:hAnsi="Times New Roman" w:cs="Times New Roman" w:hint="eastAsia"/>
                <w:b/>
                <w:color w:val="auto"/>
                <w:kern w:val="2"/>
                <w:sz w:val="24"/>
                <w:szCs w:val="24"/>
                <w:lang w:val="en-US" w:eastAsia="zh-CN" w:bidi="ar-SA"/>
              </w:rPr>
              <w:t>2-6</w:t>
            </w:r>
            <w:r>
              <w:rPr>
                <w:rFonts w:ascii="Times New Roman" w:eastAsia="宋体" w:hAnsi="Times New Roman" w:cs="Times New Roman" w:hint="default"/>
                <w:b/>
                <w:sz w:val="24"/>
                <w:szCs w:val="24"/>
              </w:rPr>
              <w:t>污染源与污染因子识别表</w:t>
            </w:r>
          </w:p>
          <w:tbl>
            <w:tblPr>
              <w:tblStyle w:val="TableNormal"/>
              <w:tblW w:w="4793" w:type="pct"/>
              <w:jc w:val="center"/>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0" w:type="dxa"/>
                <w:left w:w="108" w:type="dxa"/>
                <w:bottom w:w="0" w:type="dxa"/>
                <w:right w:w="108" w:type="dxa"/>
              </w:tblCellMar>
              <w:tblLook w:val="0000"/>
            </w:tblPr>
            <w:tblGrid>
              <w:gridCol w:w="707"/>
              <w:gridCol w:w="995"/>
              <w:gridCol w:w="1486"/>
              <w:gridCol w:w="1499"/>
              <w:gridCol w:w="729"/>
              <w:gridCol w:w="2792"/>
            </w:tblGrid>
            <w:tr>
              <w:tblPrEx>
                <w:tblW w:w="4793" w:type="pct"/>
                <w:jc w:val="center"/>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0" w:type="dxa"/>
                  <w:left w:w="108" w:type="dxa"/>
                  <w:bottom w:w="0" w:type="dxa"/>
                  <w:right w:w="108" w:type="dxa"/>
                </w:tblCellMar>
                <w:tblLook w:val="0000"/>
              </w:tblPrEx>
              <w:trPr>
                <w:trHeight w:val="397"/>
                <w:jc w:val="center"/>
              </w:trPr>
              <w:tc>
                <w:tcPr>
                  <w:tcW w:w="430" w:type="pct"/>
                  <w:shd w:val="clear" w:color="auto" w:fill="FFFFFF"/>
                  <w:vAlign w:val="center"/>
                </w:tcPr>
                <w:p>
                  <w:pPr>
                    <w:tabs>
                      <w:tab w:val="left" w:pos="4086"/>
                    </w:tabs>
                    <w:jc w:val="center"/>
                    <w:rPr>
                      <w:rFonts w:ascii="Times New Roman" w:hAnsi="Times New Roman" w:cs="Times New Roman" w:hint="default"/>
                      <w:bCs/>
                      <w:szCs w:val="21"/>
                    </w:rPr>
                  </w:pPr>
                  <w:r>
                    <w:rPr>
                      <w:rFonts w:ascii="Times New Roman" w:hAnsi="Times New Roman" w:cs="Times New Roman" w:hint="default"/>
                      <w:bCs/>
                      <w:szCs w:val="21"/>
                    </w:rPr>
                    <w:t>污染因素</w:t>
                  </w:r>
                </w:p>
              </w:tc>
              <w:tc>
                <w:tcPr>
                  <w:tcW w:w="606" w:type="pct"/>
                  <w:shd w:val="clear" w:color="auto" w:fill="FFFFFF"/>
                  <w:vAlign w:val="center"/>
                </w:tcPr>
                <w:p>
                  <w:pPr>
                    <w:tabs>
                      <w:tab w:val="left" w:pos="4086"/>
                    </w:tabs>
                    <w:jc w:val="center"/>
                    <w:rPr>
                      <w:rFonts w:ascii="Times New Roman" w:hAnsi="Times New Roman" w:cs="Times New Roman" w:hint="default"/>
                      <w:bCs/>
                      <w:szCs w:val="21"/>
                    </w:rPr>
                  </w:pPr>
                  <w:r>
                    <w:rPr>
                      <w:rFonts w:ascii="Times New Roman" w:hAnsi="Times New Roman" w:cs="Times New Roman" w:hint="default"/>
                      <w:bCs/>
                      <w:szCs w:val="21"/>
                    </w:rPr>
                    <w:t>序号</w:t>
                  </w:r>
                </w:p>
              </w:tc>
              <w:tc>
                <w:tcPr>
                  <w:tcW w:w="905" w:type="pct"/>
                  <w:shd w:val="clear" w:color="auto" w:fill="FFFFFF"/>
                  <w:vAlign w:val="center"/>
                </w:tcPr>
                <w:p>
                  <w:pPr>
                    <w:tabs>
                      <w:tab w:val="left" w:pos="4086"/>
                    </w:tabs>
                    <w:jc w:val="center"/>
                    <w:rPr>
                      <w:rFonts w:ascii="Times New Roman" w:hAnsi="Times New Roman" w:cs="Times New Roman" w:hint="default"/>
                      <w:bCs/>
                      <w:szCs w:val="21"/>
                    </w:rPr>
                  </w:pPr>
                  <w:r>
                    <w:rPr>
                      <w:rFonts w:ascii="Times New Roman" w:hAnsi="Times New Roman" w:cs="Times New Roman" w:hint="default"/>
                      <w:bCs/>
                      <w:szCs w:val="21"/>
                    </w:rPr>
                    <w:t>产生环节</w:t>
                  </w:r>
                </w:p>
              </w:tc>
              <w:tc>
                <w:tcPr>
                  <w:tcW w:w="913" w:type="pct"/>
                  <w:shd w:val="clear" w:color="auto" w:fill="FFFFFF"/>
                  <w:vAlign w:val="center"/>
                </w:tcPr>
                <w:p>
                  <w:pPr>
                    <w:tabs>
                      <w:tab w:val="left" w:pos="4086"/>
                    </w:tabs>
                    <w:jc w:val="center"/>
                    <w:rPr>
                      <w:rFonts w:ascii="Times New Roman" w:hAnsi="Times New Roman" w:cs="Times New Roman" w:hint="default"/>
                      <w:bCs/>
                      <w:szCs w:val="21"/>
                    </w:rPr>
                  </w:pPr>
                  <w:r>
                    <w:rPr>
                      <w:rFonts w:ascii="Times New Roman" w:hAnsi="Times New Roman" w:cs="Times New Roman" w:hint="default"/>
                      <w:bCs/>
                      <w:szCs w:val="21"/>
                    </w:rPr>
                    <w:t>污染因子</w:t>
                  </w:r>
                </w:p>
              </w:tc>
              <w:tc>
                <w:tcPr>
                  <w:tcW w:w="444" w:type="pct"/>
                  <w:shd w:val="clear" w:color="auto" w:fill="FFFFFF"/>
                  <w:vAlign w:val="center"/>
                </w:tcPr>
                <w:p>
                  <w:pPr>
                    <w:tabs>
                      <w:tab w:val="left" w:pos="4086"/>
                    </w:tabs>
                    <w:jc w:val="center"/>
                    <w:rPr>
                      <w:rFonts w:ascii="Times New Roman" w:hAnsi="Times New Roman" w:cs="Times New Roman" w:hint="default"/>
                      <w:bCs/>
                      <w:szCs w:val="21"/>
                    </w:rPr>
                  </w:pPr>
                  <w:r>
                    <w:rPr>
                      <w:rFonts w:ascii="Times New Roman" w:hAnsi="Times New Roman" w:cs="Times New Roman" w:hint="default"/>
                      <w:bCs/>
                      <w:szCs w:val="21"/>
                    </w:rPr>
                    <w:t>产生</w:t>
                  </w:r>
                </w:p>
                <w:p>
                  <w:pPr>
                    <w:tabs>
                      <w:tab w:val="left" w:pos="4086"/>
                    </w:tabs>
                    <w:jc w:val="center"/>
                    <w:rPr>
                      <w:rFonts w:ascii="Times New Roman" w:hAnsi="Times New Roman" w:cs="Times New Roman" w:hint="default"/>
                      <w:bCs/>
                      <w:szCs w:val="21"/>
                    </w:rPr>
                  </w:pPr>
                  <w:r>
                    <w:rPr>
                      <w:rFonts w:ascii="Times New Roman" w:hAnsi="Times New Roman" w:cs="Times New Roman" w:hint="default"/>
                      <w:bCs/>
                      <w:szCs w:val="21"/>
                    </w:rPr>
                    <w:t>特征</w:t>
                  </w:r>
                </w:p>
              </w:tc>
              <w:tc>
                <w:tcPr>
                  <w:tcW w:w="1701" w:type="pct"/>
                  <w:shd w:val="clear" w:color="auto" w:fill="FFFFFF"/>
                  <w:vAlign w:val="center"/>
                </w:tcPr>
                <w:p>
                  <w:pPr>
                    <w:tabs>
                      <w:tab w:val="left" w:pos="4086"/>
                    </w:tabs>
                    <w:jc w:val="center"/>
                    <w:rPr>
                      <w:rFonts w:ascii="Times New Roman" w:hAnsi="Times New Roman" w:cs="Times New Roman" w:hint="default"/>
                      <w:bCs/>
                      <w:szCs w:val="21"/>
                    </w:rPr>
                  </w:pPr>
                  <w:r>
                    <w:rPr>
                      <w:rFonts w:ascii="Times New Roman" w:hAnsi="Times New Roman" w:cs="Times New Roman" w:hint="default"/>
                      <w:bCs/>
                      <w:szCs w:val="21"/>
                    </w:rPr>
                    <w:t>排放去向</w:t>
                  </w:r>
                </w:p>
              </w:tc>
            </w:tr>
            <w:tr>
              <w:tblPrEx>
                <w:tblW w:w="4793" w:type="pct"/>
                <w:jc w:val="center"/>
                <w:tblInd w:w="290" w:type="dxa"/>
                <w:shd w:val="clear" w:color="auto" w:fill="FFFFFF"/>
                <w:tblLayout w:type="fixed"/>
                <w:tblCellMar>
                  <w:top w:w="0" w:type="dxa"/>
                  <w:left w:w="108" w:type="dxa"/>
                  <w:bottom w:w="0" w:type="dxa"/>
                  <w:right w:w="108" w:type="dxa"/>
                </w:tblCellMar>
                <w:tblLook w:val="0000"/>
              </w:tblPrEx>
              <w:trPr>
                <w:trHeight w:val="188"/>
                <w:jc w:val="center"/>
              </w:trPr>
              <w:tc>
                <w:tcPr>
                  <w:tcW w:w="430" w:type="pct"/>
                  <w:vMerge w:val="restart"/>
                  <w:shd w:val="clear" w:color="auto" w:fill="FFFFFF"/>
                  <w:vAlign w:val="center"/>
                </w:tcPr>
                <w:p>
                  <w:pPr>
                    <w:tabs>
                      <w:tab w:val="left" w:pos="4086"/>
                    </w:tabs>
                    <w:jc w:val="center"/>
                    <w:rPr>
                      <w:rFonts w:ascii="Times New Roman" w:eastAsia="宋体" w:hAnsi="Times New Roman" w:cs="Times New Roman" w:hint="eastAsia"/>
                      <w:bCs/>
                      <w:szCs w:val="21"/>
                    </w:rPr>
                  </w:pPr>
                  <w:r>
                    <w:rPr>
                      <w:rFonts w:ascii="Times New Roman" w:hAnsi="Times New Roman" w:cs="Times New Roman" w:hint="eastAsia"/>
                      <w:bCs/>
                      <w:szCs w:val="21"/>
                      <w:lang w:val="en-US" w:eastAsia="zh-CN"/>
                    </w:rPr>
                    <w:t>废气</w:t>
                  </w:r>
                </w:p>
              </w:tc>
              <w:tc>
                <w:tcPr>
                  <w:tcW w:w="606" w:type="pct"/>
                  <w:shd w:val="clear" w:color="auto" w:fill="FFFFFF"/>
                  <w:vAlign w:val="center"/>
                </w:tcPr>
                <w:p>
                  <w:pPr>
                    <w:tabs>
                      <w:tab w:val="left" w:pos="4086"/>
                    </w:tabs>
                    <w:jc w:val="center"/>
                    <w:rPr>
                      <w:rFonts w:ascii="Times New Roman" w:eastAsia="宋体" w:hAnsi="Times New Roman" w:cs="Times New Roman" w:hint="default"/>
                      <w:bCs/>
                      <w:szCs w:val="21"/>
                    </w:rPr>
                  </w:pPr>
                  <w:r>
                    <w:rPr>
                      <w:rFonts w:ascii="Times New Roman" w:hAnsi="Times New Roman" w:cs="Times New Roman" w:hint="default"/>
                      <w:bCs/>
                      <w:szCs w:val="21"/>
                    </w:rPr>
                    <w:t>G</w:t>
                  </w:r>
                  <w:r>
                    <w:rPr>
                      <w:rFonts w:ascii="Times New Roman" w:hAnsi="Times New Roman" w:cs="Times New Roman" w:hint="eastAsia"/>
                      <w:bCs/>
                      <w:szCs w:val="21"/>
                      <w:vertAlign w:val="subscript"/>
                      <w:lang w:val="en-US" w:eastAsia="zh-CN"/>
                    </w:rPr>
                    <w:t>1</w:t>
                  </w:r>
                </w:p>
              </w:tc>
              <w:tc>
                <w:tcPr>
                  <w:tcW w:w="905" w:type="pct"/>
                  <w:shd w:val="clear" w:color="auto" w:fill="FFFFFF"/>
                  <w:vAlign w:val="center"/>
                </w:tcPr>
                <w:p>
                  <w:pPr>
                    <w:tabs>
                      <w:tab w:val="left" w:pos="4086"/>
                    </w:tabs>
                    <w:jc w:val="center"/>
                    <w:rPr>
                      <w:rFonts w:ascii="Times New Roman" w:eastAsia="宋体" w:hAnsi="Times New Roman" w:cs="Times New Roman" w:hint="default"/>
                      <w:bCs/>
                      <w:szCs w:val="21"/>
                    </w:rPr>
                  </w:pPr>
                  <w:r>
                    <w:rPr>
                      <w:rFonts w:ascii="Times New Roman" w:hAnsi="Times New Roman" w:cs="Times New Roman" w:hint="eastAsia"/>
                      <w:bCs/>
                      <w:szCs w:val="21"/>
                      <w:lang w:val="en-US" w:eastAsia="zh-CN"/>
                    </w:rPr>
                    <w:t>抛丸</w:t>
                  </w:r>
                  <w:r>
                    <w:rPr>
                      <w:rFonts w:ascii="Times New Roman" w:hAnsi="Times New Roman" w:cs="Times New Roman" w:hint="default"/>
                      <w:bCs/>
                      <w:szCs w:val="21"/>
                      <w:lang w:val="en-US" w:eastAsia="zh-CN"/>
                    </w:rPr>
                    <w:t>工序</w:t>
                  </w:r>
                </w:p>
              </w:tc>
              <w:tc>
                <w:tcPr>
                  <w:tcW w:w="913" w:type="pct"/>
                  <w:shd w:val="clear" w:color="auto" w:fill="FFFFFF"/>
                  <w:vAlign w:val="center"/>
                </w:tcPr>
                <w:p>
                  <w:pPr>
                    <w:tabs>
                      <w:tab w:val="left" w:pos="4086"/>
                    </w:tabs>
                    <w:jc w:val="center"/>
                    <w:rPr>
                      <w:rFonts w:ascii="Times New Roman" w:eastAsia="宋体" w:hAnsi="Times New Roman" w:cs="Times New Roman" w:hint="eastAsia"/>
                      <w:bCs/>
                      <w:szCs w:val="21"/>
                    </w:rPr>
                  </w:pPr>
                  <w:r>
                    <w:rPr>
                      <w:rFonts w:ascii="Times New Roman" w:eastAsia="宋体" w:hAnsi="Times New Roman" w:cs="Times New Roman" w:hint="eastAsia"/>
                      <w:bCs/>
                      <w:sz w:val="21"/>
                      <w:szCs w:val="21"/>
                      <w:lang w:val="en-US" w:eastAsia="zh-CN"/>
                    </w:rPr>
                    <w:t>颗粒物</w:t>
                  </w:r>
                </w:p>
              </w:tc>
              <w:tc>
                <w:tcPr>
                  <w:tcW w:w="444" w:type="pct"/>
                  <w:shd w:val="clear" w:color="auto" w:fill="FFFFFF"/>
                  <w:vAlign w:val="center"/>
                </w:tcPr>
                <w:p>
                  <w:pPr>
                    <w:jc w:val="center"/>
                    <w:rPr>
                      <w:rFonts w:ascii="Times New Roman" w:hAnsi="Times New Roman" w:cs="Times New Roman" w:hint="default"/>
                      <w:kern w:val="0"/>
                      <w:szCs w:val="21"/>
                    </w:rPr>
                  </w:pPr>
                  <w:r>
                    <w:rPr>
                      <w:rFonts w:ascii="Times New Roman" w:hAnsi="Times New Roman" w:cs="Times New Roman" w:hint="default"/>
                      <w:kern w:val="0"/>
                      <w:szCs w:val="21"/>
                    </w:rPr>
                    <w:t>间歇</w:t>
                  </w:r>
                </w:p>
              </w:tc>
              <w:tc>
                <w:tcPr>
                  <w:tcW w:w="1701" w:type="pct"/>
                  <w:shd w:val="clear" w:color="auto" w:fill="FFFFFF"/>
                  <w:vAlign w:val="center"/>
                </w:tcPr>
                <w:p>
                  <w:pPr>
                    <w:tabs>
                      <w:tab w:val="left" w:pos="4086"/>
                    </w:tabs>
                    <w:jc w:val="center"/>
                    <w:rPr>
                      <w:rFonts w:ascii="Times New Roman" w:hAnsi="Times New Roman" w:cs="Times New Roman" w:hint="default"/>
                      <w:bCs/>
                      <w:szCs w:val="21"/>
                    </w:rPr>
                  </w:pPr>
                  <w:r>
                    <w:rPr>
                      <w:rFonts w:ascii="Times New Roman" w:hAnsi="Times New Roman" w:cs="Times New Roman" w:hint="eastAsia"/>
                      <w:bCs/>
                      <w:szCs w:val="21"/>
                      <w:lang w:val="en-US" w:eastAsia="zh-CN"/>
                    </w:rPr>
                    <w:t>经集气装置收集后</w:t>
                  </w:r>
                  <w:r>
                    <w:rPr>
                      <w:rFonts w:ascii="Times New Roman" w:hAnsi="Times New Roman" w:cs="Times New Roman" w:hint="default"/>
                      <w:bCs/>
                      <w:szCs w:val="21"/>
                    </w:rPr>
                    <w:t>，废气由风机引入到1套</w:t>
                  </w:r>
                  <w:r>
                    <w:rPr>
                      <w:rFonts w:ascii="Times New Roman" w:hAnsi="Times New Roman" w:cs="Times New Roman" w:hint="eastAsia"/>
                      <w:bCs/>
                      <w:szCs w:val="21"/>
                      <w:lang w:eastAsia="zh-CN"/>
                    </w:rPr>
                    <w:t>“</w:t>
                  </w:r>
                  <w:r>
                    <w:rPr>
                      <w:rFonts w:ascii="Times New Roman" w:hAnsi="Times New Roman" w:cs="Times New Roman" w:hint="eastAsia"/>
                      <w:bCs/>
                      <w:szCs w:val="21"/>
                      <w:lang w:val="en-US" w:eastAsia="zh-CN"/>
                    </w:rPr>
                    <w:t>布袋除尘器</w:t>
                  </w:r>
                  <w:r>
                    <w:rPr>
                      <w:rFonts w:ascii="Times New Roman" w:hAnsi="Times New Roman" w:cs="Times New Roman" w:hint="eastAsia"/>
                      <w:bCs/>
                      <w:szCs w:val="21"/>
                      <w:lang w:val="en-US" w:eastAsia="zh-CN"/>
                    </w:rPr>
                    <w:t>”</w:t>
                  </w:r>
                  <w:r>
                    <w:rPr>
                      <w:rFonts w:ascii="Times New Roman" w:hAnsi="Times New Roman" w:cs="Times New Roman" w:hint="default"/>
                      <w:bCs/>
                      <w:szCs w:val="21"/>
                      <w:lang w:val="en-US" w:eastAsia="zh-CN"/>
                    </w:rPr>
                    <w:t>设施</w:t>
                  </w:r>
                  <w:r>
                    <w:rPr>
                      <w:rFonts w:ascii="Times New Roman" w:hAnsi="Times New Roman" w:cs="Times New Roman" w:hint="default"/>
                      <w:bCs/>
                      <w:szCs w:val="21"/>
                    </w:rPr>
                    <w:t>处理后通过1根15m高排气筒</w:t>
                  </w:r>
                  <w:r>
                    <w:rPr>
                      <w:rFonts w:ascii="Times New Roman" w:hAnsi="Times New Roman" w:cs="Times New Roman" w:hint="default"/>
                      <w:bCs/>
                      <w:szCs w:val="21"/>
                      <w:lang w:val="en-US" w:eastAsia="zh-CN"/>
                    </w:rPr>
                    <w:t>DA001</w:t>
                  </w:r>
                  <w:r>
                    <w:rPr>
                      <w:rFonts w:ascii="Times New Roman" w:hAnsi="Times New Roman" w:cs="Times New Roman" w:hint="default"/>
                      <w:bCs/>
                      <w:szCs w:val="21"/>
                    </w:rPr>
                    <w:t>排放</w:t>
                  </w:r>
                </w:p>
              </w:tc>
            </w:tr>
            <w:tr>
              <w:tblPrEx>
                <w:tblW w:w="4793" w:type="pct"/>
                <w:jc w:val="center"/>
                <w:tblInd w:w="290" w:type="dxa"/>
                <w:shd w:val="clear" w:color="auto" w:fill="FFFFFF"/>
                <w:tblLayout w:type="fixed"/>
                <w:tblCellMar>
                  <w:top w:w="0" w:type="dxa"/>
                  <w:left w:w="108" w:type="dxa"/>
                  <w:bottom w:w="0" w:type="dxa"/>
                  <w:right w:w="108" w:type="dxa"/>
                </w:tblCellMar>
                <w:tblLook w:val="0000"/>
              </w:tblPrEx>
              <w:trPr>
                <w:trHeight w:val="188"/>
                <w:jc w:val="center"/>
              </w:trPr>
              <w:tc>
                <w:tcPr>
                  <w:tcW w:w="430" w:type="pct"/>
                  <w:vMerge/>
                  <w:shd w:val="clear" w:color="auto" w:fill="FFFFFF"/>
                  <w:vAlign w:val="center"/>
                </w:tcPr>
                <w:p>
                  <w:pPr>
                    <w:tabs>
                      <w:tab w:val="left" w:pos="4086"/>
                    </w:tabs>
                    <w:jc w:val="center"/>
                    <w:rPr>
                      <w:rFonts w:ascii="Times New Roman" w:hAnsi="Times New Roman" w:cs="Times New Roman" w:hint="eastAsia"/>
                      <w:bCs/>
                      <w:szCs w:val="21"/>
                    </w:rPr>
                  </w:pPr>
                </w:p>
              </w:tc>
              <w:tc>
                <w:tcPr>
                  <w:tcW w:w="606" w:type="pct"/>
                  <w:shd w:val="clear" w:color="auto" w:fill="FFFFFF"/>
                  <w:vAlign w:val="center"/>
                </w:tcPr>
                <w:p>
                  <w:pPr>
                    <w:tabs>
                      <w:tab w:val="left" w:pos="4086"/>
                    </w:tabs>
                    <w:jc w:val="center"/>
                    <w:rPr>
                      <w:rFonts w:ascii="Times New Roman" w:hAnsi="Times New Roman" w:cs="Times New Roman" w:hint="default"/>
                      <w:bCs/>
                      <w:szCs w:val="21"/>
                    </w:rPr>
                  </w:pPr>
                  <w:r>
                    <w:rPr>
                      <w:rFonts w:ascii="Times New Roman" w:hAnsi="Times New Roman" w:cs="Times New Roman" w:hint="eastAsia"/>
                      <w:bCs/>
                      <w:szCs w:val="21"/>
                      <w:lang w:val="en-US" w:eastAsia="zh-CN"/>
                    </w:rPr>
                    <w:t>G</w:t>
                  </w:r>
                  <w:r>
                    <w:rPr>
                      <w:rFonts w:ascii="Times New Roman" w:hAnsi="Times New Roman" w:cs="Times New Roman" w:hint="eastAsia"/>
                      <w:bCs/>
                      <w:szCs w:val="21"/>
                      <w:vertAlign w:val="subscript"/>
                      <w:lang w:val="en-US" w:eastAsia="zh-CN"/>
                    </w:rPr>
                    <w:t>2</w:t>
                  </w:r>
                </w:p>
              </w:tc>
              <w:tc>
                <w:tcPr>
                  <w:tcW w:w="905" w:type="pct"/>
                  <w:shd w:val="clear" w:color="auto" w:fill="FFFFFF"/>
                  <w:vAlign w:val="center"/>
                </w:tcPr>
                <w:p>
                  <w:pPr>
                    <w:tabs>
                      <w:tab w:val="left" w:pos="4086"/>
                    </w:tabs>
                    <w:jc w:val="center"/>
                    <w:rPr>
                      <w:rFonts w:ascii="Times New Roman" w:hAnsi="Times New Roman" w:cs="Times New Roman" w:hint="default"/>
                      <w:bCs/>
                      <w:szCs w:val="21"/>
                    </w:rPr>
                  </w:pPr>
                  <w:r>
                    <w:rPr>
                      <w:rFonts w:ascii="Times New Roman" w:hAnsi="Times New Roman" w:cs="Times New Roman" w:hint="eastAsia"/>
                      <w:bCs/>
                      <w:szCs w:val="21"/>
                      <w:lang w:val="en-US" w:eastAsia="zh-CN"/>
                    </w:rPr>
                    <w:t>煮黑工序</w:t>
                  </w:r>
                </w:p>
              </w:tc>
              <w:tc>
                <w:tcPr>
                  <w:tcW w:w="913" w:type="pct"/>
                  <w:shd w:val="clear" w:color="auto" w:fill="FFFFFF"/>
                  <w:vAlign w:val="center"/>
                </w:tcPr>
                <w:p>
                  <w:pPr>
                    <w:tabs>
                      <w:tab w:val="left" w:pos="4086"/>
                    </w:tabs>
                    <w:jc w:val="center"/>
                    <w:rPr>
                      <w:rFonts w:ascii="Times New Roman" w:eastAsia="宋体" w:hAnsi="Times New Roman" w:cs="Times New Roman" w:hint="default"/>
                      <w:bCs/>
                      <w:szCs w:val="21"/>
                    </w:rPr>
                  </w:pPr>
                  <w:r>
                    <w:rPr>
                      <w:rFonts w:ascii="Times New Roman" w:eastAsia="宋体" w:hAnsi="Times New Roman" w:cs="Times New Roman" w:hint="eastAsia"/>
                      <w:bCs/>
                      <w:sz w:val="21"/>
                      <w:szCs w:val="21"/>
                      <w:lang w:val="en-US" w:eastAsia="zh-CN"/>
                    </w:rPr>
                    <w:t>碱性废气（NH</w:t>
                  </w:r>
                  <w:r>
                    <w:rPr>
                      <w:rFonts w:ascii="Times New Roman" w:eastAsia="宋体" w:hAnsi="Times New Roman" w:cs="Times New Roman" w:hint="eastAsia"/>
                      <w:bCs/>
                      <w:sz w:val="21"/>
                      <w:szCs w:val="21"/>
                      <w:vertAlign w:val="subscript"/>
                      <w:lang w:val="en-US" w:eastAsia="zh-CN"/>
                    </w:rPr>
                    <w:t>3</w:t>
                  </w:r>
                  <w:r>
                    <w:rPr>
                      <w:rFonts w:ascii="Times New Roman" w:eastAsia="宋体" w:hAnsi="Times New Roman" w:cs="Times New Roman" w:hint="eastAsia"/>
                      <w:bCs/>
                      <w:sz w:val="21"/>
                      <w:szCs w:val="21"/>
                      <w:lang w:val="en-US" w:eastAsia="zh-CN"/>
                    </w:rPr>
                    <w:t>）</w:t>
                  </w:r>
                </w:p>
              </w:tc>
              <w:tc>
                <w:tcPr>
                  <w:tcW w:w="444" w:type="pct"/>
                  <w:shd w:val="clear" w:color="auto" w:fill="FFFFFF"/>
                  <w:vAlign w:val="center"/>
                </w:tcPr>
                <w:p>
                  <w:pPr>
                    <w:jc w:val="center"/>
                    <w:rPr>
                      <w:rFonts w:ascii="Times New Roman" w:eastAsia="宋体" w:hAnsi="Times New Roman" w:cs="Times New Roman" w:hint="eastAsia"/>
                      <w:kern w:val="0"/>
                      <w:szCs w:val="21"/>
                    </w:rPr>
                  </w:pPr>
                  <w:r>
                    <w:rPr>
                      <w:rFonts w:ascii="Times New Roman" w:hAnsi="Times New Roman" w:cs="Times New Roman" w:hint="eastAsia"/>
                      <w:kern w:val="0"/>
                      <w:szCs w:val="21"/>
                      <w:lang w:val="en-US" w:eastAsia="zh-CN"/>
                    </w:rPr>
                    <w:t>间歇</w:t>
                  </w:r>
                </w:p>
              </w:tc>
              <w:tc>
                <w:tcPr>
                  <w:tcW w:w="1701" w:type="pct"/>
                  <w:shd w:val="clear" w:color="auto" w:fill="FFFFFF"/>
                  <w:vAlign w:val="center"/>
                </w:tcPr>
                <w:p>
                  <w:pPr>
                    <w:tabs>
                      <w:tab w:val="left" w:pos="4086"/>
                    </w:tabs>
                    <w:jc w:val="center"/>
                    <w:rPr>
                      <w:rFonts w:ascii="Times New Roman" w:eastAsia="宋体" w:hAnsi="Times New Roman" w:cs="Times New Roman" w:hint="default"/>
                      <w:bCs/>
                      <w:szCs w:val="21"/>
                    </w:rPr>
                  </w:pPr>
                  <w:r>
                    <w:rPr>
                      <w:rFonts w:ascii="Times New Roman" w:hAnsi="Times New Roman" w:cs="Times New Roman" w:hint="eastAsia"/>
                      <w:bCs/>
                      <w:szCs w:val="21"/>
                      <w:lang w:val="en-US" w:eastAsia="zh-CN"/>
                    </w:rPr>
                    <w:t>经集气装置收集后，引入碱性废气处理设备</w:t>
                  </w:r>
                  <w:r>
                    <w:rPr>
                      <w:rFonts w:ascii="Times New Roman" w:hAnsi="Times New Roman" w:cs="Times New Roman" w:hint="default"/>
                      <w:bCs/>
                      <w:szCs w:val="21"/>
                    </w:rPr>
                    <w:t>处理后通过1根15m高排气筒</w:t>
                  </w:r>
                  <w:r>
                    <w:rPr>
                      <w:rFonts w:ascii="Times New Roman" w:hAnsi="Times New Roman" w:cs="Times New Roman" w:hint="default"/>
                      <w:bCs/>
                      <w:szCs w:val="21"/>
                      <w:lang w:val="en-US" w:eastAsia="zh-CN"/>
                    </w:rPr>
                    <w:t>DA001</w:t>
                  </w:r>
                  <w:r>
                    <w:rPr>
                      <w:rFonts w:ascii="Times New Roman" w:hAnsi="Times New Roman" w:cs="Times New Roman" w:hint="default"/>
                      <w:bCs/>
                      <w:szCs w:val="21"/>
                    </w:rPr>
                    <w:t>排放</w:t>
                  </w:r>
                </w:p>
              </w:tc>
            </w:tr>
            <w:tr>
              <w:tblPrEx>
                <w:tblW w:w="4793" w:type="pct"/>
                <w:jc w:val="center"/>
                <w:tblInd w:w="290" w:type="dxa"/>
                <w:shd w:val="clear" w:color="auto" w:fill="FFFFFF"/>
                <w:tblLayout w:type="fixed"/>
                <w:tblCellMar>
                  <w:top w:w="0" w:type="dxa"/>
                  <w:left w:w="108" w:type="dxa"/>
                  <w:bottom w:w="0" w:type="dxa"/>
                  <w:right w:w="108" w:type="dxa"/>
                </w:tblCellMar>
                <w:tblLook w:val="0000"/>
              </w:tblPrEx>
              <w:trPr>
                <w:trHeight w:val="484"/>
                <w:jc w:val="center"/>
              </w:trPr>
              <w:tc>
                <w:tcPr>
                  <w:tcW w:w="430" w:type="pct"/>
                  <w:vMerge w:val="restart"/>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r>
                    <w:rPr>
                      <w:rFonts w:ascii="Times New Roman" w:hAnsi="Times New Roman" w:cs="Times New Roman" w:hint="default"/>
                      <w:kern w:val="0"/>
                      <w:szCs w:val="21"/>
                    </w:rPr>
                    <w:t>废水</w:t>
                  </w:r>
                </w:p>
              </w:tc>
              <w:tc>
                <w:tcPr>
                  <w:tcW w:w="606" w:type="pct"/>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r>
                    <w:rPr>
                      <w:rFonts w:ascii="Times New Roman" w:hAnsi="Times New Roman" w:cs="Times New Roman" w:hint="default"/>
                      <w:kern w:val="0"/>
                      <w:szCs w:val="21"/>
                    </w:rPr>
                    <w:t>——</w:t>
                  </w:r>
                </w:p>
              </w:tc>
              <w:tc>
                <w:tcPr>
                  <w:tcW w:w="905" w:type="pct"/>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r>
                    <w:rPr>
                      <w:rFonts w:ascii="Times New Roman" w:hAnsi="Times New Roman" w:cs="Times New Roman" w:hint="default"/>
                      <w:kern w:val="0"/>
                      <w:szCs w:val="21"/>
                    </w:rPr>
                    <w:t>生活污水</w:t>
                  </w:r>
                </w:p>
              </w:tc>
              <w:tc>
                <w:tcPr>
                  <w:tcW w:w="913" w:type="pct"/>
                  <w:shd w:val="clear" w:color="auto" w:fill="FFFFFF"/>
                  <w:vAlign w:val="center"/>
                </w:tcPr>
                <w:p>
                  <w:pPr>
                    <w:autoSpaceDE w:val="0"/>
                    <w:autoSpaceDN w:val="0"/>
                    <w:adjustRightInd w:val="0"/>
                    <w:spacing w:line="276" w:lineRule="auto"/>
                    <w:jc w:val="center"/>
                    <w:rPr>
                      <w:rFonts w:ascii="Times New Roman" w:eastAsia="宋体" w:hAnsi="Times New Roman" w:cs="Times New Roman" w:hint="default"/>
                      <w:kern w:val="0"/>
                      <w:szCs w:val="21"/>
                    </w:rPr>
                  </w:pPr>
                  <w:r>
                    <w:rPr>
                      <w:rFonts w:ascii="Times New Roman" w:hAnsi="Times New Roman" w:cs="Times New Roman" w:hint="default"/>
                      <w:kern w:val="0"/>
                      <w:szCs w:val="21"/>
                    </w:rPr>
                    <w:t>COD</w:t>
                  </w:r>
                  <w:r>
                    <w:rPr>
                      <w:rFonts w:ascii="Times New Roman" w:hAnsi="Times New Roman" w:cs="Times New Roman" w:hint="default"/>
                      <w:kern w:val="0"/>
                      <w:szCs w:val="21"/>
                      <w:vertAlign w:val="subscript"/>
                    </w:rPr>
                    <w:t>Cr</w:t>
                  </w:r>
                  <w:r>
                    <w:rPr>
                      <w:rFonts w:ascii="Times New Roman" w:hAnsi="Times New Roman" w:cs="Times New Roman" w:hint="default"/>
                      <w:kern w:val="0"/>
                      <w:szCs w:val="21"/>
                    </w:rPr>
                    <w:t>、NH</w:t>
                  </w:r>
                  <w:r>
                    <w:rPr>
                      <w:rFonts w:ascii="Times New Roman" w:hAnsi="Times New Roman" w:cs="Times New Roman" w:hint="default"/>
                      <w:kern w:val="0"/>
                      <w:szCs w:val="21"/>
                      <w:vertAlign w:val="subscript"/>
                    </w:rPr>
                    <w:t>3</w:t>
                  </w:r>
                  <w:r>
                    <w:rPr>
                      <w:rFonts w:ascii="Times New Roman" w:hAnsi="Times New Roman" w:cs="Times New Roman" w:hint="default"/>
                      <w:kern w:val="0"/>
                      <w:szCs w:val="21"/>
                    </w:rPr>
                    <w:t>-N</w:t>
                  </w:r>
                  <w:r>
                    <w:rPr>
                      <w:rFonts w:ascii="Times New Roman" w:hAnsi="Times New Roman" w:cs="Times New Roman" w:hint="default"/>
                      <w:kern w:val="0"/>
                      <w:szCs w:val="21"/>
                      <w:lang w:eastAsia="zh-CN"/>
                    </w:rPr>
                    <w:t>、</w:t>
                  </w:r>
                  <w:r>
                    <w:rPr>
                      <w:rFonts w:ascii="Times New Roman" w:hAnsi="Times New Roman" w:cs="Times New Roman" w:hint="default"/>
                      <w:kern w:val="0"/>
                      <w:szCs w:val="21"/>
                      <w:lang w:val="en-US" w:eastAsia="zh-CN"/>
                    </w:rPr>
                    <w:t>BOD</w:t>
                  </w:r>
                  <w:r>
                    <w:rPr>
                      <w:rFonts w:ascii="Times New Roman" w:hAnsi="Times New Roman" w:cs="Times New Roman" w:hint="default"/>
                      <w:kern w:val="0"/>
                      <w:szCs w:val="21"/>
                      <w:vertAlign w:val="subscript"/>
                      <w:lang w:val="en-US" w:eastAsia="zh-CN"/>
                    </w:rPr>
                    <w:t>5</w:t>
                  </w:r>
                  <w:r>
                    <w:rPr>
                      <w:rFonts w:ascii="Times New Roman" w:hAnsi="Times New Roman" w:cs="Times New Roman" w:hint="default"/>
                      <w:kern w:val="0"/>
                      <w:szCs w:val="21"/>
                      <w:lang w:val="en-US" w:eastAsia="zh-CN"/>
                    </w:rPr>
                    <w:t>、SS</w:t>
                  </w:r>
                </w:p>
              </w:tc>
              <w:tc>
                <w:tcPr>
                  <w:tcW w:w="444" w:type="pct"/>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r>
                    <w:rPr>
                      <w:rFonts w:ascii="Times New Roman" w:hAnsi="Times New Roman" w:cs="Times New Roman" w:hint="default"/>
                      <w:kern w:val="0"/>
                      <w:szCs w:val="21"/>
                    </w:rPr>
                    <w:t>间歇</w:t>
                  </w:r>
                </w:p>
              </w:tc>
              <w:tc>
                <w:tcPr>
                  <w:tcW w:w="1701" w:type="pct"/>
                  <w:shd w:val="clear" w:color="auto" w:fill="FFFFFF"/>
                  <w:vAlign w:val="center"/>
                </w:tcPr>
                <w:p>
                  <w:pPr>
                    <w:autoSpaceDE w:val="0"/>
                    <w:autoSpaceDN w:val="0"/>
                    <w:adjustRightInd w:val="0"/>
                    <w:spacing w:line="276" w:lineRule="auto"/>
                    <w:jc w:val="center"/>
                    <w:rPr>
                      <w:rFonts w:ascii="Times New Roman" w:eastAsia="宋体" w:hAnsi="Times New Roman" w:cs="Times New Roman" w:hint="default"/>
                      <w:kern w:val="0"/>
                      <w:szCs w:val="21"/>
                    </w:rPr>
                  </w:pPr>
                  <w:r>
                    <w:rPr>
                      <w:rFonts w:ascii="Times New Roman" w:hAnsi="Times New Roman" w:cs="Times New Roman" w:hint="default"/>
                      <w:kern w:val="0"/>
                      <w:szCs w:val="21"/>
                    </w:rPr>
                    <w:t>经化粪池收集预处理后，经市政污水管网排入平原中设水务有限公司处理</w:t>
                  </w:r>
                </w:p>
              </w:tc>
            </w:tr>
            <w:tr>
              <w:tblPrEx>
                <w:tblW w:w="4793" w:type="pct"/>
                <w:jc w:val="center"/>
                <w:tblInd w:w="290" w:type="dxa"/>
                <w:shd w:val="clear" w:color="auto" w:fill="FFFFFF"/>
                <w:tblLayout w:type="fixed"/>
                <w:tblCellMar>
                  <w:top w:w="0" w:type="dxa"/>
                  <w:left w:w="108" w:type="dxa"/>
                  <w:bottom w:w="0" w:type="dxa"/>
                  <w:right w:w="108" w:type="dxa"/>
                </w:tblCellMar>
                <w:tblLook w:val="0000"/>
              </w:tblPrEx>
              <w:trPr>
                <w:trHeight w:val="484"/>
                <w:jc w:val="center"/>
              </w:trPr>
              <w:tc>
                <w:tcPr>
                  <w:tcW w:w="430" w:type="pct"/>
                  <w:vMerge/>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p>
              </w:tc>
              <w:tc>
                <w:tcPr>
                  <w:tcW w:w="606" w:type="pct"/>
                  <w:shd w:val="clear" w:color="auto" w:fill="FFFFFF"/>
                  <w:vAlign w:val="center"/>
                </w:tcPr>
                <w:p>
                  <w:pPr>
                    <w:autoSpaceDE w:val="0"/>
                    <w:autoSpaceDN w:val="0"/>
                    <w:adjustRightInd w:val="0"/>
                    <w:spacing w:line="276" w:lineRule="auto"/>
                    <w:jc w:val="center"/>
                    <w:rPr>
                      <w:rFonts w:ascii="Times New Roman" w:eastAsia="宋体" w:hAnsi="Times New Roman" w:cs="Times New Roman" w:hint="default"/>
                      <w:kern w:val="0"/>
                      <w:szCs w:val="21"/>
                    </w:rPr>
                  </w:pPr>
                  <w:r>
                    <w:rPr>
                      <w:rFonts w:ascii="Times New Roman" w:hAnsi="Times New Roman" w:cs="Times New Roman" w:hint="eastAsia"/>
                      <w:kern w:val="0"/>
                      <w:szCs w:val="21"/>
                      <w:lang w:val="en-US" w:eastAsia="zh-CN"/>
                    </w:rPr>
                    <w:t>W</w:t>
                  </w:r>
                  <w:r>
                    <w:rPr>
                      <w:rFonts w:ascii="Times New Roman" w:hAnsi="Times New Roman" w:cs="Times New Roman" w:hint="eastAsia"/>
                      <w:kern w:val="0"/>
                      <w:szCs w:val="21"/>
                      <w:vertAlign w:val="subscript"/>
                      <w:lang w:val="en-US" w:eastAsia="zh-CN"/>
                    </w:rPr>
                    <w:t>1</w:t>
                  </w:r>
                  <w:r>
                    <w:rPr>
                      <w:rFonts w:ascii="Times New Roman" w:hAnsi="Times New Roman" w:cs="Times New Roman" w:hint="eastAsia"/>
                      <w:kern w:val="0"/>
                      <w:szCs w:val="21"/>
                      <w:lang w:val="en-US" w:eastAsia="zh-CN"/>
                    </w:rPr>
                    <w:t>、W</w:t>
                  </w:r>
                  <w:r>
                    <w:rPr>
                      <w:rFonts w:ascii="Times New Roman" w:hAnsi="Times New Roman" w:cs="Times New Roman" w:hint="eastAsia"/>
                      <w:kern w:val="0"/>
                      <w:szCs w:val="21"/>
                      <w:vertAlign w:val="subscript"/>
                      <w:lang w:val="en-US" w:eastAsia="zh-CN"/>
                    </w:rPr>
                    <w:t>2</w:t>
                  </w:r>
                </w:p>
              </w:tc>
              <w:tc>
                <w:tcPr>
                  <w:tcW w:w="905" w:type="pct"/>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r>
                    <w:rPr>
                      <w:rFonts w:hint="eastAsia"/>
                      <w:lang w:val="en-US" w:eastAsia="zh-CN"/>
                    </w:rPr>
                    <w:t>水洗废水</w:t>
                  </w:r>
                </w:p>
              </w:tc>
              <w:tc>
                <w:tcPr>
                  <w:tcW w:w="913" w:type="pct"/>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r>
                    <w:rPr>
                      <w:rFonts w:ascii="Times New Roman" w:hAnsi="Times New Roman" w:cs="Times New Roman" w:hint="default"/>
                      <w:kern w:val="0"/>
                      <w:szCs w:val="21"/>
                    </w:rPr>
                    <w:t>COD</w:t>
                  </w:r>
                  <w:r>
                    <w:rPr>
                      <w:rFonts w:ascii="Times New Roman" w:hAnsi="Times New Roman" w:cs="Times New Roman" w:hint="default"/>
                      <w:kern w:val="0"/>
                      <w:szCs w:val="21"/>
                      <w:vertAlign w:val="subscript"/>
                    </w:rPr>
                    <w:t>Cr</w:t>
                  </w:r>
                  <w:r>
                    <w:rPr>
                      <w:rFonts w:ascii="Times New Roman" w:hAnsi="Times New Roman" w:cs="Times New Roman" w:hint="default"/>
                      <w:kern w:val="0"/>
                      <w:szCs w:val="21"/>
                    </w:rPr>
                    <w:t>、NH</w:t>
                  </w:r>
                  <w:r>
                    <w:rPr>
                      <w:rFonts w:ascii="Times New Roman" w:hAnsi="Times New Roman" w:cs="Times New Roman" w:hint="default"/>
                      <w:kern w:val="0"/>
                      <w:szCs w:val="21"/>
                      <w:vertAlign w:val="subscript"/>
                    </w:rPr>
                    <w:t>3</w:t>
                  </w:r>
                  <w:r>
                    <w:rPr>
                      <w:rFonts w:ascii="Times New Roman" w:hAnsi="Times New Roman" w:cs="Times New Roman" w:hint="default"/>
                      <w:kern w:val="0"/>
                      <w:szCs w:val="21"/>
                    </w:rPr>
                    <w:t>-N</w:t>
                  </w:r>
                  <w:r>
                    <w:rPr>
                      <w:rFonts w:ascii="Times New Roman" w:hAnsi="Times New Roman" w:cs="Times New Roman" w:hint="default"/>
                      <w:kern w:val="0"/>
                      <w:szCs w:val="21"/>
                      <w:lang w:eastAsia="zh-CN"/>
                    </w:rPr>
                    <w:t>、</w:t>
                  </w:r>
                  <w:r>
                    <w:rPr>
                      <w:rFonts w:ascii="Times New Roman" w:hAnsi="Times New Roman" w:cs="Times New Roman" w:hint="default"/>
                      <w:kern w:val="0"/>
                      <w:szCs w:val="21"/>
                      <w:lang w:val="en-US" w:eastAsia="zh-CN"/>
                    </w:rPr>
                    <w:t>BOD</w:t>
                  </w:r>
                  <w:r>
                    <w:rPr>
                      <w:rFonts w:ascii="Times New Roman" w:hAnsi="Times New Roman" w:cs="Times New Roman" w:hint="default"/>
                      <w:kern w:val="0"/>
                      <w:szCs w:val="21"/>
                      <w:vertAlign w:val="subscript"/>
                      <w:lang w:val="en-US" w:eastAsia="zh-CN"/>
                    </w:rPr>
                    <w:t>5</w:t>
                  </w:r>
                  <w:r>
                    <w:rPr>
                      <w:rFonts w:ascii="Times New Roman" w:hAnsi="Times New Roman" w:cs="Times New Roman" w:hint="default"/>
                      <w:kern w:val="0"/>
                      <w:szCs w:val="21"/>
                      <w:lang w:val="en-US" w:eastAsia="zh-CN"/>
                    </w:rPr>
                    <w:t>、SS</w:t>
                  </w:r>
                  <w:r>
                    <w:rPr>
                      <w:rFonts w:ascii="Times New Roman" w:hAnsi="Times New Roman" w:cs="Times New Roman" w:hint="eastAsia"/>
                      <w:kern w:val="0"/>
                      <w:szCs w:val="21"/>
                      <w:lang w:val="en-US" w:eastAsia="zh-CN"/>
                    </w:rPr>
                    <w:t>、PH</w:t>
                  </w:r>
                </w:p>
              </w:tc>
              <w:tc>
                <w:tcPr>
                  <w:tcW w:w="444" w:type="pct"/>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r>
                    <w:rPr>
                      <w:rFonts w:ascii="Times New Roman" w:hAnsi="Times New Roman" w:cs="Times New Roman" w:hint="eastAsia"/>
                      <w:kern w:val="0"/>
                      <w:szCs w:val="21"/>
                      <w:lang w:val="en-US" w:eastAsia="zh-CN"/>
                    </w:rPr>
                    <w:t>间歇</w:t>
                  </w:r>
                </w:p>
              </w:tc>
              <w:tc>
                <w:tcPr>
                  <w:tcW w:w="1701" w:type="pct"/>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r>
                    <w:rPr>
                      <w:rFonts w:ascii="Times New Roman" w:hAnsi="Times New Roman" w:cs="Times New Roman" w:hint="eastAsia"/>
                      <w:kern w:val="0"/>
                      <w:szCs w:val="21"/>
                      <w:lang w:val="en-US" w:eastAsia="zh-CN"/>
                    </w:rPr>
                    <w:t>厂区自建污水处理站预处理后</w:t>
                  </w:r>
                  <w:r>
                    <w:rPr>
                      <w:rFonts w:ascii="Times New Roman" w:hAnsi="Times New Roman" w:cs="Times New Roman" w:hint="default"/>
                      <w:kern w:val="0"/>
                      <w:szCs w:val="21"/>
                    </w:rPr>
                    <w:t>，经市政污水管网排入平原中设水务有限公司处理</w:t>
                  </w:r>
                </w:p>
              </w:tc>
            </w:tr>
            <w:tr>
              <w:tblPrEx>
                <w:tblW w:w="4793" w:type="pct"/>
                <w:jc w:val="center"/>
                <w:tblInd w:w="290" w:type="dxa"/>
                <w:shd w:val="clear" w:color="auto" w:fill="FFFFFF"/>
                <w:tblLayout w:type="fixed"/>
                <w:tblCellMar>
                  <w:top w:w="0" w:type="dxa"/>
                  <w:left w:w="108" w:type="dxa"/>
                  <w:bottom w:w="0" w:type="dxa"/>
                  <w:right w:w="108" w:type="dxa"/>
                </w:tblCellMar>
                <w:tblLook w:val="0000"/>
              </w:tblPrEx>
              <w:trPr>
                <w:trHeight w:val="397"/>
                <w:jc w:val="center"/>
              </w:trPr>
              <w:tc>
                <w:tcPr>
                  <w:tcW w:w="430" w:type="pct"/>
                  <w:vMerge w:val="restart"/>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r>
                    <w:rPr>
                      <w:rFonts w:ascii="Times New Roman" w:hAnsi="Times New Roman" w:cs="Times New Roman" w:hint="default"/>
                      <w:kern w:val="0"/>
                      <w:szCs w:val="21"/>
                    </w:rPr>
                    <w:t>噪声</w:t>
                  </w:r>
                </w:p>
              </w:tc>
              <w:tc>
                <w:tcPr>
                  <w:tcW w:w="606" w:type="pct"/>
                  <w:shd w:val="clear" w:color="auto" w:fill="FFFFFF"/>
                  <w:vAlign w:val="center"/>
                </w:tcPr>
                <w:p>
                  <w:pPr>
                    <w:autoSpaceDE w:val="0"/>
                    <w:autoSpaceDN w:val="0"/>
                    <w:adjustRightInd w:val="0"/>
                    <w:spacing w:line="276" w:lineRule="auto"/>
                    <w:jc w:val="center"/>
                    <w:rPr>
                      <w:rFonts w:ascii="Times New Roman" w:eastAsia="宋体" w:hAnsi="Times New Roman" w:cs="Times New Roman" w:hint="default"/>
                      <w:kern w:val="0"/>
                      <w:szCs w:val="21"/>
                    </w:rPr>
                  </w:pPr>
                  <w:r>
                    <w:rPr>
                      <w:rFonts w:ascii="Times New Roman" w:hAnsi="Times New Roman" w:cs="Times New Roman" w:hint="default"/>
                      <w:kern w:val="0"/>
                      <w:szCs w:val="21"/>
                    </w:rPr>
                    <w:t>N</w:t>
                  </w:r>
                  <w:r>
                    <w:rPr>
                      <w:rFonts w:ascii="Times New Roman" w:hAnsi="Times New Roman" w:cs="Times New Roman" w:hint="default"/>
                      <w:kern w:val="0"/>
                      <w:szCs w:val="21"/>
                      <w:vertAlign w:val="subscript"/>
                    </w:rPr>
                    <w:t>1</w:t>
                  </w:r>
                  <w:r>
                    <w:rPr>
                      <w:rFonts w:ascii="Times New Roman" w:hAnsi="Times New Roman" w:cs="Times New Roman" w:hint="default"/>
                      <w:kern w:val="0"/>
                      <w:szCs w:val="21"/>
                    </w:rPr>
                    <w:t>~N</w:t>
                  </w:r>
                  <w:r>
                    <w:rPr>
                      <w:rFonts w:ascii="Times New Roman" w:hAnsi="Times New Roman" w:cs="Times New Roman" w:hint="eastAsia"/>
                      <w:kern w:val="0"/>
                      <w:szCs w:val="21"/>
                      <w:vertAlign w:val="subscript"/>
                      <w:lang w:val="en-US" w:eastAsia="zh-CN"/>
                    </w:rPr>
                    <w:t>6</w:t>
                  </w:r>
                </w:p>
              </w:tc>
              <w:tc>
                <w:tcPr>
                  <w:tcW w:w="905" w:type="pct"/>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r>
                    <w:rPr>
                      <w:rFonts w:ascii="Times New Roman" w:hAnsi="Times New Roman" w:cs="Times New Roman" w:hint="default"/>
                      <w:kern w:val="0"/>
                      <w:szCs w:val="21"/>
                    </w:rPr>
                    <w:t>设备生产过程产生的噪声</w:t>
                  </w:r>
                </w:p>
              </w:tc>
              <w:tc>
                <w:tcPr>
                  <w:tcW w:w="913" w:type="pct"/>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r>
                    <w:rPr>
                      <w:rFonts w:ascii="Times New Roman" w:hAnsi="Times New Roman" w:cs="Times New Roman" w:hint="default"/>
                      <w:kern w:val="0"/>
                      <w:szCs w:val="21"/>
                    </w:rPr>
                    <w:t>机械噪声</w:t>
                  </w:r>
                </w:p>
              </w:tc>
              <w:tc>
                <w:tcPr>
                  <w:tcW w:w="444" w:type="pct"/>
                  <w:shd w:val="clear" w:color="auto" w:fill="FFFFFF"/>
                  <w:vAlign w:val="center"/>
                </w:tcPr>
                <w:p>
                  <w:pPr>
                    <w:jc w:val="center"/>
                    <w:rPr>
                      <w:rFonts w:ascii="Times New Roman" w:hAnsi="Times New Roman" w:cs="Times New Roman" w:hint="default"/>
                      <w:kern w:val="0"/>
                      <w:szCs w:val="21"/>
                    </w:rPr>
                  </w:pPr>
                  <w:r>
                    <w:rPr>
                      <w:rFonts w:ascii="Times New Roman" w:hAnsi="Times New Roman" w:cs="Times New Roman" w:hint="default"/>
                      <w:kern w:val="0"/>
                      <w:szCs w:val="21"/>
                    </w:rPr>
                    <w:t>间歇</w:t>
                  </w:r>
                </w:p>
              </w:tc>
              <w:tc>
                <w:tcPr>
                  <w:tcW w:w="1701" w:type="pct"/>
                  <w:shd w:val="clear" w:color="auto" w:fill="FFFFFF"/>
                  <w:vAlign w:val="center"/>
                </w:tcPr>
                <w:p>
                  <w:pPr>
                    <w:jc w:val="center"/>
                    <w:rPr>
                      <w:rFonts w:ascii="Times New Roman" w:hAnsi="Times New Roman" w:cs="Times New Roman" w:hint="default"/>
                      <w:kern w:val="0"/>
                      <w:szCs w:val="21"/>
                    </w:rPr>
                  </w:pPr>
                  <w:r>
                    <w:rPr>
                      <w:rFonts w:ascii="Times New Roman" w:hAnsi="Times New Roman" w:cs="Times New Roman" w:hint="default"/>
                      <w:kern w:val="0"/>
                      <w:szCs w:val="21"/>
                    </w:rPr>
                    <w:t>选用低噪声设备、加强设备维护、建筑隔声、距离衰减等降噪措施，厂界达标排放</w:t>
                  </w:r>
                </w:p>
              </w:tc>
            </w:tr>
            <w:tr>
              <w:tblPrEx>
                <w:tblW w:w="4793" w:type="pct"/>
                <w:jc w:val="center"/>
                <w:tblInd w:w="290" w:type="dxa"/>
                <w:shd w:val="clear" w:color="auto" w:fill="FFFFFF"/>
                <w:tblLayout w:type="fixed"/>
                <w:tblCellMar>
                  <w:top w:w="0" w:type="dxa"/>
                  <w:left w:w="108" w:type="dxa"/>
                  <w:bottom w:w="0" w:type="dxa"/>
                  <w:right w:w="108" w:type="dxa"/>
                </w:tblCellMar>
                <w:tblLook w:val="0000"/>
              </w:tblPrEx>
              <w:trPr>
                <w:trHeight w:val="397"/>
                <w:jc w:val="center"/>
              </w:trPr>
              <w:tc>
                <w:tcPr>
                  <w:tcW w:w="430" w:type="pct"/>
                  <w:vMerge/>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p>
              </w:tc>
              <w:tc>
                <w:tcPr>
                  <w:tcW w:w="606" w:type="pct"/>
                  <w:shd w:val="clear" w:color="auto" w:fill="FFFFFF"/>
                  <w:vAlign w:val="center"/>
                </w:tcPr>
                <w:p>
                  <w:pPr>
                    <w:adjustRightInd w:val="0"/>
                    <w:snapToGrid w:val="0"/>
                    <w:jc w:val="center"/>
                    <w:rPr>
                      <w:rFonts w:ascii="Times New Roman" w:hAnsi="Times New Roman" w:cs="Times New Roman" w:hint="default"/>
                      <w:kern w:val="0"/>
                      <w:szCs w:val="21"/>
                    </w:rPr>
                  </w:pPr>
                  <w:r>
                    <w:rPr>
                      <w:rFonts w:ascii="Times New Roman" w:hAnsi="Times New Roman" w:cs="Times New Roman" w:hint="default"/>
                      <w:szCs w:val="21"/>
                    </w:rPr>
                    <w:t>/</w:t>
                  </w:r>
                </w:p>
              </w:tc>
              <w:tc>
                <w:tcPr>
                  <w:tcW w:w="905" w:type="pct"/>
                  <w:shd w:val="clear" w:color="auto" w:fill="FFFFFF"/>
                  <w:vAlign w:val="center"/>
                </w:tcPr>
                <w:p>
                  <w:pPr>
                    <w:tabs>
                      <w:tab w:val="left" w:pos="4086"/>
                    </w:tabs>
                    <w:adjustRightInd w:val="0"/>
                    <w:snapToGrid w:val="0"/>
                    <w:jc w:val="center"/>
                    <w:rPr>
                      <w:rFonts w:ascii="Times New Roman" w:hAnsi="Times New Roman" w:cs="Times New Roman" w:hint="default"/>
                      <w:kern w:val="0"/>
                      <w:szCs w:val="21"/>
                    </w:rPr>
                  </w:pPr>
                  <w:r>
                    <w:rPr>
                      <w:rFonts w:ascii="Times New Roman" w:hAnsi="Times New Roman" w:cs="Times New Roman" w:hint="default"/>
                      <w:szCs w:val="21"/>
                    </w:rPr>
                    <w:t>废气处理系统风机</w:t>
                  </w:r>
                </w:p>
              </w:tc>
              <w:tc>
                <w:tcPr>
                  <w:tcW w:w="913" w:type="pct"/>
                  <w:shd w:val="clear" w:color="auto" w:fill="FFFFFF"/>
                  <w:vAlign w:val="center"/>
                </w:tcPr>
                <w:p>
                  <w:pPr>
                    <w:tabs>
                      <w:tab w:val="left" w:pos="4086"/>
                    </w:tabs>
                    <w:adjustRightInd w:val="0"/>
                    <w:snapToGrid w:val="0"/>
                    <w:jc w:val="center"/>
                    <w:rPr>
                      <w:rFonts w:ascii="Times New Roman" w:hAnsi="Times New Roman" w:cs="Times New Roman" w:hint="default"/>
                      <w:kern w:val="0"/>
                      <w:szCs w:val="21"/>
                    </w:rPr>
                  </w:pPr>
                  <w:r>
                    <w:rPr>
                      <w:rFonts w:ascii="Times New Roman" w:hAnsi="Times New Roman" w:cs="Times New Roman" w:hint="default"/>
                      <w:kern w:val="0"/>
                      <w:szCs w:val="21"/>
                    </w:rPr>
                    <w:t>机械噪声</w:t>
                  </w:r>
                </w:p>
              </w:tc>
              <w:tc>
                <w:tcPr>
                  <w:tcW w:w="444" w:type="pct"/>
                  <w:shd w:val="clear" w:color="auto" w:fill="FFFFFF"/>
                  <w:vAlign w:val="center"/>
                </w:tcPr>
                <w:p>
                  <w:pPr>
                    <w:tabs>
                      <w:tab w:val="left" w:pos="4086"/>
                    </w:tabs>
                    <w:adjustRightInd w:val="0"/>
                    <w:snapToGrid w:val="0"/>
                    <w:jc w:val="center"/>
                    <w:rPr>
                      <w:rFonts w:ascii="Times New Roman" w:hAnsi="Times New Roman" w:cs="Times New Roman" w:hint="default"/>
                      <w:kern w:val="0"/>
                      <w:szCs w:val="21"/>
                    </w:rPr>
                  </w:pPr>
                  <w:r>
                    <w:rPr>
                      <w:rFonts w:ascii="Times New Roman" w:hAnsi="Times New Roman" w:cs="Times New Roman" w:hint="default"/>
                      <w:kern w:val="0"/>
                      <w:szCs w:val="21"/>
                    </w:rPr>
                    <w:t>间歇</w:t>
                  </w:r>
                </w:p>
              </w:tc>
              <w:tc>
                <w:tcPr>
                  <w:tcW w:w="1701" w:type="pct"/>
                  <w:shd w:val="clear" w:color="auto" w:fill="FFFFFF"/>
                  <w:vAlign w:val="center"/>
                </w:tcPr>
                <w:p>
                  <w:pPr>
                    <w:adjustRightInd w:val="0"/>
                    <w:snapToGrid w:val="0"/>
                    <w:jc w:val="center"/>
                    <w:rPr>
                      <w:rFonts w:ascii="Times New Roman" w:hAnsi="Times New Roman" w:cs="Times New Roman" w:hint="default"/>
                      <w:kern w:val="0"/>
                      <w:szCs w:val="21"/>
                    </w:rPr>
                  </w:pPr>
                  <w:r>
                    <w:rPr>
                      <w:rFonts w:ascii="Times New Roman" w:hAnsi="Times New Roman" w:cs="Times New Roman" w:hint="default"/>
                      <w:szCs w:val="21"/>
                    </w:rPr>
                    <w:t>安装隔声罩</w:t>
                  </w:r>
                  <w:r>
                    <w:rPr>
                      <w:rFonts w:ascii="Times New Roman" w:hAnsi="Times New Roman" w:cs="Times New Roman" w:hint="eastAsia"/>
                      <w:szCs w:val="21"/>
                      <w:lang w:val="en-US" w:eastAsia="zh-CN"/>
                    </w:rPr>
                    <w:t>等</w:t>
                  </w:r>
                  <w:r>
                    <w:rPr>
                      <w:rFonts w:ascii="Times New Roman" w:hAnsi="Times New Roman" w:cs="Times New Roman" w:hint="default"/>
                      <w:szCs w:val="21"/>
                    </w:rPr>
                    <w:t>降噪措施</w:t>
                  </w:r>
                </w:p>
              </w:tc>
            </w:tr>
            <w:tr>
              <w:tblPrEx>
                <w:tblW w:w="4793" w:type="pct"/>
                <w:jc w:val="center"/>
                <w:tblInd w:w="290" w:type="dxa"/>
                <w:shd w:val="clear" w:color="auto" w:fill="FFFFFF"/>
                <w:tblLayout w:type="fixed"/>
                <w:tblCellMar>
                  <w:top w:w="0" w:type="dxa"/>
                  <w:left w:w="108" w:type="dxa"/>
                  <w:bottom w:w="0" w:type="dxa"/>
                  <w:right w:w="108" w:type="dxa"/>
                </w:tblCellMar>
                <w:tblLook w:val="0000"/>
              </w:tblPrEx>
              <w:trPr>
                <w:trHeight w:val="348"/>
                <w:jc w:val="center"/>
              </w:trPr>
              <w:tc>
                <w:tcPr>
                  <w:tcW w:w="430" w:type="pct"/>
                  <w:vMerge w:val="restart"/>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r>
                    <w:rPr>
                      <w:rFonts w:ascii="Times New Roman" w:hAnsi="Times New Roman" w:cs="Times New Roman" w:hint="default"/>
                      <w:kern w:val="0"/>
                      <w:szCs w:val="21"/>
                    </w:rPr>
                    <w:t>固废</w:t>
                  </w:r>
                </w:p>
              </w:tc>
              <w:tc>
                <w:tcPr>
                  <w:tcW w:w="606" w:type="pct"/>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r>
                    <w:rPr>
                      <w:rFonts w:ascii="Times New Roman" w:hAnsi="Times New Roman" w:cs="Times New Roman" w:hint="default"/>
                      <w:kern w:val="0"/>
                      <w:szCs w:val="21"/>
                    </w:rPr>
                    <w:t>S</w:t>
                  </w:r>
                  <w:r>
                    <w:rPr>
                      <w:rFonts w:ascii="Times New Roman" w:hAnsi="Times New Roman" w:cs="Times New Roman" w:hint="default"/>
                      <w:kern w:val="0"/>
                      <w:szCs w:val="21"/>
                      <w:vertAlign w:val="subscript"/>
                      <w:lang w:val="en-US" w:eastAsia="zh-CN"/>
                    </w:rPr>
                    <w:t>1</w:t>
                  </w:r>
                </w:p>
              </w:tc>
              <w:tc>
                <w:tcPr>
                  <w:tcW w:w="905" w:type="pct"/>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r>
                    <w:rPr>
                      <w:rFonts w:ascii="Times New Roman" w:eastAsia="宋体" w:hAnsi="Times New Roman" w:cs="Times New Roman" w:hint="eastAsia"/>
                      <w:kern w:val="0"/>
                      <w:szCs w:val="21"/>
                      <w:lang w:val="en-US" w:eastAsia="zh-CN"/>
                    </w:rPr>
                    <w:t>抛丸</w:t>
                  </w:r>
                  <w:r>
                    <w:rPr>
                      <w:rFonts w:ascii="Times New Roman" w:eastAsia="宋体" w:hAnsi="Times New Roman" w:cs="Times New Roman" w:hint="default"/>
                      <w:kern w:val="0"/>
                      <w:szCs w:val="21"/>
                      <w:lang w:val="en-US" w:eastAsia="zh-CN"/>
                    </w:rPr>
                    <w:t>工序</w:t>
                  </w:r>
                </w:p>
              </w:tc>
              <w:tc>
                <w:tcPr>
                  <w:tcW w:w="913" w:type="pct"/>
                  <w:shd w:val="clear" w:color="auto" w:fill="FFFFFF"/>
                  <w:vAlign w:val="center"/>
                </w:tcPr>
                <w:p>
                  <w:pPr>
                    <w:autoSpaceDE w:val="0"/>
                    <w:autoSpaceDN w:val="0"/>
                    <w:adjustRightInd w:val="0"/>
                    <w:spacing w:line="276" w:lineRule="auto"/>
                    <w:jc w:val="center"/>
                    <w:rPr>
                      <w:rFonts w:ascii="Times New Roman" w:eastAsia="宋体" w:hAnsi="Times New Roman" w:cs="Times New Roman" w:hint="default"/>
                      <w:kern w:val="0"/>
                      <w:szCs w:val="21"/>
                    </w:rPr>
                  </w:pPr>
                  <w:r>
                    <w:rPr>
                      <w:rFonts w:ascii="Times New Roman" w:eastAsia="宋体" w:hAnsi="Times New Roman" w:cs="Times New Roman" w:hint="eastAsia"/>
                      <w:kern w:val="0"/>
                      <w:szCs w:val="21"/>
                      <w:lang w:val="en-US" w:eastAsia="zh-CN"/>
                    </w:rPr>
                    <w:t>废丸料</w:t>
                  </w:r>
                </w:p>
              </w:tc>
              <w:tc>
                <w:tcPr>
                  <w:tcW w:w="444" w:type="pct"/>
                  <w:vMerge w:val="restart"/>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r>
                    <w:rPr>
                      <w:rFonts w:ascii="Times New Roman" w:hAnsi="Times New Roman" w:cs="Times New Roman" w:hint="default"/>
                      <w:kern w:val="0"/>
                      <w:szCs w:val="21"/>
                    </w:rPr>
                    <w:t>间歇</w:t>
                  </w:r>
                </w:p>
              </w:tc>
              <w:tc>
                <w:tcPr>
                  <w:tcW w:w="1701" w:type="pct"/>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r>
                    <w:rPr>
                      <w:rFonts w:ascii="Times New Roman" w:eastAsia="宋体" w:hAnsi="Times New Roman" w:cs="Times New Roman" w:hint="default"/>
                      <w:kern w:val="0"/>
                      <w:szCs w:val="21"/>
                      <w:lang w:val="en-US" w:eastAsia="zh-CN"/>
                    </w:rPr>
                    <w:t>收集后外售</w:t>
                  </w:r>
                </w:p>
              </w:tc>
            </w:tr>
            <w:tr>
              <w:tblPrEx>
                <w:tblW w:w="4793" w:type="pct"/>
                <w:jc w:val="center"/>
                <w:tblInd w:w="290" w:type="dxa"/>
                <w:shd w:val="clear" w:color="auto" w:fill="FFFFFF"/>
                <w:tblLayout w:type="fixed"/>
                <w:tblCellMar>
                  <w:top w:w="0" w:type="dxa"/>
                  <w:left w:w="108" w:type="dxa"/>
                  <w:bottom w:w="0" w:type="dxa"/>
                  <w:right w:w="108" w:type="dxa"/>
                </w:tblCellMar>
                <w:tblLook w:val="0000"/>
              </w:tblPrEx>
              <w:trPr>
                <w:trHeight w:val="348"/>
                <w:jc w:val="center"/>
              </w:trPr>
              <w:tc>
                <w:tcPr>
                  <w:tcW w:w="430" w:type="pct"/>
                  <w:vMerge/>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p>
              </w:tc>
              <w:tc>
                <w:tcPr>
                  <w:tcW w:w="606" w:type="pct"/>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r>
                    <w:rPr>
                      <w:rFonts w:ascii="Times New Roman" w:hAnsi="Times New Roman" w:cs="Times New Roman" w:hint="default"/>
                      <w:kern w:val="0"/>
                      <w:szCs w:val="21"/>
                    </w:rPr>
                    <w:t>S</w:t>
                  </w:r>
                  <w:r>
                    <w:rPr>
                      <w:rFonts w:ascii="Times New Roman" w:hAnsi="Times New Roman" w:cs="Times New Roman" w:hint="eastAsia"/>
                      <w:kern w:val="0"/>
                      <w:szCs w:val="21"/>
                      <w:vertAlign w:val="subscript"/>
                      <w:lang w:val="en-US" w:eastAsia="zh-CN"/>
                    </w:rPr>
                    <w:t>2</w:t>
                  </w:r>
                </w:p>
              </w:tc>
              <w:tc>
                <w:tcPr>
                  <w:tcW w:w="905" w:type="pct"/>
                  <w:shd w:val="clear" w:color="auto" w:fill="FFFFFF"/>
                  <w:vAlign w:val="center"/>
                </w:tcPr>
                <w:p>
                  <w:pPr>
                    <w:autoSpaceDE w:val="0"/>
                    <w:autoSpaceDN w:val="0"/>
                    <w:adjustRightInd w:val="0"/>
                    <w:spacing w:line="276" w:lineRule="auto"/>
                    <w:jc w:val="center"/>
                    <w:rPr>
                      <w:rFonts w:ascii="Times New Roman" w:hAnsi="Times New Roman" w:cs="Times New Roman" w:hint="eastAsia"/>
                      <w:kern w:val="0"/>
                      <w:szCs w:val="21"/>
                    </w:rPr>
                  </w:pPr>
                  <w:r>
                    <w:rPr>
                      <w:rFonts w:ascii="Times New Roman" w:eastAsia="宋体" w:hAnsi="Times New Roman" w:cs="Times New Roman" w:hint="eastAsia"/>
                      <w:kern w:val="0"/>
                      <w:szCs w:val="21"/>
                      <w:lang w:val="en-US" w:eastAsia="zh-CN"/>
                    </w:rPr>
                    <w:t>除油工序</w:t>
                  </w:r>
                </w:p>
              </w:tc>
              <w:tc>
                <w:tcPr>
                  <w:tcW w:w="913" w:type="pct"/>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r>
                    <w:rPr>
                      <w:rFonts w:ascii="Times New Roman" w:hAnsi="Times New Roman" w:cs="Times New Roman" w:hint="eastAsia"/>
                      <w:kern w:val="0"/>
                      <w:szCs w:val="21"/>
                      <w:lang w:val="en-US" w:eastAsia="zh-CN"/>
                    </w:rPr>
                    <w:t>废渣</w:t>
                  </w:r>
                </w:p>
              </w:tc>
              <w:tc>
                <w:tcPr>
                  <w:tcW w:w="444" w:type="pct"/>
                  <w:vMerge/>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p>
              </w:tc>
              <w:tc>
                <w:tcPr>
                  <w:tcW w:w="1701" w:type="pct"/>
                  <w:shd w:val="clear" w:color="auto" w:fill="FFFFFF"/>
                  <w:vAlign w:val="center"/>
                </w:tcPr>
                <w:p>
                  <w:pPr>
                    <w:autoSpaceDE w:val="0"/>
                    <w:autoSpaceDN w:val="0"/>
                    <w:adjustRightInd w:val="0"/>
                    <w:spacing w:after="0" w:line="276" w:lineRule="auto"/>
                    <w:jc w:val="center"/>
                    <w:rPr>
                      <w:rFonts w:ascii="Times New Roman" w:hAnsi="Times New Roman" w:cs="Times New Roman" w:hint="default"/>
                      <w:kern w:val="0"/>
                      <w:szCs w:val="21"/>
                    </w:rPr>
                  </w:pPr>
                </w:p>
              </w:tc>
            </w:tr>
          </w:tbl>
          <w:p/>
        </w:tc>
      </w:tr>
    </w:tbl>
    <w:p>
      <w:pPr>
        <w:sectPr>
          <w:footerReference w:type="even" r:id="rId44"/>
          <w:footerReference w:type="default" r:id="rId45"/>
          <w:type w:val="nextPage"/>
          <w:pgSz w:w="11906" w:h="16838"/>
          <w:pgMar w:top="1440" w:right="1440" w:bottom="1440" w:left="1440" w:header="851" w:footer="851" w:gutter="0"/>
          <w:pgNumType w:start="19"/>
          <w:cols w:space="708"/>
          <w:titlePg w:val="0"/>
          <w:docGrid w:linePitch="312"/>
        </w:sectPr>
      </w:pPr>
    </w:p>
    <w:tbl>
      <w:tblPr>
        <w:tblStyle w:val="TableNormal"/>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453"/>
        <w:gridCol w:w="8789"/>
      </w:tblGrid>
      <w:tr>
        <w:tblPrEx>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482"/>
          <w:jc w:val="center"/>
        </w:trPr>
        <w:tc>
          <w:tcPr>
            <w:tcW w:w="245" w:type="pct"/>
            <w:vAlign w:val="center"/>
          </w:tcPr>
          <w:p/>
        </w:tc>
        <w:tc>
          <w:tcPr>
            <w:tcW w:w="4754" w:type="pct"/>
          </w:tcPr>
          <w:tbl>
            <w:tblPr>
              <w:tblStyle w:val="TableNormal"/>
              <w:tblW w:w="4793" w:type="pct"/>
              <w:jc w:val="center"/>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0" w:type="dxa"/>
                <w:left w:w="108" w:type="dxa"/>
                <w:bottom w:w="0" w:type="dxa"/>
                <w:right w:w="108" w:type="dxa"/>
              </w:tblCellMar>
              <w:tblLook w:val="0000"/>
            </w:tblPr>
            <w:tblGrid>
              <w:gridCol w:w="707"/>
              <w:gridCol w:w="995"/>
              <w:gridCol w:w="1486"/>
              <w:gridCol w:w="1499"/>
              <w:gridCol w:w="729"/>
              <w:gridCol w:w="2792"/>
            </w:tblGrid>
            <w:tr>
              <w:tblPrEx>
                <w:tblW w:w="4793" w:type="pct"/>
                <w:jc w:val="center"/>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0" w:type="dxa"/>
                  <w:left w:w="108" w:type="dxa"/>
                  <w:bottom w:w="0" w:type="dxa"/>
                  <w:right w:w="108" w:type="dxa"/>
                </w:tblCellMar>
                <w:tblLook w:val="0000"/>
              </w:tblPrEx>
              <w:trPr>
                <w:trHeight w:val="348"/>
                <w:jc w:val="center"/>
              </w:trPr>
              <w:tc>
                <w:tcPr>
                  <w:tcW w:w="430" w:type="pct"/>
                  <w:vMerge w:val="restart"/>
                  <w:shd w:val="clear" w:color="auto" w:fill="FFFFFF"/>
                  <w:vAlign w:val="center"/>
                </w:tcPr>
                <w:p/>
              </w:tc>
              <w:tc>
                <w:tcPr>
                  <w:tcW w:w="606" w:type="pct"/>
                  <w:shd w:val="clear" w:color="auto" w:fill="FFFFFF"/>
                  <w:vAlign w:val="center"/>
                </w:tcPr>
                <w:p/>
              </w:tc>
              <w:tc>
                <w:tcPr>
                  <w:tcW w:w="905" w:type="pct"/>
                  <w:shd w:val="clear" w:color="auto" w:fill="FFFFFF"/>
                  <w:vAlign w:val="center"/>
                </w:tcPr>
                <w:p/>
              </w:tc>
              <w:tc>
                <w:tcPr>
                  <w:tcW w:w="913" w:type="pct"/>
                  <w:shd w:val="clear" w:color="auto" w:fill="FFFFFF"/>
                  <w:vAlign w:val="center"/>
                </w:tcPr>
                <w:p/>
              </w:tc>
              <w:tc>
                <w:tcPr>
                  <w:tcW w:w="444" w:type="pct"/>
                  <w:vMerge w:val="restart"/>
                  <w:shd w:val="clear" w:color="auto" w:fill="FFFFFF"/>
                  <w:vAlign w:val="center"/>
                </w:tcPr>
                <w:p/>
              </w:tc>
              <w:tc>
                <w:tcPr>
                  <w:tcW w:w="1701" w:type="pct"/>
                  <w:vMerge w:val="restart"/>
                  <w:shd w:val="clear" w:color="auto" w:fill="FFFFFF"/>
                  <w:vAlign w:val="center"/>
                </w:tcPr>
                <w:p>
                  <w:pPr>
                    <w:autoSpaceDE w:val="0"/>
                    <w:autoSpaceDN w:val="0"/>
                    <w:adjustRightInd w:val="0"/>
                    <w:spacing w:before="0" w:line="276" w:lineRule="auto"/>
                    <w:jc w:val="center"/>
                    <w:rPr>
                      <w:rFonts w:ascii="Times New Roman" w:hAnsi="Times New Roman" w:cs="Times New Roman" w:hint="default"/>
                      <w:kern w:val="0"/>
                      <w:szCs w:val="21"/>
                    </w:rPr>
                  </w:pPr>
                  <w:r>
                    <w:rPr>
                      <w:rFonts w:ascii="Times New Roman" w:hAnsi="Times New Roman" w:cs="Times New Roman" w:hint="default"/>
                      <w:kern w:val="0"/>
                      <w:szCs w:val="21"/>
                      <w:lang w:val="en-US" w:eastAsia="zh-CN"/>
                    </w:rPr>
                    <w:t>危废间暂存后，委托有资质单位清运</w:t>
                  </w:r>
                </w:p>
              </w:tc>
            </w:tr>
            <w:tr>
              <w:tblPrEx>
                <w:tblW w:w="4793" w:type="pct"/>
                <w:jc w:val="center"/>
                <w:tblInd w:w="290" w:type="dxa"/>
                <w:shd w:val="clear" w:color="auto" w:fill="FFFFFF"/>
                <w:tblLayout w:type="fixed"/>
                <w:tblCellMar>
                  <w:top w:w="0" w:type="dxa"/>
                  <w:left w:w="108" w:type="dxa"/>
                  <w:bottom w:w="0" w:type="dxa"/>
                  <w:right w:w="108" w:type="dxa"/>
                </w:tblCellMar>
                <w:tblLook w:val="0000"/>
              </w:tblPrEx>
              <w:trPr>
                <w:trHeight w:val="254"/>
                <w:jc w:val="center"/>
              </w:trPr>
              <w:tc>
                <w:tcPr>
                  <w:tcW w:w="430" w:type="pct"/>
                  <w:vMerge/>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p>
              </w:tc>
              <w:tc>
                <w:tcPr>
                  <w:tcW w:w="606" w:type="pct"/>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r>
                    <w:rPr>
                      <w:rFonts w:ascii="Times New Roman" w:hAnsi="Times New Roman" w:cs="Times New Roman" w:hint="default"/>
                      <w:kern w:val="0"/>
                      <w:szCs w:val="21"/>
                    </w:rPr>
                    <w:t>S</w:t>
                  </w:r>
                  <w:r>
                    <w:rPr>
                      <w:rFonts w:ascii="Times New Roman" w:hAnsi="Times New Roman" w:cs="Times New Roman" w:hint="eastAsia"/>
                      <w:kern w:val="0"/>
                      <w:szCs w:val="21"/>
                      <w:vertAlign w:val="subscript"/>
                      <w:lang w:val="en-US" w:eastAsia="zh-CN"/>
                    </w:rPr>
                    <w:t>3</w:t>
                  </w:r>
                </w:p>
              </w:tc>
              <w:tc>
                <w:tcPr>
                  <w:tcW w:w="905" w:type="pct"/>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r>
                    <w:rPr>
                      <w:rFonts w:ascii="Times New Roman" w:eastAsia="宋体" w:hAnsi="Times New Roman" w:cs="Times New Roman" w:hint="eastAsia"/>
                      <w:kern w:val="0"/>
                      <w:szCs w:val="21"/>
                      <w:lang w:val="en-US" w:eastAsia="zh-CN"/>
                    </w:rPr>
                    <w:t>煮黑工序</w:t>
                  </w:r>
                </w:p>
              </w:tc>
              <w:tc>
                <w:tcPr>
                  <w:tcW w:w="913" w:type="pct"/>
                  <w:shd w:val="clear" w:color="auto" w:fill="FFFFFF"/>
                  <w:vAlign w:val="center"/>
                </w:tcPr>
                <w:p>
                  <w:pPr>
                    <w:autoSpaceDE w:val="0"/>
                    <w:autoSpaceDN w:val="0"/>
                    <w:adjustRightInd w:val="0"/>
                    <w:spacing w:line="276" w:lineRule="auto"/>
                    <w:jc w:val="center"/>
                    <w:rPr>
                      <w:rFonts w:ascii="Times New Roman" w:eastAsia="宋体" w:hAnsi="Times New Roman" w:cs="Times New Roman" w:hint="default"/>
                      <w:kern w:val="0"/>
                      <w:szCs w:val="21"/>
                    </w:rPr>
                  </w:pPr>
                  <w:r>
                    <w:rPr>
                      <w:rFonts w:ascii="Times New Roman" w:eastAsia="宋体" w:hAnsi="Times New Roman" w:cs="Times New Roman" w:hint="eastAsia"/>
                      <w:kern w:val="0"/>
                      <w:szCs w:val="21"/>
                      <w:lang w:val="en-US" w:eastAsia="zh-CN"/>
                    </w:rPr>
                    <w:t>废漕渣</w:t>
                  </w:r>
                </w:p>
              </w:tc>
              <w:tc>
                <w:tcPr>
                  <w:tcW w:w="444" w:type="pct"/>
                  <w:vMerge/>
                  <w:shd w:val="clear" w:color="auto" w:fill="FFFFFF"/>
                  <w:vAlign w:val="center"/>
                </w:tcPr>
                <w:p>
                  <w:pPr>
                    <w:autoSpaceDE w:val="0"/>
                    <w:autoSpaceDN w:val="0"/>
                    <w:adjustRightInd w:val="0"/>
                    <w:spacing w:line="276" w:lineRule="auto"/>
                    <w:jc w:val="both"/>
                    <w:rPr>
                      <w:rFonts w:ascii="Times New Roman" w:hAnsi="Times New Roman" w:cs="Times New Roman" w:hint="default"/>
                    </w:rPr>
                  </w:pPr>
                </w:p>
              </w:tc>
              <w:tc>
                <w:tcPr>
                  <w:tcW w:w="1701" w:type="pct"/>
                  <w:vMerge/>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p>
              </w:tc>
            </w:tr>
            <w:tr>
              <w:tblPrEx>
                <w:tblW w:w="4793" w:type="pct"/>
                <w:jc w:val="center"/>
                <w:tblInd w:w="290" w:type="dxa"/>
                <w:shd w:val="clear" w:color="auto" w:fill="FFFFFF"/>
                <w:tblLayout w:type="fixed"/>
                <w:tblCellMar>
                  <w:top w:w="0" w:type="dxa"/>
                  <w:left w:w="108" w:type="dxa"/>
                  <w:bottom w:w="0" w:type="dxa"/>
                  <w:right w:w="108" w:type="dxa"/>
                </w:tblCellMar>
                <w:tblLook w:val="0000"/>
              </w:tblPrEx>
              <w:trPr>
                <w:trHeight w:val="254"/>
                <w:jc w:val="center"/>
              </w:trPr>
              <w:tc>
                <w:tcPr>
                  <w:tcW w:w="430" w:type="pct"/>
                  <w:vMerge/>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p>
              </w:tc>
              <w:tc>
                <w:tcPr>
                  <w:tcW w:w="606" w:type="pct"/>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r>
                    <w:rPr>
                      <w:rFonts w:ascii="Times New Roman" w:hAnsi="Times New Roman" w:cs="Times New Roman" w:hint="default"/>
                      <w:kern w:val="0"/>
                      <w:szCs w:val="21"/>
                    </w:rPr>
                    <w:t>S</w:t>
                  </w:r>
                  <w:r>
                    <w:rPr>
                      <w:rFonts w:ascii="Times New Roman" w:hAnsi="Times New Roman" w:cs="Times New Roman" w:hint="eastAsia"/>
                      <w:kern w:val="0"/>
                      <w:szCs w:val="21"/>
                      <w:vertAlign w:val="subscript"/>
                      <w:lang w:val="en-US" w:eastAsia="zh-CN"/>
                    </w:rPr>
                    <w:t>4</w:t>
                  </w:r>
                </w:p>
              </w:tc>
              <w:tc>
                <w:tcPr>
                  <w:tcW w:w="905" w:type="pct"/>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r>
                    <w:rPr>
                      <w:rFonts w:ascii="Times New Roman" w:eastAsia="宋体" w:hAnsi="Times New Roman" w:cs="Times New Roman" w:hint="eastAsia"/>
                      <w:color w:val="000000"/>
                      <w:kern w:val="0"/>
                      <w:sz w:val="21"/>
                      <w:szCs w:val="21"/>
                      <w:lang w:val="en-US" w:eastAsia="zh-CN" w:bidi="ar"/>
                    </w:rPr>
                    <w:t>浸油工序</w:t>
                  </w:r>
                </w:p>
              </w:tc>
              <w:tc>
                <w:tcPr>
                  <w:tcW w:w="913" w:type="pct"/>
                  <w:shd w:val="clear" w:color="auto" w:fill="FFFFFF"/>
                  <w:vAlign w:val="center"/>
                </w:tcPr>
                <w:p>
                  <w:pPr>
                    <w:autoSpaceDE w:val="0"/>
                    <w:autoSpaceDN w:val="0"/>
                    <w:adjustRightInd w:val="0"/>
                    <w:spacing w:line="276" w:lineRule="auto"/>
                    <w:jc w:val="center"/>
                    <w:rPr>
                      <w:rFonts w:ascii="Times New Roman" w:eastAsia="宋体" w:hAnsi="Times New Roman" w:cs="Times New Roman" w:hint="default"/>
                      <w:kern w:val="0"/>
                      <w:szCs w:val="21"/>
                    </w:rPr>
                  </w:pPr>
                  <w:r>
                    <w:rPr>
                      <w:rFonts w:ascii="Times New Roman" w:eastAsia="宋体" w:hAnsi="Times New Roman" w:cs="Times New Roman" w:hint="eastAsia"/>
                      <w:kern w:val="0"/>
                      <w:szCs w:val="21"/>
                      <w:lang w:val="en-US" w:eastAsia="zh-CN"/>
                    </w:rPr>
                    <w:t>废漕渣</w:t>
                  </w:r>
                </w:p>
              </w:tc>
              <w:tc>
                <w:tcPr>
                  <w:tcW w:w="444" w:type="pct"/>
                  <w:vMerge/>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p>
              </w:tc>
              <w:tc>
                <w:tcPr>
                  <w:tcW w:w="1701" w:type="pct"/>
                  <w:vMerge/>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p>
              </w:tc>
            </w:tr>
            <w:tr>
              <w:tblPrEx>
                <w:tblW w:w="4793" w:type="pct"/>
                <w:jc w:val="center"/>
                <w:tblInd w:w="290" w:type="dxa"/>
                <w:shd w:val="clear" w:color="auto" w:fill="FFFFFF"/>
                <w:tblLayout w:type="fixed"/>
                <w:tblCellMar>
                  <w:top w:w="0" w:type="dxa"/>
                  <w:left w:w="108" w:type="dxa"/>
                  <w:bottom w:w="0" w:type="dxa"/>
                  <w:right w:w="108" w:type="dxa"/>
                </w:tblCellMar>
                <w:tblLook w:val="0000"/>
              </w:tblPrEx>
              <w:trPr>
                <w:trHeight w:val="254"/>
                <w:jc w:val="center"/>
              </w:trPr>
              <w:tc>
                <w:tcPr>
                  <w:tcW w:w="430" w:type="pct"/>
                  <w:vMerge/>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p>
              </w:tc>
              <w:tc>
                <w:tcPr>
                  <w:tcW w:w="606" w:type="pct"/>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r>
                    <w:rPr>
                      <w:rFonts w:ascii="Times New Roman" w:hAnsi="Times New Roman" w:cs="Times New Roman" w:hint="default"/>
                      <w:kern w:val="0"/>
                      <w:szCs w:val="21"/>
                    </w:rPr>
                    <w:t>——</w:t>
                  </w:r>
                </w:p>
              </w:tc>
              <w:tc>
                <w:tcPr>
                  <w:tcW w:w="905" w:type="pct"/>
                  <w:shd w:val="clear" w:color="auto" w:fill="FFFFFF"/>
                  <w:vAlign w:val="center"/>
                </w:tcPr>
                <w:p>
                  <w:pPr>
                    <w:autoSpaceDE w:val="0"/>
                    <w:autoSpaceDN w:val="0"/>
                    <w:adjustRightInd w:val="0"/>
                    <w:spacing w:line="276" w:lineRule="auto"/>
                    <w:jc w:val="center"/>
                    <w:rPr>
                      <w:rFonts w:ascii="Times New Roman" w:eastAsia="宋体" w:hAnsi="Times New Roman" w:cs="Times New Roman" w:hint="default"/>
                      <w:color w:val="000000"/>
                      <w:kern w:val="0"/>
                      <w:szCs w:val="21"/>
                      <w:lang w:bidi="ar"/>
                    </w:rPr>
                  </w:pPr>
                  <w:r>
                    <w:rPr>
                      <w:rFonts w:ascii="Times New Roman" w:eastAsia="宋体" w:hAnsi="Times New Roman" w:cs="Times New Roman" w:hint="eastAsia"/>
                      <w:color w:val="000000"/>
                      <w:kern w:val="0"/>
                      <w:sz w:val="21"/>
                      <w:szCs w:val="21"/>
                      <w:lang w:val="en-US" w:eastAsia="zh-CN" w:bidi="ar"/>
                    </w:rPr>
                    <w:t>污水处理</w:t>
                  </w:r>
                </w:p>
              </w:tc>
              <w:tc>
                <w:tcPr>
                  <w:tcW w:w="913" w:type="pct"/>
                  <w:shd w:val="clear" w:color="auto" w:fill="FFFFFF"/>
                  <w:vAlign w:val="center"/>
                </w:tcPr>
                <w:p>
                  <w:pPr>
                    <w:autoSpaceDE w:val="0"/>
                    <w:autoSpaceDN w:val="0"/>
                    <w:adjustRightInd w:val="0"/>
                    <w:spacing w:line="276" w:lineRule="auto"/>
                    <w:jc w:val="center"/>
                    <w:rPr>
                      <w:rFonts w:ascii="Times New Roman" w:eastAsia="宋体" w:hAnsi="Times New Roman" w:cs="Times New Roman" w:hint="default"/>
                      <w:kern w:val="0"/>
                      <w:szCs w:val="21"/>
                    </w:rPr>
                  </w:pPr>
                  <w:r>
                    <w:rPr>
                      <w:rFonts w:ascii="Times New Roman" w:eastAsia="宋体" w:hAnsi="Times New Roman" w:cs="Times New Roman" w:hint="eastAsia"/>
                      <w:kern w:val="0"/>
                      <w:szCs w:val="21"/>
                      <w:lang w:val="en-US" w:eastAsia="zh-CN"/>
                    </w:rPr>
                    <w:t>污泥</w:t>
                  </w:r>
                </w:p>
              </w:tc>
              <w:tc>
                <w:tcPr>
                  <w:tcW w:w="444" w:type="pct"/>
                  <w:shd w:val="clear" w:color="auto" w:fill="FFFFFF"/>
                  <w:vAlign w:val="center"/>
                </w:tcPr>
                <w:p>
                  <w:pPr>
                    <w:autoSpaceDE w:val="0"/>
                    <w:autoSpaceDN w:val="0"/>
                    <w:adjustRightInd w:val="0"/>
                    <w:spacing w:line="276" w:lineRule="auto"/>
                    <w:jc w:val="center"/>
                    <w:rPr>
                      <w:rFonts w:ascii="Times New Roman" w:eastAsia="宋体" w:hAnsi="Times New Roman" w:cs="Times New Roman" w:hint="eastAsia"/>
                      <w:kern w:val="0"/>
                      <w:szCs w:val="21"/>
                    </w:rPr>
                  </w:pPr>
                  <w:r>
                    <w:rPr>
                      <w:rFonts w:ascii="Times New Roman" w:hAnsi="Times New Roman" w:cs="Times New Roman" w:hint="eastAsia"/>
                      <w:kern w:val="0"/>
                      <w:szCs w:val="21"/>
                      <w:lang w:val="en-US" w:eastAsia="zh-CN"/>
                    </w:rPr>
                    <w:t>间歇</w:t>
                  </w:r>
                </w:p>
              </w:tc>
              <w:tc>
                <w:tcPr>
                  <w:tcW w:w="1701" w:type="pct"/>
                  <w:vMerge/>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p>
              </w:tc>
            </w:tr>
            <w:tr>
              <w:tblPrEx>
                <w:tblW w:w="4793" w:type="pct"/>
                <w:jc w:val="center"/>
                <w:tblInd w:w="290" w:type="dxa"/>
                <w:shd w:val="clear" w:color="auto" w:fill="FFFFFF"/>
                <w:tblLayout w:type="fixed"/>
                <w:tblCellMar>
                  <w:top w:w="0" w:type="dxa"/>
                  <w:left w:w="108" w:type="dxa"/>
                  <w:bottom w:w="0" w:type="dxa"/>
                  <w:right w:w="108" w:type="dxa"/>
                </w:tblCellMar>
                <w:tblLook w:val="0000"/>
              </w:tblPrEx>
              <w:trPr>
                <w:trHeight w:val="254"/>
                <w:jc w:val="center"/>
              </w:trPr>
              <w:tc>
                <w:tcPr>
                  <w:tcW w:w="430" w:type="pct"/>
                  <w:vMerge/>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p>
              </w:tc>
              <w:tc>
                <w:tcPr>
                  <w:tcW w:w="606" w:type="pct"/>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r>
                    <w:rPr>
                      <w:rFonts w:ascii="Times New Roman" w:hAnsi="Times New Roman" w:cs="Times New Roman" w:hint="default"/>
                      <w:kern w:val="0"/>
                      <w:szCs w:val="21"/>
                    </w:rPr>
                    <w:t>——</w:t>
                  </w:r>
                </w:p>
              </w:tc>
              <w:tc>
                <w:tcPr>
                  <w:tcW w:w="905" w:type="pct"/>
                  <w:shd w:val="clear" w:color="auto" w:fill="FFFFFF"/>
                  <w:vAlign w:val="center"/>
                </w:tcPr>
                <w:p>
                  <w:pPr>
                    <w:autoSpaceDE w:val="0"/>
                    <w:autoSpaceDN w:val="0"/>
                    <w:adjustRightInd w:val="0"/>
                    <w:spacing w:line="276" w:lineRule="auto"/>
                    <w:jc w:val="center"/>
                    <w:rPr>
                      <w:rFonts w:ascii="Times New Roman" w:eastAsia="宋体" w:hAnsi="Times New Roman" w:cs="Times New Roman" w:hint="default"/>
                      <w:color w:val="000000"/>
                      <w:kern w:val="0"/>
                      <w:szCs w:val="21"/>
                      <w:lang w:bidi="ar"/>
                    </w:rPr>
                  </w:pPr>
                  <w:r>
                    <w:rPr>
                      <w:rFonts w:ascii="Times New Roman" w:eastAsia="宋体" w:hAnsi="Times New Roman" w:cs="Times New Roman" w:hint="eastAsia"/>
                      <w:color w:val="000000"/>
                      <w:kern w:val="0"/>
                      <w:sz w:val="21"/>
                      <w:szCs w:val="21"/>
                      <w:lang w:val="en-US" w:eastAsia="zh-CN" w:bidi="ar"/>
                    </w:rPr>
                    <w:t>污水处理</w:t>
                  </w:r>
                </w:p>
              </w:tc>
              <w:tc>
                <w:tcPr>
                  <w:tcW w:w="913" w:type="pct"/>
                  <w:shd w:val="clear" w:color="auto" w:fill="FFFFFF"/>
                  <w:vAlign w:val="center"/>
                </w:tcPr>
                <w:p>
                  <w:pPr>
                    <w:autoSpaceDE w:val="0"/>
                    <w:autoSpaceDN w:val="0"/>
                    <w:adjustRightInd w:val="0"/>
                    <w:spacing w:line="276" w:lineRule="auto"/>
                    <w:jc w:val="center"/>
                    <w:rPr>
                      <w:rFonts w:ascii="Times New Roman" w:eastAsia="宋体" w:hAnsi="Times New Roman" w:cs="Times New Roman" w:hint="default"/>
                      <w:kern w:val="0"/>
                      <w:szCs w:val="21"/>
                    </w:rPr>
                  </w:pPr>
                  <w:r>
                    <w:rPr>
                      <w:rFonts w:ascii="Times New Roman" w:eastAsia="宋体" w:hAnsi="Times New Roman" w:cs="Times New Roman" w:hint="eastAsia"/>
                      <w:kern w:val="0"/>
                      <w:szCs w:val="21"/>
                      <w:lang w:val="en-US" w:eastAsia="zh-CN"/>
                    </w:rPr>
                    <w:t>废油</w:t>
                  </w:r>
                </w:p>
              </w:tc>
              <w:tc>
                <w:tcPr>
                  <w:tcW w:w="444" w:type="pct"/>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r>
                    <w:rPr>
                      <w:rFonts w:ascii="Times New Roman" w:hAnsi="Times New Roman" w:cs="Times New Roman" w:hint="eastAsia"/>
                      <w:kern w:val="0"/>
                      <w:szCs w:val="21"/>
                      <w:lang w:val="en-US" w:eastAsia="zh-CN"/>
                    </w:rPr>
                    <w:t>间歇</w:t>
                  </w:r>
                </w:p>
              </w:tc>
              <w:tc>
                <w:tcPr>
                  <w:tcW w:w="1701" w:type="pct"/>
                  <w:vMerge/>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p>
              </w:tc>
            </w:tr>
            <w:tr>
              <w:tblPrEx>
                <w:tblW w:w="4793" w:type="pct"/>
                <w:jc w:val="center"/>
                <w:tblInd w:w="290" w:type="dxa"/>
                <w:shd w:val="clear" w:color="auto" w:fill="FFFFFF"/>
                <w:tblLayout w:type="fixed"/>
                <w:tblCellMar>
                  <w:top w:w="0" w:type="dxa"/>
                  <w:left w:w="108" w:type="dxa"/>
                  <w:bottom w:w="0" w:type="dxa"/>
                  <w:right w:w="108" w:type="dxa"/>
                </w:tblCellMar>
                <w:tblLook w:val="0000"/>
              </w:tblPrEx>
              <w:trPr>
                <w:trHeight w:val="254"/>
                <w:jc w:val="center"/>
              </w:trPr>
              <w:tc>
                <w:tcPr>
                  <w:tcW w:w="430" w:type="pct"/>
                  <w:vMerge/>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p>
              </w:tc>
              <w:tc>
                <w:tcPr>
                  <w:tcW w:w="606" w:type="pct"/>
                  <w:vMerge w:val="restart"/>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r>
                    <w:rPr>
                      <w:rFonts w:ascii="Times New Roman" w:hAnsi="Times New Roman" w:cs="Times New Roman" w:hint="default"/>
                      <w:kern w:val="0"/>
                      <w:szCs w:val="21"/>
                    </w:rPr>
                    <w:t>——</w:t>
                  </w:r>
                </w:p>
              </w:tc>
              <w:tc>
                <w:tcPr>
                  <w:tcW w:w="905" w:type="pct"/>
                  <w:vMerge w:val="restart"/>
                  <w:shd w:val="clear" w:color="auto" w:fill="FFFFFF"/>
                  <w:vAlign w:val="center"/>
                </w:tcPr>
                <w:p>
                  <w:pPr>
                    <w:autoSpaceDE w:val="0"/>
                    <w:autoSpaceDN w:val="0"/>
                    <w:adjustRightInd w:val="0"/>
                    <w:spacing w:line="276" w:lineRule="auto"/>
                    <w:jc w:val="center"/>
                    <w:rPr>
                      <w:rFonts w:ascii="Times New Roman" w:eastAsia="宋体" w:hAnsi="Times New Roman" w:cs="Times New Roman" w:hint="default"/>
                      <w:color w:val="000000"/>
                      <w:kern w:val="0"/>
                      <w:szCs w:val="21"/>
                      <w:lang w:bidi="ar"/>
                    </w:rPr>
                  </w:pPr>
                  <w:r>
                    <w:rPr>
                      <w:rFonts w:ascii="Times New Roman" w:eastAsia="宋体" w:hAnsi="Times New Roman" w:cs="Times New Roman" w:hint="eastAsia"/>
                      <w:color w:val="000000"/>
                      <w:kern w:val="0"/>
                      <w:sz w:val="21"/>
                      <w:szCs w:val="21"/>
                      <w:lang w:val="en-US" w:eastAsia="zh-CN" w:bidi="ar"/>
                    </w:rPr>
                    <w:t>生产过程</w:t>
                  </w:r>
                </w:p>
              </w:tc>
              <w:tc>
                <w:tcPr>
                  <w:tcW w:w="913" w:type="pct"/>
                  <w:shd w:val="clear" w:color="auto" w:fill="FFFFFF"/>
                  <w:vAlign w:val="center"/>
                </w:tcPr>
                <w:p>
                  <w:pPr>
                    <w:autoSpaceDE w:val="0"/>
                    <w:autoSpaceDN w:val="0"/>
                    <w:adjustRightInd w:val="0"/>
                    <w:spacing w:line="276" w:lineRule="auto"/>
                    <w:jc w:val="center"/>
                    <w:rPr>
                      <w:rFonts w:ascii="Times New Roman" w:eastAsia="宋体" w:hAnsi="Times New Roman" w:cs="Times New Roman" w:hint="default"/>
                      <w:kern w:val="0"/>
                      <w:szCs w:val="21"/>
                    </w:rPr>
                  </w:pPr>
                  <w:r>
                    <w:rPr>
                      <w:rFonts w:ascii="Times New Roman" w:eastAsia="宋体" w:hAnsi="Times New Roman" w:cs="Times New Roman" w:hint="eastAsia"/>
                      <w:kern w:val="0"/>
                      <w:szCs w:val="21"/>
                      <w:lang w:val="en-US" w:eastAsia="zh-CN"/>
                    </w:rPr>
                    <w:t>废包装桶</w:t>
                  </w:r>
                </w:p>
              </w:tc>
              <w:tc>
                <w:tcPr>
                  <w:tcW w:w="444" w:type="pct"/>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r>
                    <w:rPr>
                      <w:rFonts w:ascii="Times New Roman" w:hAnsi="Times New Roman" w:cs="Times New Roman" w:hint="eastAsia"/>
                      <w:kern w:val="0"/>
                      <w:szCs w:val="21"/>
                      <w:lang w:val="en-US" w:eastAsia="zh-CN"/>
                    </w:rPr>
                    <w:t>间歇</w:t>
                  </w:r>
                </w:p>
              </w:tc>
              <w:tc>
                <w:tcPr>
                  <w:tcW w:w="1701" w:type="pct"/>
                  <w:vMerge/>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p>
              </w:tc>
            </w:tr>
            <w:tr>
              <w:tblPrEx>
                <w:tblW w:w="4793" w:type="pct"/>
                <w:jc w:val="center"/>
                <w:tblInd w:w="290" w:type="dxa"/>
                <w:shd w:val="clear" w:color="auto" w:fill="FFFFFF"/>
                <w:tblLayout w:type="fixed"/>
                <w:tblCellMar>
                  <w:top w:w="0" w:type="dxa"/>
                  <w:left w:w="108" w:type="dxa"/>
                  <w:bottom w:w="0" w:type="dxa"/>
                  <w:right w:w="108" w:type="dxa"/>
                </w:tblCellMar>
                <w:tblLook w:val="0000"/>
              </w:tblPrEx>
              <w:trPr>
                <w:trHeight w:val="254"/>
                <w:jc w:val="center"/>
              </w:trPr>
              <w:tc>
                <w:tcPr>
                  <w:tcW w:w="430" w:type="pct"/>
                  <w:vMerge/>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p>
              </w:tc>
              <w:tc>
                <w:tcPr>
                  <w:tcW w:w="606" w:type="pct"/>
                  <w:vMerge/>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p>
              </w:tc>
              <w:tc>
                <w:tcPr>
                  <w:tcW w:w="905" w:type="pct"/>
                  <w:vMerge/>
                  <w:shd w:val="clear" w:color="auto" w:fill="FFFFFF"/>
                  <w:vAlign w:val="center"/>
                </w:tcPr>
                <w:p>
                  <w:pPr>
                    <w:autoSpaceDE w:val="0"/>
                    <w:autoSpaceDN w:val="0"/>
                    <w:adjustRightInd w:val="0"/>
                    <w:spacing w:line="276" w:lineRule="auto"/>
                    <w:jc w:val="center"/>
                    <w:rPr>
                      <w:rFonts w:ascii="Times New Roman" w:eastAsia="宋体" w:hAnsi="Times New Roman" w:cs="Times New Roman" w:hint="eastAsia"/>
                      <w:color w:val="000000"/>
                      <w:kern w:val="0"/>
                      <w:szCs w:val="21"/>
                      <w:lang w:bidi="ar"/>
                    </w:rPr>
                  </w:pPr>
                </w:p>
              </w:tc>
              <w:tc>
                <w:tcPr>
                  <w:tcW w:w="913" w:type="pct"/>
                  <w:shd w:val="clear" w:color="auto" w:fill="FFFFFF"/>
                  <w:vAlign w:val="center"/>
                </w:tcPr>
                <w:p>
                  <w:pPr>
                    <w:autoSpaceDE w:val="0"/>
                    <w:autoSpaceDN w:val="0"/>
                    <w:adjustRightInd w:val="0"/>
                    <w:spacing w:line="276" w:lineRule="auto"/>
                    <w:jc w:val="center"/>
                    <w:rPr>
                      <w:rFonts w:ascii="Times New Roman" w:eastAsia="宋体" w:hAnsi="Times New Roman" w:cs="Times New Roman" w:hint="default"/>
                      <w:kern w:val="0"/>
                      <w:szCs w:val="21"/>
                    </w:rPr>
                  </w:pPr>
                  <w:r>
                    <w:rPr>
                      <w:rFonts w:ascii="Times New Roman" w:eastAsia="宋体" w:hAnsi="Times New Roman" w:cs="Times New Roman" w:hint="eastAsia"/>
                      <w:kern w:val="0"/>
                      <w:szCs w:val="21"/>
                      <w:lang w:val="en-US" w:eastAsia="zh-CN"/>
                    </w:rPr>
                    <w:t>废包装袋</w:t>
                  </w:r>
                </w:p>
              </w:tc>
              <w:tc>
                <w:tcPr>
                  <w:tcW w:w="444" w:type="pct"/>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r>
                    <w:rPr>
                      <w:rFonts w:ascii="Times New Roman" w:hAnsi="Times New Roman" w:cs="Times New Roman" w:hint="eastAsia"/>
                      <w:kern w:val="0"/>
                      <w:szCs w:val="21"/>
                      <w:lang w:val="en-US" w:eastAsia="zh-CN"/>
                    </w:rPr>
                    <w:t>间歇</w:t>
                  </w:r>
                </w:p>
              </w:tc>
              <w:tc>
                <w:tcPr>
                  <w:tcW w:w="1701" w:type="pct"/>
                  <w:vMerge/>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p>
              </w:tc>
            </w:tr>
            <w:tr>
              <w:tblPrEx>
                <w:tblW w:w="4793" w:type="pct"/>
                <w:jc w:val="center"/>
                <w:tblInd w:w="290" w:type="dxa"/>
                <w:shd w:val="clear" w:color="auto" w:fill="FFFFFF"/>
                <w:tblLayout w:type="fixed"/>
                <w:tblCellMar>
                  <w:top w:w="0" w:type="dxa"/>
                  <w:left w:w="108" w:type="dxa"/>
                  <w:bottom w:w="0" w:type="dxa"/>
                  <w:right w:w="108" w:type="dxa"/>
                </w:tblCellMar>
                <w:tblLook w:val="0000"/>
              </w:tblPrEx>
              <w:trPr>
                <w:trHeight w:val="254"/>
                <w:jc w:val="center"/>
              </w:trPr>
              <w:tc>
                <w:tcPr>
                  <w:tcW w:w="430" w:type="pct"/>
                  <w:vMerge/>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p>
              </w:tc>
              <w:tc>
                <w:tcPr>
                  <w:tcW w:w="606" w:type="pct"/>
                  <w:vMerge/>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p>
              </w:tc>
              <w:tc>
                <w:tcPr>
                  <w:tcW w:w="905" w:type="pct"/>
                  <w:vMerge/>
                  <w:shd w:val="clear" w:color="auto" w:fill="FFFFFF"/>
                  <w:vAlign w:val="center"/>
                </w:tcPr>
                <w:p>
                  <w:pPr>
                    <w:autoSpaceDE w:val="0"/>
                    <w:autoSpaceDN w:val="0"/>
                    <w:adjustRightInd w:val="0"/>
                    <w:spacing w:line="276" w:lineRule="auto"/>
                    <w:jc w:val="center"/>
                    <w:rPr>
                      <w:rFonts w:ascii="Times New Roman" w:eastAsia="宋体" w:hAnsi="Times New Roman" w:cs="Times New Roman" w:hint="eastAsia"/>
                      <w:color w:val="000000"/>
                      <w:kern w:val="0"/>
                      <w:szCs w:val="21"/>
                      <w:lang w:bidi="ar"/>
                    </w:rPr>
                  </w:pPr>
                </w:p>
              </w:tc>
              <w:tc>
                <w:tcPr>
                  <w:tcW w:w="913" w:type="pct"/>
                  <w:shd w:val="clear" w:color="auto" w:fill="FFFFFF"/>
                  <w:vAlign w:val="center"/>
                </w:tcPr>
                <w:p>
                  <w:pPr>
                    <w:autoSpaceDE w:val="0"/>
                    <w:autoSpaceDN w:val="0"/>
                    <w:adjustRightInd w:val="0"/>
                    <w:spacing w:line="276" w:lineRule="auto"/>
                    <w:jc w:val="center"/>
                    <w:rPr>
                      <w:rFonts w:ascii="Times New Roman" w:eastAsia="宋体" w:hAnsi="Times New Roman" w:cs="Times New Roman" w:hint="default"/>
                      <w:kern w:val="0"/>
                      <w:szCs w:val="21"/>
                    </w:rPr>
                  </w:pPr>
                  <w:r>
                    <w:rPr>
                      <w:rFonts w:ascii="Times New Roman" w:eastAsia="宋体" w:hAnsi="Times New Roman" w:cs="Times New Roman" w:hint="eastAsia"/>
                      <w:kern w:val="0"/>
                      <w:szCs w:val="21"/>
                      <w:lang w:val="en-US" w:eastAsia="zh-CN"/>
                    </w:rPr>
                    <w:t>原料包装桶</w:t>
                  </w:r>
                </w:p>
              </w:tc>
              <w:tc>
                <w:tcPr>
                  <w:tcW w:w="444" w:type="pct"/>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r>
                    <w:rPr>
                      <w:rFonts w:ascii="Times New Roman" w:hAnsi="Times New Roman" w:cs="Times New Roman" w:hint="eastAsia"/>
                      <w:kern w:val="0"/>
                      <w:szCs w:val="21"/>
                      <w:lang w:val="en-US" w:eastAsia="zh-CN"/>
                    </w:rPr>
                    <w:t>间歇</w:t>
                  </w:r>
                </w:p>
              </w:tc>
              <w:tc>
                <w:tcPr>
                  <w:tcW w:w="1701" w:type="pct"/>
                  <w:shd w:val="clear" w:color="auto" w:fill="FFFFFF"/>
                  <w:vAlign w:val="center"/>
                </w:tcPr>
                <w:p>
                  <w:pPr>
                    <w:autoSpaceDE w:val="0"/>
                    <w:autoSpaceDN w:val="0"/>
                    <w:adjustRightInd w:val="0"/>
                    <w:spacing w:line="276" w:lineRule="auto"/>
                    <w:jc w:val="center"/>
                    <w:rPr>
                      <w:rFonts w:ascii="Times New Roman" w:eastAsia="宋体" w:hAnsi="Times New Roman" w:cs="Times New Roman" w:hint="default"/>
                      <w:kern w:val="0"/>
                      <w:szCs w:val="21"/>
                    </w:rPr>
                  </w:pPr>
                  <w:r>
                    <w:rPr>
                      <w:rFonts w:ascii="Times New Roman" w:hAnsi="Times New Roman" w:cs="Times New Roman" w:hint="eastAsia"/>
                      <w:kern w:val="0"/>
                      <w:szCs w:val="21"/>
                      <w:lang w:val="en-US" w:eastAsia="zh-CN"/>
                    </w:rPr>
                    <w:t>厂家回收处理</w:t>
                  </w:r>
                </w:p>
              </w:tc>
            </w:tr>
            <w:tr>
              <w:tblPrEx>
                <w:tblW w:w="4793" w:type="pct"/>
                <w:jc w:val="center"/>
                <w:tblInd w:w="290" w:type="dxa"/>
                <w:shd w:val="clear" w:color="auto" w:fill="FFFFFF"/>
                <w:tblLayout w:type="fixed"/>
                <w:tblCellMar>
                  <w:top w:w="0" w:type="dxa"/>
                  <w:left w:w="108" w:type="dxa"/>
                  <w:bottom w:w="0" w:type="dxa"/>
                  <w:right w:w="108" w:type="dxa"/>
                </w:tblCellMar>
                <w:tblLook w:val="0000"/>
              </w:tblPrEx>
              <w:trPr>
                <w:trHeight w:val="254"/>
                <w:jc w:val="center"/>
              </w:trPr>
              <w:tc>
                <w:tcPr>
                  <w:tcW w:w="430" w:type="pct"/>
                  <w:vMerge/>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p>
              </w:tc>
              <w:tc>
                <w:tcPr>
                  <w:tcW w:w="606" w:type="pct"/>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r>
                    <w:rPr>
                      <w:rFonts w:ascii="Times New Roman" w:hAnsi="Times New Roman" w:cs="Times New Roman" w:hint="default"/>
                      <w:kern w:val="0"/>
                      <w:szCs w:val="21"/>
                    </w:rPr>
                    <w:t>——</w:t>
                  </w:r>
                </w:p>
              </w:tc>
              <w:tc>
                <w:tcPr>
                  <w:tcW w:w="905" w:type="pct"/>
                  <w:shd w:val="clear" w:color="auto" w:fill="FFFFFF"/>
                  <w:vAlign w:val="center"/>
                </w:tcPr>
                <w:p>
                  <w:pPr>
                    <w:autoSpaceDE w:val="0"/>
                    <w:autoSpaceDN w:val="0"/>
                    <w:adjustRightInd w:val="0"/>
                    <w:spacing w:line="276" w:lineRule="auto"/>
                    <w:jc w:val="center"/>
                    <w:rPr>
                      <w:rFonts w:ascii="Times New Roman" w:eastAsia="宋体" w:hAnsi="Times New Roman" w:cs="Times New Roman" w:hint="default"/>
                      <w:color w:val="000000"/>
                      <w:kern w:val="0"/>
                      <w:szCs w:val="21"/>
                      <w:lang w:bidi="ar"/>
                    </w:rPr>
                  </w:pPr>
                  <w:r>
                    <w:rPr>
                      <w:rFonts w:ascii="Times New Roman" w:eastAsia="宋体" w:hAnsi="Times New Roman" w:cs="Times New Roman" w:hint="eastAsia"/>
                      <w:color w:val="000000"/>
                      <w:kern w:val="0"/>
                      <w:sz w:val="21"/>
                      <w:szCs w:val="21"/>
                      <w:lang w:val="en-US" w:eastAsia="zh-CN" w:bidi="ar"/>
                    </w:rPr>
                    <w:t>布袋除尘系统</w:t>
                  </w:r>
                </w:p>
              </w:tc>
              <w:tc>
                <w:tcPr>
                  <w:tcW w:w="913" w:type="pct"/>
                  <w:shd w:val="clear" w:color="auto" w:fill="FFFFFF"/>
                  <w:vAlign w:val="center"/>
                </w:tcPr>
                <w:p>
                  <w:pPr>
                    <w:autoSpaceDE w:val="0"/>
                    <w:autoSpaceDN w:val="0"/>
                    <w:adjustRightInd w:val="0"/>
                    <w:spacing w:line="276" w:lineRule="auto"/>
                    <w:jc w:val="center"/>
                    <w:rPr>
                      <w:rFonts w:ascii="Times New Roman" w:eastAsia="宋体" w:hAnsi="Times New Roman" w:cs="Times New Roman" w:hint="default"/>
                      <w:kern w:val="0"/>
                      <w:szCs w:val="21"/>
                    </w:rPr>
                  </w:pPr>
                  <w:r>
                    <w:rPr>
                      <w:rFonts w:ascii="Times New Roman" w:eastAsia="宋体" w:hAnsi="Times New Roman" w:cs="Times New Roman" w:hint="eastAsia"/>
                      <w:kern w:val="0"/>
                      <w:szCs w:val="21"/>
                      <w:lang w:val="en-US" w:eastAsia="zh-CN"/>
                    </w:rPr>
                    <w:t>收集尘</w:t>
                  </w:r>
                </w:p>
              </w:tc>
              <w:tc>
                <w:tcPr>
                  <w:tcW w:w="444" w:type="pct"/>
                  <w:shd w:val="clear" w:color="auto" w:fill="FFFFFF"/>
                  <w:vAlign w:val="center"/>
                </w:tcPr>
                <w:p>
                  <w:pPr>
                    <w:autoSpaceDE w:val="0"/>
                    <w:autoSpaceDN w:val="0"/>
                    <w:adjustRightInd w:val="0"/>
                    <w:spacing w:line="276" w:lineRule="auto"/>
                    <w:jc w:val="center"/>
                    <w:rPr>
                      <w:rFonts w:ascii="Times New Roman" w:hAnsi="Times New Roman" w:cs="Times New Roman" w:hint="eastAsia"/>
                      <w:kern w:val="0"/>
                      <w:szCs w:val="21"/>
                    </w:rPr>
                  </w:pPr>
                </w:p>
              </w:tc>
              <w:tc>
                <w:tcPr>
                  <w:tcW w:w="1701" w:type="pct"/>
                  <w:shd w:val="clear" w:color="auto" w:fill="FFFFFF"/>
                  <w:vAlign w:val="center"/>
                </w:tcPr>
                <w:p>
                  <w:pPr>
                    <w:autoSpaceDE w:val="0"/>
                    <w:autoSpaceDN w:val="0"/>
                    <w:adjustRightInd w:val="0"/>
                    <w:spacing w:line="276" w:lineRule="auto"/>
                    <w:jc w:val="center"/>
                    <w:rPr>
                      <w:rFonts w:ascii="Times New Roman" w:hAnsi="Times New Roman" w:cs="Times New Roman" w:hint="eastAsia"/>
                      <w:kern w:val="0"/>
                      <w:szCs w:val="21"/>
                    </w:rPr>
                  </w:pPr>
                  <w:r>
                    <w:rPr>
                      <w:rFonts w:ascii="Times New Roman" w:eastAsia="宋体" w:hAnsi="Times New Roman" w:cs="Times New Roman" w:hint="default"/>
                      <w:kern w:val="0"/>
                      <w:szCs w:val="21"/>
                      <w:lang w:val="en-US" w:eastAsia="zh-CN"/>
                    </w:rPr>
                    <w:t>收集后外售</w:t>
                  </w:r>
                </w:p>
              </w:tc>
            </w:tr>
            <w:tr>
              <w:tblPrEx>
                <w:tblW w:w="4793" w:type="pct"/>
                <w:jc w:val="center"/>
                <w:tblInd w:w="290" w:type="dxa"/>
                <w:shd w:val="clear" w:color="auto" w:fill="FFFFFF"/>
                <w:tblLayout w:type="fixed"/>
                <w:tblCellMar>
                  <w:top w:w="0" w:type="dxa"/>
                  <w:left w:w="108" w:type="dxa"/>
                  <w:bottom w:w="0" w:type="dxa"/>
                  <w:right w:w="108" w:type="dxa"/>
                </w:tblCellMar>
                <w:tblLook w:val="0000"/>
              </w:tblPrEx>
              <w:trPr>
                <w:trHeight w:val="254"/>
                <w:jc w:val="center"/>
              </w:trPr>
              <w:tc>
                <w:tcPr>
                  <w:tcW w:w="430" w:type="pct"/>
                  <w:vMerge/>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p>
              </w:tc>
              <w:tc>
                <w:tcPr>
                  <w:tcW w:w="606" w:type="pct"/>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r>
                    <w:rPr>
                      <w:rFonts w:ascii="Times New Roman" w:hAnsi="Times New Roman" w:cs="Times New Roman" w:hint="default"/>
                      <w:kern w:val="0"/>
                      <w:szCs w:val="21"/>
                    </w:rPr>
                    <w:t>——</w:t>
                  </w:r>
                </w:p>
              </w:tc>
              <w:tc>
                <w:tcPr>
                  <w:tcW w:w="905" w:type="pct"/>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r>
                    <w:rPr>
                      <w:rFonts w:ascii="Times New Roman" w:hAnsi="Times New Roman" w:cs="Times New Roman" w:hint="default"/>
                      <w:kern w:val="0"/>
                      <w:szCs w:val="21"/>
                    </w:rPr>
                    <w:t>办公生活</w:t>
                  </w:r>
                </w:p>
              </w:tc>
              <w:tc>
                <w:tcPr>
                  <w:tcW w:w="913" w:type="pct"/>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r>
                    <w:rPr>
                      <w:rFonts w:ascii="Times New Roman" w:hAnsi="Times New Roman" w:cs="Times New Roman" w:hint="default"/>
                      <w:kern w:val="0"/>
                      <w:szCs w:val="21"/>
                    </w:rPr>
                    <w:t>生活垃圾</w:t>
                  </w:r>
                </w:p>
              </w:tc>
              <w:tc>
                <w:tcPr>
                  <w:tcW w:w="444" w:type="pct"/>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r>
                    <w:rPr>
                      <w:rFonts w:ascii="Times New Roman" w:hAnsi="Times New Roman" w:cs="Times New Roman" w:hint="default"/>
                      <w:kern w:val="0"/>
                      <w:szCs w:val="21"/>
                    </w:rPr>
                    <w:t>间歇</w:t>
                  </w:r>
                </w:p>
              </w:tc>
              <w:tc>
                <w:tcPr>
                  <w:tcW w:w="1701" w:type="pct"/>
                  <w:shd w:val="clear" w:color="auto" w:fill="FFFFFF"/>
                  <w:vAlign w:val="center"/>
                </w:tcPr>
                <w:p>
                  <w:pPr>
                    <w:autoSpaceDE w:val="0"/>
                    <w:autoSpaceDN w:val="0"/>
                    <w:adjustRightInd w:val="0"/>
                    <w:spacing w:line="276" w:lineRule="auto"/>
                    <w:jc w:val="center"/>
                    <w:rPr>
                      <w:rFonts w:ascii="Times New Roman" w:hAnsi="Times New Roman" w:cs="Times New Roman" w:hint="default"/>
                      <w:kern w:val="0"/>
                      <w:szCs w:val="21"/>
                    </w:rPr>
                  </w:pPr>
                  <w:r>
                    <w:rPr>
                      <w:rFonts w:ascii="Times New Roman" w:hAnsi="Times New Roman" w:cs="Times New Roman" w:hint="default"/>
                      <w:kern w:val="0"/>
                      <w:szCs w:val="21"/>
                    </w:rPr>
                    <w:t>环卫部门定期清运</w:t>
                  </w:r>
                </w:p>
              </w:tc>
            </w:tr>
          </w:tbl>
          <w:p>
            <w:pPr>
              <w:adjustRightInd w:val="0"/>
              <w:snapToGrid w:val="0"/>
              <w:spacing w:line="360" w:lineRule="auto"/>
              <w:ind w:firstLine="480" w:firstLineChars="200"/>
              <w:rPr>
                <w:rFonts w:ascii="Times New Roman" w:hAnsi="Times New Roman" w:cs="Times New Roman" w:hint="default"/>
                <w:color w:val="FF0000"/>
                <w:sz w:val="24"/>
              </w:rPr>
            </w:pPr>
          </w:p>
        </w:tc>
      </w:tr>
      <w:tr>
        <w:tblPrEx>
          <w:tblW w:w="5000" w:type="pct"/>
          <w:jc w:val="center"/>
          <w:tblLayout w:type="fixed"/>
          <w:tblCellMar>
            <w:top w:w="0" w:type="dxa"/>
            <w:left w:w="108" w:type="dxa"/>
            <w:bottom w:w="0" w:type="dxa"/>
            <w:right w:w="108" w:type="dxa"/>
          </w:tblCellMar>
          <w:tblLook w:val="0000"/>
        </w:tblPrEx>
        <w:trPr>
          <w:trHeight w:val="10702"/>
          <w:jc w:val="center"/>
        </w:trPr>
        <w:tc>
          <w:tcPr>
            <w:tcW w:w="245" w:type="pct"/>
            <w:vAlign w:val="center"/>
          </w:tcPr>
          <w:p>
            <w:pPr>
              <w:pStyle w:val="NormalWeb"/>
              <w:adjustRightInd w:val="0"/>
              <w:snapToGrid w:val="0"/>
              <w:spacing w:before="0" w:beforeAutospacing="0" w:after="0" w:afterAutospacing="0"/>
              <w:jc w:val="center"/>
              <w:rPr>
                <w:rFonts w:ascii="Times New Roman" w:hAnsi="Times New Roman" w:cs="Times New Roman" w:hint="default"/>
                <w:szCs w:val="24"/>
              </w:rPr>
            </w:pPr>
            <w:r>
              <w:rPr>
                <w:rFonts w:ascii="Times New Roman" w:hAnsi="Times New Roman" w:cs="Times New Roman" w:hint="default"/>
                <w:bCs/>
                <w:kern w:val="2"/>
                <w:szCs w:val="24"/>
              </w:rPr>
              <w:t>与项目有关的原有环境污染问题</w:t>
            </w:r>
          </w:p>
        </w:tc>
        <w:tc>
          <w:tcPr>
            <w:tcW w:w="4754" w:type="pct"/>
            <w:vAlign w:val="center"/>
          </w:tcPr>
          <w:p>
            <w:pPr>
              <w:autoSpaceDE w:val="0"/>
              <w:autoSpaceDN w:val="0"/>
              <w:adjustRightInd w:val="0"/>
              <w:snapToGrid w:val="0"/>
              <w:spacing w:line="360" w:lineRule="auto"/>
              <w:ind w:firstLine="480" w:firstLineChars="200"/>
              <w:jc w:val="center"/>
              <w:rPr>
                <w:rFonts w:ascii="Times New Roman" w:hAnsi="Times New Roman" w:cs="Times New Roman" w:hint="default"/>
                <w:sz w:val="24"/>
                <w:lang w:val="en-GB"/>
              </w:rPr>
            </w:pPr>
            <w:r>
              <w:rPr>
                <w:rFonts w:ascii="Times New Roman" w:hAnsi="Times New Roman" w:cs="Times New Roman" w:hint="default"/>
                <w:sz w:val="24"/>
                <w:lang w:val="en-GB"/>
              </w:rPr>
              <w:t>本项目为新建项目，利用现有</w:t>
            </w:r>
            <w:r>
              <w:rPr>
                <w:rFonts w:ascii="Times New Roman" w:hAnsi="Times New Roman" w:cs="Times New Roman" w:hint="default"/>
                <w:sz w:val="24"/>
              </w:rPr>
              <w:t>闲置</w:t>
            </w:r>
            <w:r>
              <w:rPr>
                <w:rFonts w:ascii="Times New Roman" w:hAnsi="Times New Roman" w:cs="Times New Roman" w:hint="default"/>
                <w:sz w:val="24"/>
                <w:lang w:val="en-GB"/>
              </w:rPr>
              <w:t>厂房进行建设，生产设备等尚未购置，因此，不存在与本项目有关的原有污染情况和主要环境问题。本项目现状见附图</w:t>
            </w:r>
            <w:r>
              <w:rPr>
                <w:rFonts w:ascii="Times New Roman" w:hAnsi="Times New Roman" w:cs="Times New Roman" w:hint="eastAsia"/>
                <w:sz w:val="24"/>
                <w:lang w:val="en-US" w:eastAsia="zh-CN"/>
              </w:rPr>
              <w:t>5。</w:t>
            </w:r>
          </w:p>
        </w:tc>
      </w:tr>
    </w:tbl>
    <w:p>
      <w:pPr>
        <w:pStyle w:val="NormalWeb"/>
        <w:jc w:val="center"/>
        <w:rPr>
          <w:rFonts w:ascii="Times New Roman" w:hAnsi="Times New Roman"/>
          <w:snapToGrid w:val="0"/>
          <w:color w:val="FF0000"/>
          <w:sz w:val="36"/>
          <w:szCs w:val="36"/>
        </w:rPr>
        <w:sectPr>
          <w:footerReference w:type="even" r:id="rId46"/>
          <w:footerReference w:type="default" r:id="rId47"/>
          <w:type w:val="nextPage"/>
          <w:pgSz w:w="11906" w:h="16838"/>
          <w:pgMar w:top="1440" w:right="1440" w:bottom="1440" w:left="1440" w:header="851" w:footer="851" w:gutter="0"/>
          <w:pgNumType w:start="20"/>
          <w:cols w:space="708"/>
          <w:titlePg w:val="0"/>
          <w:docGrid w:linePitch="312"/>
        </w:sectPr>
      </w:pPr>
    </w:p>
    <w:p>
      <w:pPr>
        <w:pStyle w:val="NormalWeb"/>
        <w:adjustRightInd w:val="0"/>
        <w:snapToGrid w:val="0"/>
        <w:spacing w:before="0" w:beforeAutospacing="0" w:after="0" w:afterAutospacing="0" w:line="14" w:lineRule="auto"/>
        <w:jc w:val="center"/>
        <w:outlineLvl w:val="0"/>
        <w:rPr>
          <w:rFonts w:ascii="Times New Roman" w:hAnsi="Times New Roman"/>
          <w:snapToGrid w:val="0"/>
          <w:color w:val="FF0000"/>
          <w:sz w:val="30"/>
          <w:szCs w:val="30"/>
        </w:rPr>
      </w:pPr>
    </w:p>
    <w:p>
      <w:pPr>
        <w:pStyle w:val="NormalWeb"/>
        <w:keepNext w:val="0"/>
        <w:keepLines w:val="0"/>
        <w:pageBreakBefore w:val="0"/>
        <w:widowControl/>
        <w:kinsoku/>
        <w:wordWrap/>
        <w:overflowPunct/>
        <w:topLinePunct w:val="0"/>
        <w:autoSpaceDE/>
        <w:autoSpaceDN/>
        <w:bidi w:val="0"/>
        <w:adjustRightInd/>
        <w:snapToGrid/>
        <w:spacing w:before="0" w:beforeAutospacing="0" w:after="0" w:afterAutospacing="0"/>
        <w:jc w:val="center"/>
        <w:textAlignment w:val="auto"/>
        <w:outlineLvl w:val="0"/>
        <w:rPr>
          <w:rFonts w:ascii="Times New Roman" w:hAnsi="Times New Roman"/>
          <w:b/>
          <w:bCs/>
          <w:snapToGrid w:val="0"/>
          <w:sz w:val="30"/>
          <w:szCs w:val="30"/>
        </w:rPr>
      </w:pPr>
      <w:bookmarkStart w:id="13" w:name="_Toc23942"/>
      <w:bookmarkStart w:id="14" w:name="_Toc69572275"/>
      <w:r>
        <w:rPr>
          <w:rFonts w:ascii="Times New Roman" w:hAnsi="Times New Roman"/>
          <w:b/>
          <w:bCs/>
          <w:snapToGrid w:val="0"/>
          <w:sz w:val="30"/>
          <w:szCs w:val="30"/>
        </w:rPr>
        <w:t>三、区域环境质量现状、环境保护目标及评价标准</w:t>
      </w:r>
    </w:p>
    <w:tbl>
      <w:tblPr>
        <w:tblStyle w:val="TableNormal"/>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27"/>
        <w:gridCol w:w="8462"/>
      </w:tblGrid>
      <w:tr>
        <w:tblPrEx>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64"/>
          <w:jc w:val="center"/>
        </w:trPr>
        <w:tc>
          <w:tcPr>
            <w:tcW w:w="445" w:type="pct"/>
            <w:vAlign w:val="center"/>
          </w:tcPr>
          <w:p>
            <w:pPr>
              <w:adjustRightInd w:val="0"/>
              <w:snapToGrid w:val="0"/>
              <w:jc w:val="center"/>
              <w:rPr>
                <w:kern w:val="0"/>
                <w:sz w:val="24"/>
              </w:rPr>
            </w:pPr>
            <w:bookmarkEnd w:id="13"/>
            <w:bookmarkEnd w:id="14"/>
            <w:r>
              <w:rPr>
                <w:kern w:val="0"/>
                <w:sz w:val="24"/>
              </w:rPr>
              <w:t>区域</w:t>
            </w:r>
          </w:p>
          <w:p>
            <w:pPr>
              <w:adjustRightInd w:val="0"/>
              <w:snapToGrid w:val="0"/>
              <w:jc w:val="center"/>
              <w:rPr>
                <w:kern w:val="0"/>
                <w:sz w:val="24"/>
              </w:rPr>
            </w:pPr>
            <w:r>
              <w:rPr>
                <w:kern w:val="0"/>
                <w:sz w:val="24"/>
              </w:rPr>
              <w:t>环境</w:t>
            </w:r>
          </w:p>
          <w:p>
            <w:pPr>
              <w:adjustRightInd w:val="0"/>
              <w:snapToGrid w:val="0"/>
              <w:jc w:val="center"/>
              <w:rPr>
                <w:kern w:val="0"/>
                <w:sz w:val="24"/>
              </w:rPr>
            </w:pPr>
            <w:r>
              <w:rPr>
                <w:kern w:val="0"/>
                <w:sz w:val="24"/>
              </w:rPr>
              <w:t>质量</w:t>
            </w:r>
          </w:p>
          <w:p>
            <w:pPr>
              <w:adjustRightInd w:val="0"/>
              <w:snapToGrid w:val="0"/>
              <w:jc w:val="center"/>
              <w:rPr>
                <w:color w:val="FF0000"/>
                <w:kern w:val="0"/>
                <w:sz w:val="24"/>
              </w:rPr>
            </w:pPr>
            <w:r>
              <w:rPr>
                <w:kern w:val="0"/>
                <w:sz w:val="24"/>
              </w:rPr>
              <w:t>现状</w:t>
            </w:r>
          </w:p>
        </w:tc>
        <w:tc>
          <w:tcPr>
            <w:tcW w:w="4554" w:type="pct"/>
          </w:tcPr>
          <w:p>
            <w:pPr>
              <w:adjustRightInd w:val="0"/>
              <w:snapToGrid w:val="0"/>
              <w:spacing w:line="360" w:lineRule="auto"/>
              <w:rPr>
                <w:b/>
                <w:sz w:val="24"/>
              </w:rPr>
            </w:pPr>
            <w:r>
              <w:rPr>
                <w:b/>
                <w:bCs/>
                <w:sz w:val="24"/>
              </w:rPr>
              <w:t>1、</w:t>
            </w:r>
            <w:r>
              <w:rPr>
                <w:b/>
                <w:sz w:val="24"/>
              </w:rPr>
              <w:t>大气环境</w:t>
            </w:r>
          </w:p>
          <w:p>
            <w:pPr>
              <w:adjustRightInd w:val="0"/>
              <w:snapToGrid w:val="0"/>
              <w:spacing w:line="360" w:lineRule="auto"/>
              <w:ind w:firstLine="480" w:firstLineChars="200"/>
              <w:rPr>
                <w:sz w:val="24"/>
              </w:rPr>
            </w:pPr>
            <w:r>
              <w:rPr>
                <w:sz w:val="24"/>
              </w:rPr>
              <w:t>（1）区域基准污染物达标情况</w:t>
            </w:r>
          </w:p>
          <w:p>
            <w:pPr>
              <w:overflowPunct w:val="0"/>
              <w:adjustRightInd w:val="0"/>
              <w:snapToGrid w:val="0"/>
              <w:spacing w:line="360" w:lineRule="auto"/>
              <w:ind w:firstLine="480" w:firstLineChars="200"/>
              <w:rPr>
                <w:sz w:val="24"/>
                <w:lang w:bidi="zh-CN"/>
              </w:rPr>
            </w:pPr>
            <w:r>
              <w:rPr>
                <w:sz w:val="24"/>
                <w:lang w:bidi="zh-CN"/>
              </w:rPr>
              <w:t>按《环境影响评价技术导则大气环境》（HJ2.2-2018）要求，环境空气质量达标按年均浓度和相应百分数24h平均或8h平均质量浓度满足GB3095中浓度限值要求的即为达标。</w:t>
            </w:r>
          </w:p>
          <w:p>
            <w:pPr>
              <w:adjustRightInd w:val="0"/>
              <w:snapToGrid w:val="0"/>
              <w:spacing w:line="360" w:lineRule="auto"/>
              <w:ind w:firstLine="480" w:firstLineChars="200"/>
              <w:rPr>
                <w:rFonts w:eastAsia="宋体" w:hint="eastAsia"/>
                <w:color w:val="0000FF"/>
                <w:sz w:val="24"/>
              </w:rPr>
            </w:pPr>
            <w:r>
              <w:rPr>
                <w:rFonts w:hint="eastAsia"/>
                <w:color w:val="auto"/>
                <w:kern w:val="0"/>
                <w:sz w:val="24"/>
              </w:rPr>
              <w:t>根据</w:t>
            </w:r>
            <w:r>
              <w:rPr>
                <w:rFonts w:hint="eastAsia"/>
                <w:color w:val="auto"/>
                <w:kern w:val="0"/>
                <w:sz w:val="24"/>
                <w:lang w:val="en-US" w:eastAsia="zh-CN"/>
              </w:rPr>
              <w:t>德州市生态环境局空气质量信息发布中桃园宾馆站点数据</w:t>
            </w:r>
            <w:r>
              <w:rPr>
                <w:rFonts w:hint="eastAsia"/>
                <w:color w:val="auto"/>
                <w:kern w:val="0"/>
                <w:sz w:val="24"/>
              </w:rPr>
              <w:t>，选取202</w:t>
            </w:r>
            <w:r>
              <w:rPr>
                <w:rFonts w:hint="eastAsia"/>
                <w:color w:val="auto"/>
                <w:kern w:val="0"/>
                <w:sz w:val="24"/>
                <w:lang w:val="en-US" w:eastAsia="zh-CN"/>
              </w:rPr>
              <w:t>1</w:t>
            </w:r>
            <w:r>
              <w:rPr>
                <w:rFonts w:hint="eastAsia"/>
                <w:color w:val="auto"/>
                <w:kern w:val="0"/>
                <w:sz w:val="24"/>
              </w:rPr>
              <w:t>年为一个基准年，区域空气质量现状达标情况如下表所示。</w:t>
            </w:r>
          </w:p>
          <w:p>
            <w:pPr>
              <w:pStyle w:val="Caption"/>
              <w:keepNext/>
              <w:numPr>
                <w:ilvl w:val="0"/>
                <w:numId w:val="0"/>
              </w:numPr>
              <w:adjustRightInd w:val="0"/>
              <w:snapToGrid w:val="0"/>
              <w:ind w:left="0" w:firstLine="0" w:leftChars="0" w:firstLineChars="0"/>
              <w:jc w:val="center"/>
              <w:rPr>
                <w:rFonts w:ascii="Times New Roman" w:eastAsia="宋体" w:hAnsi="Times New Roman"/>
                <w:b/>
                <w:color w:val="0000FF"/>
                <w:sz w:val="24"/>
                <w:szCs w:val="24"/>
              </w:rPr>
            </w:pPr>
            <w:r>
              <w:rPr>
                <w:rFonts w:ascii="Times New Roman" w:eastAsia="宋体" w:hAnsi="Times New Roman" w:cs="Times New Roman" w:hint="default"/>
                <w:b/>
                <w:color w:val="auto"/>
                <w:kern w:val="2"/>
                <w:sz w:val="24"/>
                <w:szCs w:val="24"/>
                <w:lang w:val="en-US" w:eastAsia="zh-CN" w:bidi="ar-SA"/>
              </w:rPr>
              <w:t>表</w:t>
            </w:r>
            <w:r>
              <w:rPr>
                <w:rFonts w:ascii="Times New Roman" w:eastAsia="宋体" w:hAnsi="Times New Roman" w:cs="Times New Roman" w:hint="eastAsia"/>
                <w:b/>
                <w:color w:val="auto"/>
                <w:kern w:val="2"/>
                <w:sz w:val="24"/>
                <w:szCs w:val="24"/>
                <w:lang w:val="en-US" w:eastAsia="zh-CN" w:bidi="ar-SA"/>
              </w:rPr>
              <w:t>3-1</w:t>
            </w:r>
            <w:r>
              <w:rPr>
                <w:rFonts w:ascii="Times New Roman" w:eastAsia="宋体" w:hAnsi="Times New Roman" w:hint="eastAsia"/>
                <w:b/>
                <w:color w:val="auto"/>
                <w:sz w:val="24"/>
                <w:lang w:val="en-US" w:eastAsia="zh-CN"/>
              </w:rPr>
              <w:t>桃园宾馆站点</w:t>
            </w:r>
            <w:r>
              <w:rPr>
                <w:rFonts w:ascii="Times New Roman" w:eastAsia="宋体" w:hAnsi="Times New Roman" w:hint="eastAsia"/>
                <w:b/>
                <w:color w:val="auto"/>
                <w:sz w:val="24"/>
              </w:rPr>
              <w:t>202</w:t>
            </w:r>
            <w:r>
              <w:rPr>
                <w:rFonts w:ascii="Times New Roman" w:eastAsia="宋体" w:hAnsi="Times New Roman" w:hint="eastAsia"/>
                <w:b/>
                <w:color w:val="auto"/>
                <w:sz w:val="24"/>
                <w:lang w:val="en-US" w:eastAsia="zh-CN"/>
              </w:rPr>
              <w:t>1</w:t>
            </w:r>
            <w:r>
              <w:rPr>
                <w:rFonts w:ascii="Times New Roman" w:eastAsia="宋体" w:hAnsi="Times New Roman" w:hint="eastAsia"/>
                <w:b/>
                <w:color w:val="auto"/>
                <w:sz w:val="24"/>
              </w:rPr>
              <w:t>年</w:t>
            </w:r>
            <w:r>
              <w:rPr>
                <w:rFonts w:ascii="Times New Roman" w:eastAsia="宋体" w:hAnsi="Times New Roman" w:hint="default"/>
                <w:b/>
                <w:bCs/>
                <w:color w:val="auto"/>
                <w:sz w:val="24"/>
                <w:szCs w:val="24"/>
                <w:highlight w:val="none"/>
              </w:rPr>
              <w:t>1-12月</w:t>
            </w:r>
            <w:r>
              <w:rPr>
                <w:rFonts w:ascii="Times New Roman" w:eastAsia="宋体" w:hAnsi="Times New Roman" w:hint="eastAsia"/>
                <w:b/>
                <w:color w:val="auto"/>
                <w:sz w:val="24"/>
                <w:lang w:val="en-US" w:eastAsia="zh-CN"/>
              </w:rPr>
              <w:t>空气</w:t>
            </w:r>
            <w:r>
              <w:rPr>
                <w:rFonts w:ascii="Times New Roman" w:eastAsia="宋体" w:hAnsi="Times New Roman" w:cs="Times New Roman" w:hint="default"/>
                <w:b/>
                <w:bCs/>
                <w:color w:val="auto"/>
                <w:sz w:val="24"/>
                <w:szCs w:val="24"/>
                <w:highlight w:val="none"/>
              </w:rPr>
              <w:t>质量监测数据</w:t>
            </w:r>
            <w:r>
              <w:rPr>
                <w:rFonts w:ascii="Times New Roman" w:eastAsia="宋体" w:hAnsi="Times New Roman" w:hint="eastAsia"/>
                <w:b/>
                <w:color w:val="auto"/>
                <w:sz w:val="24"/>
                <w:szCs w:val="24"/>
                <w:highlight w:val="none"/>
                <w:lang w:val="en-US" w:eastAsia="zh-CN"/>
              </w:rPr>
              <w:t>单位：</w:t>
            </w:r>
            <w:r>
              <w:rPr>
                <w:rFonts w:ascii="Times New Roman" w:eastAsia="宋体" w:hAnsi="Times New Roman"/>
                <w:b/>
                <w:bCs/>
                <w:color w:val="auto"/>
                <w:sz w:val="24"/>
                <w:szCs w:val="24"/>
                <w:highlight w:val="none"/>
              </w:rPr>
              <w:t>µg/m</w:t>
            </w:r>
            <w:r>
              <w:rPr>
                <w:rFonts w:ascii="Times New Roman" w:eastAsia="宋体" w:hAnsi="Times New Roman"/>
                <w:b/>
                <w:bCs/>
                <w:color w:val="auto"/>
                <w:sz w:val="24"/>
                <w:szCs w:val="24"/>
                <w:highlight w:val="none"/>
                <w:vertAlign w:val="superscript"/>
              </w:rPr>
              <w:t>3</w:t>
            </w:r>
          </w:p>
          <w:tbl>
            <w:tblPr>
              <w:tblStyle w:val="TableNormal"/>
              <w:tblW w:w="4805" w:type="pct"/>
              <w:jc w:val="center"/>
              <w:tblInd w:w="2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42"/>
              <w:gridCol w:w="1759"/>
              <w:gridCol w:w="1165"/>
              <w:gridCol w:w="1165"/>
              <w:gridCol w:w="1401"/>
              <w:gridCol w:w="1183"/>
            </w:tblGrid>
            <w:tr>
              <w:tblPrEx>
                <w:tblW w:w="4805" w:type="pct"/>
                <w:jc w:val="center"/>
                <w:tblInd w:w="2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69"/>
                <w:jc w:val="center"/>
              </w:trPr>
              <w:tc>
                <w:tcPr>
                  <w:tcW w:w="784" w:type="pct"/>
                  <w:tcBorders>
                    <w:top w:val="single" w:sz="4" w:space="0" w:color="auto"/>
                    <w:left w:val="single" w:sz="4" w:space="0" w:color="auto"/>
                    <w:bottom w:val="single" w:sz="4" w:space="0" w:color="auto"/>
                    <w:right w:val="single" w:sz="4" w:space="0" w:color="auto"/>
                  </w:tcBorders>
                  <w:vAlign w:val="center"/>
                </w:tcPr>
                <w:p>
                  <w:pPr>
                    <w:keepNext w:val="0"/>
                    <w:keepLines w:val="0"/>
                    <w:suppressLineNumbers w:val="0"/>
                    <w:adjustRightInd w:val="0"/>
                    <w:snapToGrid w:val="0"/>
                    <w:spacing w:before="0" w:beforeAutospacing="0" w:after="0" w:afterAutospacing="0"/>
                    <w:ind w:left="0" w:right="0"/>
                    <w:jc w:val="center"/>
                    <w:rPr>
                      <w:rFonts w:eastAsia="宋体" w:hint="default"/>
                      <w:b/>
                      <w:bCs/>
                      <w:color w:val="auto"/>
                      <w:szCs w:val="21"/>
                      <w:highlight w:val="none"/>
                    </w:rPr>
                  </w:pPr>
                  <w:r>
                    <w:rPr>
                      <w:rFonts w:hint="eastAsia"/>
                      <w:b/>
                      <w:bCs/>
                      <w:color w:val="auto"/>
                      <w:sz w:val="21"/>
                      <w:szCs w:val="21"/>
                      <w:highlight w:val="none"/>
                      <w:lang w:val="en-US" w:eastAsia="zh-CN"/>
                    </w:rPr>
                    <w:t>污染物</w:t>
                  </w:r>
                </w:p>
              </w:tc>
              <w:tc>
                <w:tcPr>
                  <w:tcW w:w="1110" w:type="pct"/>
                  <w:tcBorders>
                    <w:top w:val="single" w:sz="4" w:space="0" w:color="auto"/>
                    <w:left w:val="single" w:sz="4" w:space="0" w:color="auto"/>
                    <w:bottom w:val="single" w:sz="4" w:space="0" w:color="auto"/>
                    <w:right w:val="single" w:sz="4" w:space="0" w:color="auto"/>
                  </w:tcBorders>
                  <w:vAlign w:val="center"/>
                </w:tcPr>
                <w:p>
                  <w:pPr>
                    <w:keepNext w:val="0"/>
                    <w:keepLines w:val="0"/>
                    <w:suppressLineNumbers w:val="0"/>
                    <w:adjustRightInd w:val="0"/>
                    <w:snapToGrid w:val="0"/>
                    <w:spacing w:before="0" w:beforeAutospacing="0" w:after="0" w:afterAutospacing="0"/>
                    <w:ind w:left="0" w:right="0"/>
                    <w:jc w:val="center"/>
                    <w:rPr>
                      <w:rFonts w:eastAsia="宋体" w:hint="eastAsia"/>
                      <w:b/>
                      <w:bCs/>
                      <w:color w:val="auto"/>
                      <w:szCs w:val="21"/>
                      <w:highlight w:val="none"/>
                    </w:rPr>
                  </w:pPr>
                  <w:r>
                    <w:rPr>
                      <w:rFonts w:hint="eastAsia"/>
                      <w:b/>
                      <w:bCs/>
                      <w:color w:val="auto"/>
                      <w:sz w:val="21"/>
                      <w:szCs w:val="21"/>
                      <w:highlight w:val="none"/>
                      <w:lang w:val="en-US" w:eastAsia="zh-CN"/>
                    </w:rPr>
                    <w:t>评价指标</w:t>
                  </w:r>
                </w:p>
              </w:tc>
              <w:tc>
                <w:tcPr>
                  <w:tcW w:w="736" w:type="pct"/>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jc w:val="center"/>
                    <w:rPr>
                      <w:rFonts w:eastAsia="宋体" w:hint="eastAsia"/>
                      <w:b/>
                      <w:bCs/>
                      <w:color w:val="auto"/>
                      <w:szCs w:val="21"/>
                      <w:highlight w:val="none"/>
                    </w:rPr>
                  </w:pPr>
                  <w:r>
                    <w:rPr>
                      <w:rFonts w:hint="eastAsia"/>
                      <w:b/>
                      <w:bCs/>
                      <w:color w:val="auto"/>
                      <w:sz w:val="21"/>
                      <w:szCs w:val="21"/>
                      <w:highlight w:val="none"/>
                      <w:lang w:val="en-US" w:eastAsia="zh-CN"/>
                    </w:rPr>
                    <w:t>现状浓度</w:t>
                  </w:r>
                  <w:r>
                    <w:rPr>
                      <w:rFonts w:ascii="Times New Roman" w:eastAsia="宋体" w:hAnsi="Times New Roman" w:cs="Times New Roman" w:hint="default"/>
                      <w:b/>
                      <w:bCs/>
                      <w:color w:val="000000"/>
                      <w:kern w:val="0"/>
                      <w:sz w:val="21"/>
                      <w:szCs w:val="21"/>
                      <w:lang w:val="en-US" w:eastAsia="zh-CN" w:bidi="ar"/>
                    </w:rPr>
                    <w:t>（</w:t>
                  </w:r>
                  <w:r>
                    <w:rPr>
                      <w:rFonts w:ascii="Times New Roman" w:eastAsia="宋体" w:hAnsi="Times New Roman" w:cs="Times New Roman" w:hint="default"/>
                      <w:b/>
                      <w:bCs/>
                      <w:color w:val="000000"/>
                      <w:kern w:val="0"/>
                      <w:sz w:val="21"/>
                      <w:szCs w:val="21"/>
                      <w:lang w:val="en-US" w:eastAsia="zh-CN" w:bidi="ar"/>
                    </w:rPr>
                    <w:t>µ</w:t>
                  </w:r>
                  <w:r>
                    <w:rPr>
                      <w:rFonts w:ascii="Times New Roman" w:eastAsia="宋体" w:hAnsi="Times New Roman" w:cs="Times New Roman" w:hint="default"/>
                      <w:b/>
                      <w:bCs/>
                      <w:color w:val="000000"/>
                      <w:kern w:val="0"/>
                      <w:sz w:val="21"/>
                      <w:szCs w:val="21"/>
                      <w:lang w:val="en-US" w:eastAsia="zh-CN" w:bidi="ar"/>
                    </w:rPr>
                    <w:t>g/m</w:t>
                  </w:r>
                  <w:r>
                    <w:rPr>
                      <w:rFonts w:ascii="Times New Roman" w:eastAsia="宋体" w:hAnsi="Times New Roman" w:cs="Times New Roman" w:hint="default"/>
                      <w:b/>
                      <w:bCs/>
                      <w:color w:val="000000"/>
                      <w:kern w:val="0"/>
                      <w:sz w:val="21"/>
                      <w:szCs w:val="21"/>
                      <w:vertAlign w:val="superscript"/>
                      <w:lang w:val="en-US" w:eastAsia="zh-CN" w:bidi="ar"/>
                    </w:rPr>
                    <w:t>3</w:t>
                  </w:r>
                  <w:r>
                    <w:rPr>
                      <w:rFonts w:ascii="Times New Roman" w:eastAsia="宋体" w:hAnsi="Times New Roman" w:cs="Times New Roman" w:hint="default"/>
                      <w:b/>
                      <w:bCs/>
                      <w:color w:val="000000"/>
                      <w:kern w:val="0"/>
                      <w:sz w:val="21"/>
                      <w:szCs w:val="21"/>
                      <w:lang w:val="en-US" w:eastAsia="zh-CN" w:bidi="ar"/>
                    </w:rPr>
                    <w:t>）</w:t>
                  </w:r>
                </w:p>
              </w:tc>
              <w:tc>
                <w:tcPr>
                  <w:tcW w:w="736" w:type="pct"/>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jc w:val="center"/>
                    <w:rPr>
                      <w:rFonts w:eastAsia="宋体" w:hint="eastAsia"/>
                      <w:b/>
                      <w:bCs/>
                      <w:color w:val="auto"/>
                      <w:szCs w:val="21"/>
                      <w:highlight w:val="none"/>
                    </w:rPr>
                  </w:pPr>
                  <w:r>
                    <w:rPr>
                      <w:rFonts w:hint="eastAsia"/>
                      <w:b/>
                      <w:bCs/>
                      <w:color w:val="auto"/>
                      <w:sz w:val="21"/>
                      <w:szCs w:val="21"/>
                      <w:highlight w:val="none"/>
                      <w:lang w:val="en-US" w:eastAsia="zh-CN"/>
                    </w:rPr>
                    <w:t>标准值</w:t>
                  </w:r>
                  <w:r>
                    <w:rPr>
                      <w:rFonts w:ascii="Times New Roman" w:eastAsia="宋体" w:hAnsi="Times New Roman" w:cs="Times New Roman" w:hint="default"/>
                      <w:b/>
                      <w:bCs/>
                      <w:color w:val="000000"/>
                      <w:kern w:val="0"/>
                      <w:sz w:val="21"/>
                      <w:szCs w:val="21"/>
                      <w:lang w:val="en-US" w:eastAsia="zh-CN" w:bidi="ar"/>
                    </w:rPr>
                    <w:t>（</w:t>
                  </w:r>
                  <w:r>
                    <w:rPr>
                      <w:rFonts w:ascii="Times New Roman" w:eastAsia="宋体" w:hAnsi="Times New Roman" w:cs="Times New Roman" w:hint="default"/>
                      <w:b/>
                      <w:bCs/>
                      <w:color w:val="000000"/>
                      <w:kern w:val="0"/>
                      <w:sz w:val="21"/>
                      <w:szCs w:val="21"/>
                      <w:lang w:val="en-US" w:eastAsia="zh-CN" w:bidi="ar"/>
                    </w:rPr>
                    <w:t>µ</w:t>
                  </w:r>
                  <w:r>
                    <w:rPr>
                      <w:rFonts w:ascii="Times New Roman" w:eastAsia="宋体" w:hAnsi="Times New Roman" w:cs="Times New Roman" w:hint="default"/>
                      <w:b/>
                      <w:bCs/>
                      <w:color w:val="000000"/>
                      <w:kern w:val="0"/>
                      <w:sz w:val="21"/>
                      <w:szCs w:val="21"/>
                      <w:lang w:val="en-US" w:eastAsia="zh-CN" w:bidi="ar"/>
                    </w:rPr>
                    <w:t>g/m</w:t>
                  </w:r>
                  <w:r>
                    <w:rPr>
                      <w:rFonts w:ascii="Times New Roman" w:eastAsia="宋体" w:hAnsi="Times New Roman" w:cs="Times New Roman" w:hint="default"/>
                      <w:b/>
                      <w:bCs/>
                      <w:color w:val="000000"/>
                      <w:kern w:val="0"/>
                      <w:sz w:val="21"/>
                      <w:szCs w:val="21"/>
                      <w:vertAlign w:val="superscript"/>
                      <w:lang w:val="en-US" w:eastAsia="zh-CN" w:bidi="ar"/>
                    </w:rPr>
                    <w:t>3</w:t>
                  </w:r>
                  <w:r>
                    <w:rPr>
                      <w:rFonts w:ascii="Times New Roman" w:eastAsia="宋体" w:hAnsi="Times New Roman" w:cs="Times New Roman" w:hint="default"/>
                      <w:b/>
                      <w:bCs/>
                      <w:color w:val="000000"/>
                      <w:kern w:val="0"/>
                      <w:sz w:val="21"/>
                      <w:szCs w:val="21"/>
                      <w:lang w:val="en-US" w:eastAsia="zh-CN" w:bidi="ar"/>
                    </w:rPr>
                    <w:t>）</w:t>
                  </w:r>
                </w:p>
              </w:tc>
              <w:tc>
                <w:tcPr>
                  <w:tcW w:w="884" w:type="pct"/>
                  <w:tcBorders>
                    <w:top w:val="single" w:sz="4" w:space="0" w:color="auto"/>
                    <w:left w:val="single" w:sz="4" w:space="0" w:color="auto"/>
                    <w:bottom w:val="single" w:sz="4" w:space="0" w:color="auto"/>
                    <w:right w:val="single" w:sz="4" w:space="0" w:color="auto"/>
                  </w:tcBorders>
                  <w:vAlign w:val="center"/>
                </w:tcPr>
                <w:p>
                  <w:pPr>
                    <w:keepNext w:val="0"/>
                    <w:keepLines w:val="0"/>
                    <w:suppressLineNumbers w:val="0"/>
                    <w:adjustRightInd w:val="0"/>
                    <w:snapToGrid w:val="0"/>
                    <w:spacing w:before="0" w:beforeAutospacing="0" w:after="0" w:afterAutospacing="0"/>
                    <w:ind w:left="0" w:right="0"/>
                    <w:jc w:val="center"/>
                    <w:rPr>
                      <w:rFonts w:eastAsia="宋体" w:hint="default"/>
                      <w:b/>
                      <w:bCs/>
                      <w:color w:val="auto"/>
                      <w:szCs w:val="21"/>
                      <w:highlight w:val="none"/>
                    </w:rPr>
                  </w:pPr>
                  <w:r>
                    <w:rPr>
                      <w:rFonts w:eastAsia="宋体" w:hint="eastAsia"/>
                      <w:b/>
                      <w:bCs/>
                      <w:color w:val="auto"/>
                      <w:sz w:val="21"/>
                      <w:szCs w:val="21"/>
                      <w:highlight w:val="none"/>
                      <w:lang w:val="en-US" w:eastAsia="zh-CN"/>
                    </w:rPr>
                    <w:t>占标率</w:t>
                  </w:r>
                </w:p>
              </w:tc>
              <w:tc>
                <w:tcPr>
                  <w:tcW w:w="747" w:type="pct"/>
                  <w:tcBorders>
                    <w:top w:val="single" w:sz="4" w:space="0" w:color="auto"/>
                    <w:left w:val="single" w:sz="4" w:space="0" w:color="auto"/>
                    <w:bottom w:val="single" w:sz="4" w:space="0" w:color="auto"/>
                    <w:right w:val="single" w:sz="4" w:space="0" w:color="auto"/>
                  </w:tcBorders>
                  <w:vAlign w:val="center"/>
                </w:tcPr>
                <w:p>
                  <w:pPr>
                    <w:keepNext w:val="0"/>
                    <w:keepLines w:val="0"/>
                    <w:suppressLineNumbers w:val="0"/>
                    <w:adjustRightInd w:val="0"/>
                    <w:snapToGrid w:val="0"/>
                    <w:spacing w:before="0" w:beforeAutospacing="0" w:after="0" w:afterAutospacing="0"/>
                    <w:ind w:left="0" w:right="0"/>
                    <w:jc w:val="center"/>
                    <w:rPr>
                      <w:rFonts w:eastAsia="宋体" w:hint="eastAsia"/>
                      <w:b/>
                      <w:bCs/>
                      <w:color w:val="auto"/>
                      <w:szCs w:val="21"/>
                      <w:highlight w:val="none"/>
                    </w:rPr>
                  </w:pPr>
                  <w:r>
                    <w:rPr>
                      <w:rFonts w:hint="eastAsia"/>
                      <w:b/>
                      <w:bCs/>
                      <w:color w:val="auto"/>
                      <w:sz w:val="21"/>
                      <w:szCs w:val="21"/>
                      <w:highlight w:val="none"/>
                      <w:lang w:val="en-US" w:eastAsia="zh-CN"/>
                    </w:rPr>
                    <w:t>达标情况</w:t>
                  </w:r>
                </w:p>
              </w:tc>
            </w:tr>
            <w:tr>
              <w:tblPrEx>
                <w:tblW w:w="4805" w:type="pct"/>
                <w:jc w:val="center"/>
                <w:tblInd w:w="273" w:type="dxa"/>
                <w:tblLayout w:type="fixed"/>
                <w:tblCellMar>
                  <w:top w:w="0" w:type="dxa"/>
                  <w:left w:w="108" w:type="dxa"/>
                  <w:bottom w:w="0" w:type="dxa"/>
                  <w:right w:w="108" w:type="dxa"/>
                </w:tblCellMar>
                <w:tblLook w:val="0000"/>
              </w:tblPrEx>
              <w:trPr>
                <w:trHeight w:val="369"/>
                <w:jc w:val="center"/>
              </w:trPr>
              <w:tc>
                <w:tcPr>
                  <w:tcW w:w="784" w:type="pct"/>
                  <w:vMerge w:val="restart"/>
                  <w:tcBorders>
                    <w:top w:val="single" w:sz="4" w:space="0" w:color="auto"/>
                    <w:left w:val="single" w:sz="4" w:space="0" w:color="auto"/>
                    <w:right w:val="single" w:sz="4" w:space="0" w:color="auto"/>
                  </w:tcBorders>
                  <w:vAlign w:val="center"/>
                </w:tcPr>
                <w:p>
                  <w:pPr>
                    <w:keepNext w:val="0"/>
                    <w:keepLines w:val="0"/>
                    <w:suppressLineNumbers w:val="0"/>
                    <w:adjustRightInd w:val="0"/>
                    <w:snapToGrid w:val="0"/>
                    <w:spacing w:before="0" w:beforeAutospacing="0" w:after="0" w:afterAutospacing="0"/>
                    <w:ind w:left="0" w:right="0"/>
                    <w:jc w:val="center"/>
                    <w:rPr>
                      <w:rFonts w:eastAsia="宋体" w:hint="default"/>
                      <w:color w:val="auto"/>
                      <w:szCs w:val="21"/>
                      <w:highlight w:val="none"/>
                    </w:rPr>
                  </w:pPr>
                  <w:r>
                    <w:rPr>
                      <w:rFonts w:hint="eastAsia"/>
                      <w:color w:val="auto"/>
                      <w:sz w:val="21"/>
                      <w:szCs w:val="21"/>
                      <w:highlight w:val="none"/>
                      <w:lang w:val="en-US" w:eastAsia="zh-CN"/>
                    </w:rPr>
                    <w:t>PM</w:t>
                  </w:r>
                  <w:r>
                    <w:rPr>
                      <w:rFonts w:hint="eastAsia"/>
                      <w:color w:val="auto"/>
                      <w:sz w:val="21"/>
                      <w:szCs w:val="21"/>
                      <w:highlight w:val="none"/>
                      <w:vertAlign w:val="subscript"/>
                      <w:lang w:val="en-US" w:eastAsia="zh-CN"/>
                    </w:rPr>
                    <w:t>10</w:t>
                  </w:r>
                </w:p>
              </w:tc>
              <w:tc>
                <w:tcPr>
                  <w:tcW w:w="1110" w:type="pct"/>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adjustRightInd w:val="0"/>
                    <w:snapToGrid w:val="0"/>
                    <w:spacing w:before="0" w:beforeAutospacing="0" w:after="0" w:afterAutospacing="0"/>
                    <w:ind w:left="0" w:right="0"/>
                    <w:jc w:val="center"/>
                    <w:textAlignment w:val="center"/>
                    <w:rPr>
                      <w:rFonts w:eastAsia="宋体" w:hint="default"/>
                      <w:color w:val="auto"/>
                      <w:szCs w:val="21"/>
                      <w:highlight w:val="none"/>
                    </w:rPr>
                  </w:pPr>
                  <w:r>
                    <w:rPr>
                      <w:rFonts w:eastAsia="宋体" w:hint="default"/>
                      <w:color w:val="auto"/>
                      <w:sz w:val="21"/>
                      <w:szCs w:val="21"/>
                      <w:highlight w:val="none"/>
                      <w:lang w:val="en-US" w:eastAsia="zh-CN"/>
                    </w:rPr>
                    <w:t>年平均质量浓度</w:t>
                  </w:r>
                </w:p>
              </w:tc>
              <w:tc>
                <w:tcPr>
                  <w:tcW w:w="736" w:type="pct"/>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spacing w:before="0" w:beforeAutospacing="0" w:after="0" w:afterAutospacing="0"/>
                    <w:ind w:left="0" w:right="0"/>
                    <w:jc w:val="center"/>
                    <w:textAlignment w:val="center"/>
                    <w:rPr>
                      <w:rFonts w:eastAsia="宋体" w:hint="default"/>
                      <w:color w:val="auto"/>
                      <w:szCs w:val="21"/>
                      <w:highlight w:val="none"/>
                    </w:rPr>
                  </w:pPr>
                  <w:r>
                    <w:rPr>
                      <w:rFonts w:eastAsia="宋体" w:hint="eastAsia"/>
                      <w:color w:val="auto"/>
                      <w:sz w:val="21"/>
                      <w:szCs w:val="21"/>
                      <w:highlight w:val="none"/>
                      <w:lang w:val="en-US" w:eastAsia="zh-CN"/>
                    </w:rPr>
                    <w:t>108</w:t>
                  </w:r>
                </w:p>
              </w:tc>
              <w:tc>
                <w:tcPr>
                  <w:tcW w:w="736" w:type="pct"/>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adjustRightInd w:val="0"/>
                    <w:snapToGrid w:val="0"/>
                    <w:spacing w:before="0" w:beforeAutospacing="0" w:after="0" w:afterAutospacing="0"/>
                    <w:ind w:left="0" w:right="0"/>
                    <w:jc w:val="center"/>
                    <w:textAlignment w:val="center"/>
                    <w:rPr>
                      <w:rFonts w:eastAsia="宋体" w:hint="default"/>
                      <w:color w:val="auto"/>
                      <w:szCs w:val="21"/>
                      <w:highlight w:val="none"/>
                    </w:rPr>
                  </w:pPr>
                  <w:r>
                    <w:rPr>
                      <w:rFonts w:eastAsia="宋体" w:hint="eastAsia"/>
                      <w:color w:val="auto"/>
                      <w:sz w:val="21"/>
                      <w:szCs w:val="21"/>
                      <w:highlight w:val="none"/>
                      <w:lang w:val="en-US" w:eastAsia="zh-CN"/>
                    </w:rPr>
                    <w:t>70</w:t>
                  </w:r>
                </w:p>
              </w:tc>
              <w:tc>
                <w:tcPr>
                  <w:tcW w:w="884" w:type="pct"/>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adjustRightInd w:val="0"/>
                    <w:snapToGrid w:val="0"/>
                    <w:spacing w:before="0" w:beforeAutospacing="0" w:after="0" w:afterAutospacing="0"/>
                    <w:ind w:left="0" w:right="0"/>
                    <w:jc w:val="center"/>
                    <w:textAlignment w:val="center"/>
                    <w:rPr>
                      <w:rFonts w:eastAsia="宋体" w:hint="default"/>
                      <w:color w:val="auto"/>
                      <w:szCs w:val="21"/>
                      <w:highlight w:val="none"/>
                    </w:rPr>
                  </w:pPr>
                  <w:r>
                    <w:rPr>
                      <w:rFonts w:eastAsia="宋体" w:hint="eastAsia"/>
                      <w:color w:val="auto"/>
                      <w:sz w:val="21"/>
                      <w:szCs w:val="21"/>
                      <w:highlight w:val="none"/>
                      <w:lang w:val="en-US" w:eastAsia="zh-CN"/>
                    </w:rPr>
                    <w:t>154.2</w:t>
                  </w:r>
                </w:p>
              </w:tc>
              <w:tc>
                <w:tcPr>
                  <w:tcW w:w="747" w:type="pct"/>
                  <w:vMerge w:val="restart"/>
                  <w:tcBorders>
                    <w:top w:val="single" w:sz="4" w:space="0" w:color="auto"/>
                    <w:left w:val="single" w:sz="4" w:space="0" w:color="auto"/>
                    <w:right w:val="single" w:sz="4" w:space="0" w:color="auto"/>
                  </w:tcBorders>
                  <w:vAlign w:val="center"/>
                </w:tcPr>
                <w:p>
                  <w:pPr>
                    <w:keepNext w:val="0"/>
                    <w:keepLines w:val="0"/>
                    <w:widowControl/>
                    <w:suppressLineNumbers w:val="0"/>
                    <w:adjustRightInd w:val="0"/>
                    <w:snapToGrid w:val="0"/>
                    <w:spacing w:before="0" w:beforeAutospacing="0" w:after="0" w:afterAutospacing="0"/>
                    <w:ind w:left="0" w:right="0"/>
                    <w:jc w:val="center"/>
                    <w:textAlignment w:val="center"/>
                    <w:rPr>
                      <w:rFonts w:eastAsia="宋体" w:hint="default"/>
                      <w:color w:val="auto"/>
                      <w:szCs w:val="21"/>
                      <w:highlight w:val="none"/>
                    </w:rPr>
                  </w:pPr>
                  <w:r>
                    <w:rPr>
                      <w:rFonts w:eastAsia="宋体" w:hint="eastAsia"/>
                      <w:color w:val="auto"/>
                      <w:sz w:val="21"/>
                      <w:szCs w:val="21"/>
                      <w:highlight w:val="none"/>
                      <w:lang w:val="en-US" w:eastAsia="zh-CN"/>
                    </w:rPr>
                    <w:t>超标</w:t>
                  </w:r>
                </w:p>
              </w:tc>
            </w:tr>
            <w:tr>
              <w:tblPrEx>
                <w:tblW w:w="4805" w:type="pct"/>
                <w:jc w:val="center"/>
                <w:tblInd w:w="273" w:type="dxa"/>
                <w:tblLayout w:type="fixed"/>
                <w:tblCellMar>
                  <w:top w:w="0" w:type="dxa"/>
                  <w:left w:w="108" w:type="dxa"/>
                  <w:bottom w:w="0" w:type="dxa"/>
                  <w:right w:w="108" w:type="dxa"/>
                </w:tblCellMar>
                <w:tblLook w:val="0000"/>
              </w:tblPrEx>
              <w:trPr>
                <w:trHeight w:val="369"/>
                <w:jc w:val="center"/>
              </w:trPr>
              <w:tc>
                <w:tcPr>
                  <w:tcW w:w="784" w:type="pct"/>
                  <w:vMerge/>
                  <w:tcBorders>
                    <w:left w:val="single" w:sz="4" w:space="0" w:color="auto"/>
                    <w:bottom w:val="single" w:sz="4" w:space="0" w:color="auto"/>
                    <w:right w:val="single" w:sz="4" w:space="0" w:color="auto"/>
                  </w:tcBorders>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1110" w:type="pct"/>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adjustRightInd w:val="0"/>
                    <w:snapToGrid w:val="0"/>
                    <w:spacing w:before="0" w:beforeAutospacing="0" w:after="0" w:afterAutospacing="0"/>
                    <w:ind w:left="0" w:right="0"/>
                    <w:jc w:val="center"/>
                    <w:textAlignment w:val="center"/>
                    <w:rPr>
                      <w:rFonts w:eastAsia="宋体" w:hint="default"/>
                      <w:color w:val="auto"/>
                      <w:szCs w:val="21"/>
                      <w:highlight w:val="none"/>
                    </w:rPr>
                  </w:pPr>
                  <w:r>
                    <w:rPr>
                      <w:rFonts w:eastAsia="宋体" w:hint="default"/>
                      <w:color w:val="auto"/>
                      <w:sz w:val="21"/>
                      <w:szCs w:val="21"/>
                      <w:highlight w:val="none"/>
                      <w:lang w:val="en-US" w:eastAsia="zh-CN"/>
                    </w:rPr>
                    <w:t>百分位数日平均</w:t>
                  </w:r>
                </w:p>
              </w:tc>
              <w:tc>
                <w:tcPr>
                  <w:tcW w:w="736" w:type="pct"/>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spacing w:before="0" w:beforeAutospacing="0" w:after="0" w:afterAutospacing="0"/>
                    <w:ind w:left="0" w:right="0"/>
                    <w:jc w:val="center"/>
                    <w:textAlignment w:val="center"/>
                    <w:rPr>
                      <w:rFonts w:eastAsia="宋体" w:hint="default"/>
                      <w:color w:val="auto"/>
                      <w:szCs w:val="21"/>
                      <w:highlight w:val="none"/>
                    </w:rPr>
                  </w:pPr>
                  <w:r>
                    <w:rPr>
                      <w:rFonts w:eastAsia="宋体" w:hint="eastAsia"/>
                      <w:color w:val="auto"/>
                      <w:sz w:val="21"/>
                      <w:szCs w:val="21"/>
                      <w:highlight w:val="none"/>
                      <w:lang w:val="en-US" w:eastAsia="zh-CN"/>
                    </w:rPr>
                    <w:t>211.9</w:t>
                  </w:r>
                </w:p>
              </w:tc>
              <w:tc>
                <w:tcPr>
                  <w:tcW w:w="736" w:type="pct"/>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adjustRightInd w:val="0"/>
                    <w:snapToGrid w:val="0"/>
                    <w:spacing w:before="0" w:beforeAutospacing="0" w:after="0" w:afterAutospacing="0"/>
                    <w:ind w:left="0" w:right="0"/>
                    <w:jc w:val="center"/>
                    <w:textAlignment w:val="center"/>
                    <w:rPr>
                      <w:rFonts w:eastAsia="宋体" w:hint="default"/>
                      <w:color w:val="auto"/>
                      <w:szCs w:val="21"/>
                      <w:highlight w:val="none"/>
                    </w:rPr>
                  </w:pPr>
                  <w:r>
                    <w:rPr>
                      <w:rFonts w:eastAsia="宋体" w:hint="eastAsia"/>
                      <w:color w:val="auto"/>
                      <w:sz w:val="21"/>
                      <w:szCs w:val="21"/>
                      <w:highlight w:val="none"/>
                      <w:lang w:val="en-US" w:eastAsia="zh-CN"/>
                    </w:rPr>
                    <w:t>150</w:t>
                  </w:r>
                </w:p>
              </w:tc>
              <w:tc>
                <w:tcPr>
                  <w:tcW w:w="884" w:type="pct"/>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adjustRightInd w:val="0"/>
                    <w:snapToGrid w:val="0"/>
                    <w:spacing w:before="0" w:beforeAutospacing="0" w:after="0" w:afterAutospacing="0"/>
                    <w:ind w:left="0" w:right="0"/>
                    <w:jc w:val="center"/>
                    <w:textAlignment w:val="center"/>
                    <w:rPr>
                      <w:rFonts w:eastAsia="宋体" w:hint="default"/>
                      <w:color w:val="auto"/>
                      <w:szCs w:val="21"/>
                      <w:highlight w:val="none"/>
                    </w:rPr>
                  </w:pPr>
                  <w:r>
                    <w:rPr>
                      <w:rFonts w:eastAsia="宋体" w:hint="eastAsia"/>
                      <w:color w:val="auto"/>
                      <w:sz w:val="21"/>
                      <w:szCs w:val="21"/>
                      <w:highlight w:val="none"/>
                      <w:lang w:val="en-US" w:eastAsia="zh-CN"/>
                    </w:rPr>
                    <w:t>141.2</w:t>
                  </w:r>
                </w:p>
              </w:tc>
              <w:tc>
                <w:tcPr>
                  <w:tcW w:w="747" w:type="pct"/>
                  <w:vMerge/>
                  <w:tcBorders>
                    <w:left w:val="single" w:sz="4" w:space="0" w:color="auto"/>
                    <w:bottom w:val="single" w:sz="4" w:space="0" w:color="auto"/>
                    <w:right w:val="single" w:sz="4" w:space="0" w:color="auto"/>
                  </w:tcBorders>
                  <w:vAlign w:val="center"/>
                </w:tcPr>
                <w:p>
                  <w:pPr>
                    <w:keepNext w:val="0"/>
                    <w:keepLines w:val="0"/>
                    <w:widowControl/>
                    <w:suppressLineNumbers w:val="0"/>
                    <w:adjustRightInd w:val="0"/>
                    <w:snapToGrid w:val="0"/>
                    <w:spacing w:before="0" w:beforeAutospacing="0" w:after="0" w:afterAutospacing="0"/>
                    <w:ind w:left="0" w:right="0"/>
                    <w:jc w:val="center"/>
                    <w:textAlignment w:val="center"/>
                    <w:rPr>
                      <w:rFonts w:eastAsia="宋体" w:hint="default"/>
                      <w:color w:val="auto"/>
                      <w:szCs w:val="21"/>
                      <w:highlight w:val="none"/>
                    </w:rPr>
                  </w:pPr>
                </w:p>
              </w:tc>
            </w:tr>
            <w:tr>
              <w:tblPrEx>
                <w:tblW w:w="4805" w:type="pct"/>
                <w:jc w:val="center"/>
                <w:tblInd w:w="273" w:type="dxa"/>
                <w:tblLayout w:type="fixed"/>
                <w:tblCellMar>
                  <w:top w:w="0" w:type="dxa"/>
                  <w:left w:w="108" w:type="dxa"/>
                  <w:bottom w:w="0" w:type="dxa"/>
                  <w:right w:w="108" w:type="dxa"/>
                </w:tblCellMar>
                <w:tblLook w:val="0000"/>
              </w:tblPrEx>
              <w:trPr>
                <w:trHeight w:val="369"/>
                <w:jc w:val="center"/>
              </w:trPr>
              <w:tc>
                <w:tcPr>
                  <w:tcW w:w="784" w:type="pct"/>
                  <w:vMerge w:val="restart"/>
                  <w:tcBorders>
                    <w:top w:val="single" w:sz="4" w:space="0" w:color="auto"/>
                    <w:left w:val="single" w:sz="4" w:space="0" w:color="auto"/>
                    <w:right w:val="single" w:sz="4" w:space="0" w:color="auto"/>
                  </w:tcBorders>
                  <w:vAlign w:val="center"/>
                </w:tcPr>
                <w:p>
                  <w:pPr>
                    <w:keepNext w:val="0"/>
                    <w:keepLines w:val="0"/>
                    <w:suppressLineNumbers w:val="0"/>
                    <w:adjustRightInd w:val="0"/>
                    <w:snapToGrid w:val="0"/>
                    <w:spacing w:before="0" w:beforeAutospacing="0" w:after="0" w:afterAutospacing="0"/>
                    <w:ind w:left="0" w:right="0"/>
                    <w:jc w:val="center"/>
                    <w:rPr>
                      <w:rFonts w:eastAsia="宋体" w:hint="default"/>
                      <w:color w:val="auto"/>
                      <w:szCs w:val="21"/>
                      <w:highlight w:val="none"/>
                    </w:rPr>
                  </w:pPr>
                  <w:r>
                    <w:rPr>
                      <w:rFonts w:hint="eastAsia"/>
                      <w:color w:val="auto"/>
                      <w:sz w:val="21"/>
                      <w:szCs w:val="21"/>
                      <w:highlight w:val="none"/>
                      <w:lang w:val="en-US" w:eastAsia="zh-CN"/>
                    </w:rPr>
                    <w:t>PM</w:t>
                  </w:r>
                  <w:r>
                    <w:rPr>
                      <w:rFonts w:hint="eastAsia"/>
                      <w:color w:val="auto"/>
                      <w:sz w:val="21"/>
                      <w:szCs w:val="21"/>
                      <w:highlight w:val="none"/>
                      <w:vertAlign w:val="subscript"/>
                      <w:lang w:val="en-US" w:eastAsia="zh-CN"/>
                    </w:rPr>
                    <w:t>2.5</w:t>
                  </w:r>
                </w:p>
              </w:tc>
              <w:tc>
                <w:tcPr>
                  <w:tcW w:w="1110" w:type="pct"/>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adjustRightInd w:val="0"/>
                    <w:snapToGrid w:val="0"/>
                    <w:spacing w:before="0" w:beforeAutospacing="0" w:after="0" w:afterAutospacing="0"/>
                    <w:ind w:left="0" w:right="0" w:leftChars="0" w:rightChars="0"/>
                    <w:jc w:val="center"/>
                    <w:textAlignment w:val="center"/>
                    <w:rPr>
                      <w:rFonts w:eastAsia="宋体" w:hint="default"/>
                      <w:color w:val="auto"/>
                      <w:szCs w:val="21"/>
                      <w:highlight w:val="none"/>
                    </w:rPr>
                  </w:pPr>
                  <w:r>
                    <w:rPr>
                      <w:rFonts w:eastAsia="宋体" w:hint="default"/>
                      <w:color w:val="auto"/>
                      <w:sz w:val="21"/>
                      <w:szCs w:val="21"/>
                      <w:highlight w:val="none"/>
                      <w:lang w:val="en-US" w:eastAsia="zh-CN"/>
                    </w:rPr>
                    <w:t>年平均质量浓度</w:t>
                  </w:r>
                </w:p>
              </w:tc>
              <w:tc>
                <w:tcPr>
                  <w:tcW w:w="736" w:type="pct"/>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spacing w:before="0" w:beforeAutospacing="0" w:after="0" w:afterAutospacing="0"/>
                    <w:ind w:left="0" w:right="0"/>
                    <w:jc w:val="center"/>
                    <w:textAlignment w:val="center"/>
                    <w:rPr>
                      <w:rFonts w:eastAsia="宋体" w:hint="default"/>
                      <w:color w:val="auto"/>
                      <w:szCs w:val="21"/>
                      <w:highlight w:val="none"/>
                    </w:rPr>
                  </w:pPr>
                  <w:r>
                    <w:rPr>
                      <w:rFonts w:eastAsia="宋体" w:hint="eastAsia"/>
                      <w:color w:val="auto"/>
                      <w:sz w:val="21"/>
                      <w:szCs w:val="21"/>
                      <w:highlight w:val="none"/>
                      <w:lang w:val="en-US" w:eastAsia="zh-CN"/>
                    </w:rPr>
                    <w:t>51.8</w:t>
                  </w:r>
                </w:p>
              </w:tc>
              <w:tc>
                <w:tcPr>
                  <w:tcW w:w="736" w:type="pct"/>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adjustRightInd w:val="0"/>
                    <w:snapToGrid w:val="0"/>
                    <w:spacing w:before="0" w:beforeAutospacing="0" w:after="0" w:afterAutospacing="0"/>
                    <w:ind w:left="0" w:right="0"/>
                    <w:jc w:val="center"/>
                    <w:textAlignment w:val="center"/>
                    <w:rPr>
                      <w:rFonts w:eastAsia="宋体" w:hint="default"/>
                      <w:color w:val="auto"/>
                      <w:szCs w:val="21"/>
                      <w:highlight w:val="none"/>
                    </w:rPr>
                  </w:pPr>
                  <w:r>
                    <w:rPr>
                      <w:rFonts w:eastAsia="宋体" w:hint="eastAsia"/>
                      <w:color w:val="auto"/>
                      <w:sz w:val="21"/>
                      <w:szCs w:val="21"/>
                      <w:highlight w:val="none"/>
                      <w:lang w:val="en-US" w:eastAsia="zh-CN"/>
                    </w:rPr>
                    <w:t>35</w:t>
                  </w:r>
                </w:p>
              </w:tc>
              <w:tc>
                <w:tcPr>
                  <w:tcW w:w="884" w:type="pct"/>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adjustRightInd w:val="0"/>
                    <w:snapToGrid w:val="0"/>
                    <w:spacing w:before="0" w:beforeAutospacing="0" w:after="0" w:afterAutospacing="0"/>
                    <w:ind w:left="0" w:right="0"/>
                    <w:jc w:val="center"/>
                    <w:textAlignment w:val="center"/>
                    <w:rPr>
                      <w:rFonts w:eastAsia="宋体" w:hint="default"/>
                      <w:color w:val="auto"/>
                      <w:szCs w:val="21"/>
                      <w:highlight w:val="none"/>
                    </w:rPr>
                  </w:pPr>
                  <w:r>
                    <w:rPr>
                      <w:rFonts w:eastAsia="宋体" w:hint="eastAsia"/>
                      <w:color w:val="auto"/>
                      <w:sz w:val="21"/>
                      <w:szCs w:val="21"/>
                      <w:highlight w:val="none"/>
                      <w:lang w:val="en-US" w:eastAsia="zh-CN"/>
                    </w:rPr>
                    <w:t>158</w:t>
                  </w:r>
                </w:p>
              </w:tc>
              <w:tc>
                <w:tcPr>
                  <w:tcW w:w="747" w:type="pct"/>
                  <w:vMerge w:val="restart"/>
                  <w:tcBorders>
                    <w:top w:val="single" w:sz="4" w:space="0" w:color="auto"/>
                    <w:left w:val="single" w:sz="4" w:space="0" w:color="auto"/>
                    <w:right w:val="single" w:sz="4" w:space="0" w:color="auto"/>
                  </w:tcBorders>
                  <w:vAlign w:val="center"/>
                </w:tcPr>
                <w:p>
                  <w:pPr>
                    <w:keepNext w:val="0"/>
                    <w:keepLines w:val="0"/>
                    <w:widowControl/>
                    <w:suppressLineNumbers w:val="0"/>
                    <w:adjustRightInd w:val="0"/>
                    <w:snapToGrid w:val="0"/>
                    <w:spacing w:before="0" w:beforeAutospacing="0" w:after="0" w:afterAutospacing="0"/>
                    <w:ind w:left="0" w:right="0"/>
                    <w:jc w:val="center"/>
                    <w:textAlignment w:val="center"/>
                    <w:rPr>
                      <w:rFonts w:eastAsia="宋体" w:hint="default"/>
                      <w:color w:val="auto"/>
                      <w:szCs w:val="21"/>
                      <w:highlight w:val="none"/>
                    </w:rPr>
                  </w:pPr>
                  <w:r>
                    <w:rPr>
                      <w:rFonts w:eastAsia="宋体" w:hint="eastAsia"/>
                      <w:color w:val="auto"/>
                      <w:sz w:val="21"/>
                      <w:szCs w:val="21"/>
                      <w:highlight w:val="none"/>
                      <w:lang w:val="en-US" w:eastAsia="zh-CN"/>
                    </w:rPr>
                    <w:t>超标</w:t>
                  </w:r>
                </w:p>
              </w:tc>
            </w:tr>
            <w:tr>
              <w:tblPrEx>
                <w:tblW w:w="4805" w:type="pct"/>
                <w:jc w:val="center"/>
                <w:tblInd w:w="273" w:type="dxa"/>
                <w:tblLayout w:type="fixed"/>
                <w:tblCellMar>
                  <w:top w:w="0" w:type="dxa"/>
                  <w:left w:w="108" w:type="dxa"/>
                  <w:bottom w:w="0" w:type="dxa"/>
                  <w:right w:w="108" w:type="dxa"/>
                </w:tblCellMar>
                <w:tblLook w:val="0000"/>
              </w:tblPrEx>
              <w:trPr>
                <w:trHeight w:val="369"/>
                <w:jc w:val="center"/>
              </w:trPr>
              <w:tc>
                <w:tcPr>
                  <w:tcW w:w="784" w:type="pct"/>
                  <w:vMerge/>
                  <w:tcBorders>
                    <w:left w:val="single" w:sz="4" w:space="0" w:color="auto"/>
                    <w:bottom w:val="single" w:sz="4" w:space="0" w:color="auto"/>
                    <w:right w:val="single" w:sz="4" w:space="0" w:color="auto"/>
                  </w:tcBorders>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1110" w:type="pct"/>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adjustRightInd w:val="0"/>
                    <w:snapToGrid w:val="0"/>
                    <w:spacing w:before="0" w:beforeAutospacing="0" w:after="0" w:afterAutospacing="0"/>
                    <w:ind w:left="0" w:right="0" w:leftChars="0" w:rightChars="0"/>
                    <w:jc w:val="center"/>
                    <w:textAlignment w:val="center"/>
                    <w:rPr>
                      <w:rFonts w:eastAsia="宋体" w:hint="default"/>
                      <w:color w:val="auto"/>
                      <w:szCs w:val="21"/>
                      <w:highlight w:val="none"/>
                    </w:rPr>
                  </w:pPr>
                  <w:r>
                    <w:rPr>
                      <w:rFonts w:eastAsia="宋体" w:hint="default"/>
                      <w:color w:val="auto"/>
                      <w:sz w:val="21"/>
                      <w:szCs w:val="21"/>
                      <w:highlight w:val="none"/>
                      <w:lang w:val="en-US" w:eastAsia="zh-CN"/>
                    </w:rPr>
                    <w:t>百分位数日平均</w:t>
                  </w:r>
                </w:p>
              </w:tc>
              <w:tc>
                <w:tcPr>
                  <w:tcW w:w="736" w:type="pct"/>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spacing w:before="0" w:beforeAutospacing="0" w:after="0" w:afterAutospacing="0"/>
                    <w:ind w:left="0" w:right="0"/>
                    <w:jc w:val="center"/>
                    <w:textAlignment w:val="center"/>
                    <w:rPr>
                      <w:rFonts w:eastAsia="宋体" w:hint="default"/>
                      <w:color w:val="auto"/>
                      <w:szCs w:val="21"/>
                      <w:highlight w:val="none"/>
                    </w:rPr>
                  </w:pPr>
                  <w:r>
                    <w:rPr>
                      <w:rFonts w:eastAsia="宋体" w:hint="eastAsia"/>
                      <w:color w:val="auto"/>
                      <w:sz w:val="21"/>
                      <w:szCs w:val="21"/>
                      <w:highlight w:val="none"/>
                      <w:lang w:val="en-US" w:eastAsia="zh-CN"/>
                    </w:rPr>
                    <w:t>136.2</w:t>
                  </w:r>
                </w:p>
              </w:tc>
              <w:tc>
                <w:tcPr>
                  <w:tcW w:w="736" w:type="pct"/>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adjustRightInd w:val="0"/>
                    <w:snapToGrid w:val="0"/>
                    <w:spacing w:before="0" w:beforeAutospacing="0" w:after="0" w:afterAutospacing="0"/>
                    <w:ind w:left="0" w:right="0"/>
                    <w:jc w:val="center"/>
                    <w:textAlignment w:val="center"/>
                    <w:rPr>
                      <w:rFonts w:eastAsia="宋体" w:hint="default"/>
                      <w:color w:val="auto"/>
                      <w:szCs w:val="21"/>
                      <w:highlight w:val="none"/>
                    </w:rPr>
                  </w:pPr>
                  <w:r>
                    <w:rPr>
                      <w:rFonts w:eastAsia="宋体" w:hint="eastAsia"/>
                      <w:color w:val="auto"/>
                      <w:sz w:val="21"/>
                      <w:szCs w:val="21"/>
                      <w:highlight w:val="none"/>
                      <w:lang w:val="en-US" w:eastAsia="zh-CN"/>
                    </w:rPr>
                    <w:t>75</w:t>
                  </w:r>
                </w:p>
              </w:tc>
              <w:tc>
                <w:tcPr>
                  <w:tcW w:w="884" w:type="pct"/>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adjustRightInd w:val="0"/>
                    <w:snapToGrid w:val="0"/>
                    <w:spacing w:before="0" w:beforeAutospacing="0" w:after="0" w:afterAutospacing="0"/>
                    <w:ind w:left="0" w:right="0"/>
                    <w:jc w:val="center"/>
                    <w:textAlignment w:val="center"/>
                    <w:rPr>
                      <w:rFonts w:eastAsia="宋体" w:hint="default"/>
                      <w:color w:val="auto"/>
                      <w:szCs w:val="21"/>
                      <w:highlight w:val="none"/>
                    </w:rPr>
                  </w:pPr>
                  <w:r>
                    <w:rPr>
                      <w:rFonts w:eastAsia="宋体" w:hint="eastAsia"/>
                      <w:color w:val="auto"/>
                      <w:sz w:val="21"/>
                      <w:szCs w:val="21"/>
                      <w:highlight w:val="none"/>
                      <w:lang w:val="en-US" w:eastAsia="zh-CN"/>
                    </w:rPr>
                    <w:t>186.1</w:t>
                  </w:r>
                </w:p>
              </w:tc>
              <w:tc>
                <w:tcPr>
                  <w:tcW w:w="747" w:type="pct"/>
                  <w:vMerge/>
                  <w:tcBorders>
                    <w:left w:val="single" w:sz="4" w:space="0" w:color="auto"/>
                    <w:bottom w:val="single" w:sz="4" w:space="0" w:color="auto"/>
                    <w:right w:val="single" w:sz="4" w:space="0" w:color="auto"/>
                  </w:tcBorders>
                  <w:vAlign w:val="center"/>
                </w:tcPr>
                <w:p>
                  <w:pPr>
                    <w:keepNext w:val="0"/>
                    <w:keepLines w:val="0"/>
                    <w:widowControl/>
                    <w:suppressLineNumbers w:val="0"/>
                    <w:adjustRightInd w:val="0"/>
                    <w:snapToGrid w:val="0"/>
                    <w:spacing w:before="0" w:beforeAutospacing="0" w:after="0" w:afterAutospacing="0"/>
                    <w:ind w:left="0" w:right="0"/>
                    <w:jc w:val="center"/>
                    <w:textAlignment w:val="center"/>
                    <w:rPr>
                      <w:rFonts w:hint="default"/>
                      <w:color w:val="auto"/>
                      <w:szCs w:val="21"/>
                      <w:highlight w:val="none"/>
                    </w:rPr>
                  </w:pPr>
                </w:p>
              </w:tc>
            </w:tr>
            <w:tr>
              <w:tblPrEx>
                <w:tblW w:w="4805" w:type="pct"/>
                <w:jc w:val="center"/>
                <w:tblInd w:w="273" w:type="dxa"/>
                <w:tblLayout w:type="fixed"/>
                <w:tblCellMar>
                  <w:top w:w="0" w:type="dxa"/>
                  <w:left w:w="108" w:type="dxa"/>
                  <w:bottom w:w="0" w:type="dxa"/>
                  <w:right w:w="108" w:type="dxa"/>
                </w:tblCellMar>
                <w:tblLook w:val="0000"/>
              </w:tblPrEx>
              <w:trPr>
                <w:trHeight w:val="369"/>
                <w:jc w:val="center"/>
              </w:trPr>
              <w:tc>
                <w:tcPr>
                  <w:tcW w:w="784" w:type="pct"/>
                  <w:vMerge w:val="restart"/>
                  <w:tcBorders>
                    <w:top w:val="single" w:sz="4" w:space="0" w:color="auto"/>
                    <w:left w:val="single" w:sz="4" w:space="0" w:color="auto"/>
                    <w:right w:val="single" w:sz="4" w:space="0" w:color="auto"/>
                  </w:tcBorders>
                  <w:vAlign w:val="center"/>
                </w:tcPr>
                <w:p>
                  <w:pPr>
                    <w:keepNext w:val="0"/>
                    <w:keepLines w:val="0"/>
                    <w:suppressLineNumbers w:val="0"/>
                    <w:adjustRightInd w:val="0"/>
                    <w:snapToGrid w:val="0"/>
                    <w:spacing w:before="0" w:beforeAutospacing="0" w:after="0" w:afterAutospacing="0"/>
                    <w:ind w:left="0" w:right="0"/>
                    <w:jc w:val="center"/>
                    <w:rPr>
                      <w:rFonts w:eastAsia="宋体" w:hint="eastAsia"/>
                      <w:color w:val="auto"/>
                      <w:szCs w:val="21"/>
                      <w:highlight w:val="none"/>
                    </w:rPr>
                  </w:pPr>
                  <w:r>
                    <w:rPr>
                      <w:rFonts w:hint="eastAsia"/>
                      <w:color w:val="auto"/>
                      <w:sz w:val="21"/>
                      <w:szCs w:val="21"/>
                      <w:highlight w:val="none"/>
                      <w:lang w:val="en-US" w:eastAsia="zh-CN"/>
                    </w:rPr>
                    <w:t>SO</w:t>
                  </w:r>
                  <w:r>
                    <w:rPr>
                      <w:rFonts w:hint="eastAsia"/>
                      <w:color w:val="auto"/>
                      <w:sz w:val="21"/>
                      <w:szCs w:val="21"/>
                      <w:highlight w:val="none"/>
                      <w:vertAlign w:val="subscript"/>
                      <w:lang w:val="en-US" w:eastAsia="zh-CN"/>
                    </w:rPr>
                    <w:t>2</w:t>
                  </w:r>
                </w:p>
              </w:tc>
              <w:tc>
                <w:tcPr>
                  <w:tcW w:w="1110" w:type="pct"/>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adjustRightInd w:val="0"/>
                    <w:snapToGrid w:val="0"/>
                    <w:spacing w:before="0" w:beforeAutospacing="0" w:after="0" w:afterAutospacing="0"/>
                    <w:ind w:left="0" w:right="0" w:leftChars="0" w:rightChars="0"/>
                    <w:jc w:val="center"/>
                    <w:textAlignment w:val="center"/>
                    <w:rPr>
                      <w:rFonts w:eastAsia="宋体" w:hint="default"/>
                      <w:color w:val="auto"/>
                      <w:szCs w:val="21"/>
                      <w:highlight w:val="none"/>
                    </w:rPr>
                  </w:pPr>
                  <w:r>
                    <w:rPr>
                      <w:rFonts w:eastAsia="宋体" w:hint="default"/>
                      <w:color w:val="auto"/>
                      <w:sz w:val="21"/>
                      <w:szCs w:val="21"/>
                      <w:highlight w:val="none"/>
                      <w:lang w:val="en-US" w:eastAsia="zh-CN"/>
                    </w:rPr>
                    <w:t>年平均质量浓度</w:t>
                  </w:r>
                </w:p>
              </w:tc>
              <w:tc>
                <w:tcPr>
                  <w:tcW w:w="736" w:type="pct"/>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spacing w:before="0" w:beforeAutospacing="0" w:after="0" w:afterAutospacing="0"/>
                    <w:ind w:left="0" w:right="0"/>
                    <w:jc w:val="center"/>
                    <w:textAlignment w:val="center"/>
                    <w:rPr>
                      <w:rFonts w:eastAsia="宋体" w:hint="default"/>
                      <w:color w:val="auto"/>
                      <w:szCs w:val="21"/>
                      <w:highlight w:val="none"/>
                    </w:rPr>
                  </w:pPr>
                  <w:r>
                    <w:rPr>
                      <w:rFonts w:eastAsia="宋体" w:hint="eastAsia"/>
                      <w:color w:val="auto"/>
                      <w:sz w:val="21"/>
                      <w:szCs w:val="21"/>
                      <w:highlight w:val="none"/>
                      <w:lang w:val="en-US" w:eastAsia="zh-CN"/>
                    </w:rPr>
                    <w:t>15.1</w:t>
                  </w:r>
                </w:p>
              </w:tc>
              <w:tc>
                <w:tcPr>
                  <w:tcW w:w="736" w:type="pct"/>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adjustRightInd w:val="0"/>
                    <w:snapToGrid w:val="0"/>
                    <w:spacing w:before="0" w:beforeAutospacing="0" w:after="0" w:afterAutospacing="0"/>
                    <w:ind w:left="0" w:right="0"/>
                    <w:jc w:val="center"/>
                    <w:textAlignment w:val="center"/>
                    <w:rPr>
                      <w:rFonts w:eastAsia="宋体" w:hint="default"/>
                      <w:color w:val="auto"/>
                      <w:szCs w:val="21"/>
                      <w:highlight w:val="none"/>
                    </w:rPr>
                  </w:pPr>
                  <w:r>
                    <w:rPr>
                      <w:rFonts w:hint="eastAsia"/>
                      <w:color w:val="auto"/>
                      <w:sz w:val="21"/>
                      <w:szCs w:val="21"/>
                      <w:highlight w:val="none"/>
                      <w:lang w:val="en-US" w:eastAsia="zh-CN"/>
                    </w:rPr>
                    <w:t>60</w:t>
                  </w:r>
                </w:p>
              </w:tc>
              <w:tc>
                <w:tcPr>
                  <w:tcW w:w="884" w:type="pct"/>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adjustRightInd w:val="0"/>
                    <w:snapToGrid w:val="0"/>
                    <w:spacing w:before="0" w:beforeAutospacing="0" w:after="0" w:afterAutospacing="0"/>
                    <w:ind w:left="0" w:right="0"/>
                    <w:jc w:val="center"/>
                    <w:textAlignment w:val="center"/>
                    <w:rPr>
                      <w:rFonts w:eastAsia="宋体" w:hint="default"/>
                      <w:color w:val="auto"/>
                      <w:szCs w:val="21"/>
                      <w:highlight w:val="none"/>
                    </w:rPr>
                  </w:pPr>
                  <w:r>
                    <w:rPr>
                      <w:rFonts w:eastAsia="宋体" w:hint="eastAsia"/>
                      <w:color w:val="auto"/>
                      <w:sz w:val="21"/>
                      <w:szCs w:val="21"/>
                      <w:highlight w:val="none"/>
                      <w:lang w:val="en-US" w:eastAsia="zh-CN"/>
                    </w:rPr>
                    <w:t>25.1</w:t>
                  </w:r>
                </w:p>
              </w:tc>
              <w:tc>
                <w:tcPr>
                  <w:tcW w:w="747" w:type="pct"/>
                  <w:vMerge w:val="restart"/>
                  <w:tcBorders>
                    <w:top w:val="single" w:sz="4" w:space="0" w:color="auto"/>
                    <w:left w:val="single" w:sz="4" w:space="0" w:color="auto"/>
                    <w:right w:val="single" w:sz="4" w:space="0" w:color="auto"/>
                  </w:tcBorders>
                  <w:vAlign w:val="center"/>
                </w:tcPr>
                <w:p>
                  <w:pPr>
                    <w:keepNext w:val="0"/>
                    <w:keepLines w:val="0"/>
                    <w:widowControl/>
                    <w:suppressLineNumbers w:val="0"/>
                    <w:adjustRightInd w:val="0"/>
                    <w:snapToGrid w:val="0"/>
                    <w:spacing w:before="0" w:beforeAutospacing="0" w:after="0" w:afterAutospacing="0"/>
                    <w:ind w:left="0" w:right="0"/>
                    <w:jc w:val="center"/>
                    <w:textAlignment w:val="center"/>
                    <w:rPr>
                      <w:rFonts w:eastAsia="宋体" w:hint="default"/>
                      <w:b w:val="0"/>
                      <w:bCs w:val="0"/>
                      <w:color w:val="auto"/>
                      <w:szCs w:val="21"/>
                      <w:highlight w:val="none"/>
                    </w:rPr>
                  </w:pPr>
                  <w:r>
                    <w:rPr>
                      <w:rFonts w:eastAsia="宋体" w:hint="eastAsia"/>
                      <w:b w:val="0"/>
                      <w:bCs w:val="0"/>
                      <w:color w:val="auto"/>
                      <w:sz w:val="21"/>
                      <w:szCs w:val="21"/>
                      <w:highlight w:val="none"/>
                      <w:lang w:val="en-US" w:eastAsia="zh-CN"/>
                    </w:rPr>
                    <w:t>达标</w:t>
                  </w:r>
                </w:p>
              </w:tc>
            </w:tr>
            <w:tr>
              <w:tblPrEx>
                <w:tblW w:w="4805" w:type="pct"/>
                <w:jc w:val="center"/>
                <w:tblInd w:w="273" w:type="dxa"/>
                <w:tblLayout w:type="fixed"/>
                <w:tblCellMar>
                  <w:top w:w="0" w:type="dxa"/>
                  <w:left w:w="108" w:type="dxa"/>
                  <w:bottom w:w="0" w:type="dxa"/>
                  <w:right w:w="108" w:type="dxa"/>
                </w:tblCellMar>
                <w:tblLook w:val="0000"/>
              </w:tblPrEx>
              <w:trPr>
                <w:trHeight w:val="369"/>
                <w:jc w:val="center"/>
              </w:trPr>
              <w:tc>
                <w:tcPr>
                  <w:tcW w:w="784" w:type="pct"/>
                  <w:vMerge/>
                  <w:tcBorders>
                    <w:left w:val="single" w:sz="4" w:space="0" w:color="auto"/>
                    <w:bottom w:val="single" w:sz="4" w:space="0" w:color="auto"/>
                    <w:right w:val="single" w:sz="4" w:space="0" w:color="auto"/>
                  </w:tcBorders>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1110" w:type="pct"/>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adjustRightInd w:val="0"/>
                    <w:snapToGrid w:val="0"/>
                    <w:spacing w:before="0" w:beforeAutospacing="0" w:after="0" w:afterAutospacing="0"/>
                    <w:ind w:left="0" w:right="0" w:leftChars="0" w:rightChars="0"/>
                    <w:jc w:val="center"/>
                    <w:textAlignment w:val="center"/>
                    <w:rPr>
                      <w:rFonts w:eastAsia="宋体" w:hint="default"/>
                      <w:color w:val="auto"/>
                      <w:szCs w:val="21"/>
                      <w:highlight w:val="none"/>
                    </w:rPr>
                  </w:pPr>
                  <w:r>
                    <w:rPr>
                      <w:rFonts w:eastAsia="宋体" w:hint="default"/>
                      <w:color w:val="auto"/>
                      <w:sz w:val="21"/>
                      <w:szCs w:val="21"/>
                      <w:highlight w:val="none"/>
                      <w:lang w:val="en-US" w:eastAsia="zh-CN"/>
                    </w:rPr>
                    <w:t>百分位数日平均</w:t>
                  </w:r>
                </w:p>
              </w:tc>
              <w:tc>
                <w:tcPr>
                  <w:tcW w:w="736" w:type="pct"/>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spacing w:before="0" w:beforeAutospacing="0" w:after="0" w:afterAutospacing="0"/>
                    <w:ind w:left="0" w:right="0"/>
                    <w:jc w:val="center"/>
                    <w:textAlignment w:val="center"/>
                    <w:rPr>
                      <w:rFonts w:eastAsia="宋体" w:hint="default"/>
                      <w:color w:val="auto"/>
                      <w:szCs w:val="21"/>
                      <w:highlight w:val="none"/>
                    </w:rPr>
                  </w:pPr>
                  <w:r>
                    <w:rPr>
                      <w:rFonts w:eastAsia="宋体" w:hint="eastAsia"/>
                      <w:color w:val="auto"/>
                      <w:sz w:val="21"/>
                      <w:szCs w:val="21"/>
                      <w:highlight w:val="none"/>
                      <w:lang w:val="en-US" w:eastAsia="zh-CN"/>
                    </w:rPr>
                    <w:t>32.1</w:t>
                  </w:r>
                </w:p>
              </w:tc>
              <w:tc>
                <w:tcPr>
                  <w:tcW w:w="736" w:type="pct"/>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adjustRightInd w:val="0"/>
                    <w:snapToGrid w:val="0"/>
                    <w:spacing w:before="0" w:beforeAutospacing="0" w:after="0" w:afterAutospacing="0"/>
                    <w:ind w:left="0" w:right="0"/>
                    <w:jc w:val="center"/>
                    <w:textAlignment w:val="center"/>
                    <w:rPr>
                      <w:rFonts w:eastAsia="宋体" w:hint="default"/>
                      <w:color w:val="auto"/>
                      <w:szCs w:val="21"/>
                      <w:highlight w:val="none"/>
                    </w:rPr>
                  </w:pPr>
                  <w:r>
                    <w:rPr>
                      <w:rFonts w:eastAsia="宋体" w:hint="eastAsia"/>
                      <w:color w:val="auto"/>
                      <w:sz w:val="21"/>
                      <w:szCs w:val="21"/>
                      <w:highlight w:val="none"/>
                      <w:lang w:val="en-US" w:eastAsia="zh-CN"/>
                    </w:rPr>
                    <w:t>150</w:t>
                  </w:r>
                </w:p>
              </w:tc>
              <w:tc>
                <w:tcPr>
                  <w:tcW w:w="884" w:type="pct"/>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adjustRightInd w:val="0"/>
                    <w:snapToGrid w:val="0"/>
                    <w:spacing w:before="0" w:beforeAutospacing="0" w:after="0" w:afterAutospacing="0"/>
                    <w:ind w:left="0" w:right="0"/>
                    <w:jc w:val="center"/>
                    <w:textAlignment w:val="center"/>
                    <w:rPr>
                      <w:rFonts w:eastAsia="宋体" w:hint="default"/>
                      <w:color w:val="auto"/>
                      <w:szCs w:val="21"/>
                      <w:highlight w:val="none"/>
                    </w:rPr>
                  </w:pPr>
                  <w:r>
                    <w:rPr>
                      <w:rFonts w:eastAsia="宋体" w:hint="eastAsia"/>
                      <w:color w:val="auto"/>
                      <w:sz w:val="21"/>
                      <w:szCs w:val="21"/>
                      <w:highlight w:val="none"/>
                      <w:lang w:val="en-US" w:eastAsia="zh-CN"/>
                    </w:rPr>
                    <w:t>21.4</w:t>
                  </w:r>
                </w:p>
              </w:tc>
              <w:tc>
                <w:tcPr>
                  <w:tcW w:w="747" w:type="pct"/>
                  <w:vMerge/>
                  <w:tcBorders>
                    <w:left w:val="single" w:sz="4" w:space="0" w:color="auto"/>
                    <w:bottom w:val="single" w:sz="4" w:space="0" w:color="auto"/>
                    <w:right w:val="single" w:sz="4" w:space="0" w:color="auto"/>
                  </w:tcBorders>
                  <w:vAlign w:val="center"/>
                </w:tcPr>
                <w:p>
                  <w:pPr>
                    <w:keepNext w:val="0"/>
                    <w:keepLines w:val="0"/>
                    <w:widowControl/>
                    <w:suppressLineNumbers w:val="0"/>
                    <w:adjustRightInd w:val="0"/>
                    <w:snapToGrid w:val="0"/>
                    <w:spacing w:before="0" w:beforeAutospacing="0" w:after="0" w:afterAutospacing="0"/>
                    <w:ind w:left="0" w:right="0"/>
                    <w:jc w:val="center"/>
                    <w:textAlignment w:val="center"/>
                    <w:rPr>
                      <w:rFonts w:eastAsia="宋体" w:hint="default"/>
                      <w:b w:val="0"/>
                      <w:bCs w:val="0"/>
                      <w:color w:val="auto"/>
                      <w:szCs w:val="21"/>
                      <w:highlight w:val="none"/>
                    </w:rPr>
                  </w:pPr>
                </w:p>
              </w:tc>
            </w:tr>
            <w:tr>
              <w:tblPrEx>
                <w:tblW w:w="4805" w:type="pct"/>
                <w:jc w:val="center"/>
                <w:tblInd w:w="273" w:type="dxa"/>
                <w:tblLayout w:type="fixed"/>
                <w:tblCellMar>
                  <w:top w:w="0" w:type="dxa"/>
                  <w:left w:w="108" w:type="dxa"/>
                  <w:bottom w:w="0" w:type="dxa"/>
                  <w:right w:w="108" w:type="dxa"/>
                </w:tblCellMar>
                <w:tblLook w:val="0000"/>
              </w:tblPrEx>
              <w:trPr>
                <w:trHeight w:val="369"/>
                <w:jc w:val="center"/>
              </w:trPr>
              <w:tc>
                <w:tcPr>
                  <w:tcW w:w="784" w:type="pct"/>
                  <w:vMerge w:val="restart"/>
                  <w:tcBorders>
                    <w:top w:val="single" w:sz="4" w:space="0" w:color="auto"/>
                    <w:left w:val="single" w:sz="4" w:space="0" w:color="auto"/>
                    <w:right w:val="single" w:sz="4" w:space="0" w:color="auto"/>
                  </w:tcBorders>
                  <w:vAlign w:val="center"/>
                </w:tcPr>
                <w:p>
                  <w:pPr>
                    <w:keepNext w:val="0"/>
                    <w:keepLines w:val="0"/>
                    <w:suppressLineNumbers w:val="0"/>
                    <w:adjustRightInd w:val="0"/>
                    <w:snapToGrid w:val="0"/>
                    <w:spacing w:before="0" w:beforeAutospacing="0" w:after="0" w:afterAutospacing="0"/>
                    <w:ind w:left="0" w:right="0"/>
                    <w:jc w:val="center"/>
                    <w:rPr>
                      <w:rFonts w:eastAsia="宋体" w:hint="eastAsia"/>
                      <w:color w:val="auto"/>
                      <w:szCs w:val="21"/>
                      <w:highlight w:val="none"/>
                    </w:rPr>
                  </w:pPr>
                  <w:r>
                    <w:rPr>
                      <w:rFonts w:hint="eastAsia"/>
                      <w:color w:val="auto"/>
                      <w:sz w:val="21"/>
                      <w:szCs w:val="21"/>
                      <w:highlight w:val="none"/>
                      <w:lang w:val="en-US" w:eastAsia="zh-CN"/>
                    </w:rPr>
                    <w:t>NO</w:t>
                  </w:r>
                  <w:r>
                    <w:rPr>
                      <w:rFonts w:hint="eastAsia"/>
                      <w:color w:val="auto"/>
                      <w:sz w:val="21"/>
                      <w:szCs w:val="21"/>
                      <w:highlight w:val="none"/>
                      <w:vertAlign w:val="subscript"/>
                      <w:lang w:val="en-US" w:eastAsia="zh-CN"/>
                    </w:rPr>
                    <w:t>2</w:t>
                  </w:r>
                </w:p>
              </w:tc>
              <w:tc>
                <w:tcPr>
                  <w:tcW w:w="1110" w:type="pct"/>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adjustRightInd w:val="0"/>
                    <w:snapToGrid w:val="0"/>
                    <w:spacing w:before="0" w:beforeAutospacing="0" w:after="0" w:afterAutospacing="0"/>
                    <w:ind w:left="0" w:right="0" w:leftChars="0" w:rightChars="0"/>
                    <w:jc w:val="center"/>
                    <w:textAlignment w:val="center"/>
                    <w:rPr>
                      <w:rFonts w:eastAsia="宋体" w:hint="default"/>
                      <w:color w:val="auto"/>
                      <w:szCs w:val="21"/>
                      <w:highlight w:val="none"/>
                    </w:rPr>
                  </w:pPr>
                  <w:r>
                    <w:rPr>
                      <w:rFonts w:eastAsia="宋体" w:hint="default"/>
                      <w:color w:val="auto"/>
                      <w:sz w:val="21"/>
                      <w:szCs w:val="21"/>
                      <w:highlight w:val="none"/>
                      <w:lang w:val="en-US" w:eastAsia="zh-CN"/>
                    </w:rPr>
                    <w:t>年平均质量浓度</w:t>
                  </w:r>
                </w:p>
              </w:tc>
              <w:tc>
                <w:tcPr>
                  <w:tcW w:w="736" w:type="pct"/>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spacing w:before="0" w:beforeAutospacing="0" w:after="0" w:afterAutospacing="0"/>
                    <w:ind w:left="0" w:right="0"/>
                    <w:jc w:val="center"/>
                    <w:textAlignment w:val="center"/>
                    <w:rPr>
                      <w:rFonts w:eastAsia="宋体" w:hint="default"/>
                      <w:color w:val="auto"/>
                      <w:szCs w:val="21"/>
                      <w:highlight w:val="none"/>
                    </w:rPr>
                  </w:pPr>
                  <w:r>
                    <w:rPr>
                      <w:rFonts w:eastAsia="宋体" w:hint="eastAsia"/>
                      <w:color w:val="auto"/>
                      <w:sz w:val="21"/>
                      <w:szCs w:val="21"/>
                      <w:highlight w:val="none"/>
                      <w:lang w:val="en-US" w:eastAsia="zh-CN"/>
                    </w:rPr>
                    <w:t>31.3</w:t>
                  </w:r>
                </w:p>
              </w:tc>
              <w:tc>
                <w:tcPr>
                  <w:tcW w:w="736" w:type="pct"/>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adjustRightInd w:val="0"/>
                    <w:snapToGrid w:val="0"/>
                    <w:spacing w:before="0" w:beforeAutospacing="0" w:after="0" w:afterAutospacing="0"/>
                    <w:ind w:left="0" w:right="0"/>
                    <w:jc w:val="center"/>
                    <w:textAlignment w:val="center"/>
                    <w:rPr>
                      <w:rFonts w:eastAsia="宋体" w:hint="default"/>
                      <w:color w:val="auto"/>
                      <w:szCs w:val="21"/>
                      <w:highlight w:val="none"/>
                    </w:rPr>
                  </w:pPr>
                  <w:r>
                    <w:rPr>
                      <w:rFonts w:eastAsia="宋体" w:hint="eastAsia"/>
                      <w:color w:val="auto"/>
                      <w:sz w:val="21"/>
                      <w:szCs w:val="21"/>
                      <w:highlight w:val="none"/>
                      <w:lang w:val="en-US" w:eastAsia="zh-CN"/>
                    </w:rPr>
                    <w:t>40</w:t>
                  </w:r>
                </w:p>
              </w:tc>
              <w:tc>
                <w:tcPr>
                  <w:tcW w:w="884" w:type="pct"/>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adjustRightInd w:val="0"/>
                    <w:snapToGrid w:val="0"/>
                    <w:spacing w:before="0" w:beforeAutospacing="0" w:after="0" w:afterAutospacing="0"/>
                    <w:ind w:left="0" w:right="0"/>
                    <w:jc w:val="center"/>
                    <w:textAlignment w:val="center"/>
                    <w:rPr>
                      <w:rFonts w:eastAsia="宋体" w:hint="default"/>
                      <w:color w:val="auto"/>
                      <w:szCs w:val="21"/>
                      <w:highlight w:val="none"/>
                    </w:rPr>
                  </w:pPr>
                  <w:r>
                    <w:rPr>
                      <w:rFonts w:eastAsia="宋体" w:hint="eastAsia"/>
                      <w:color w:val="auto"/>
                      <w:sz w:val="21"/>
                      <w:szCs w:val="21"/>
                      <w:highlight w:val="none"/>
                      <w:lang w:val="en-US" w:eastAsia="zh-CN"/>
                    </w:rPr>
                    <w:t>78.25</w:t>
                  </w:r>
                </w:p>
              </w:tc>
              <w:tc>
                <w:tcPr>
                  <w:tcW w:w="747" w:type="pct"/>
                  <w:vMerge w:val="restart"/>
                  <w:tcBorders>
                    <w:top w:val="single" w:sz="4" w:space="0" w:color="auto"/>
                    <w:left w:val="single" w:sz="4" w:space="0" w:color="auto"/>
                    <w:right w:val="single" w:sz="4" w:space="0" w:color="auto"/>
                  </w:tcBorders>
                  <w:vAlign w:val="center"/>
                </w:tcPr>
                <w:p>
                  <w:pPr>
                    <w:keepNext w:val="0"/>
                    <w:keepLines w:val="0"/>
                    <w:widowControl/>
                    <w:suppressLineNumbers w:val="0"/>
                    <w:adjustRightInd w:val="0"/>
                    <w:snapToGrid w:val="0"/>
                    <w:spacing w:before="0" w:beforeAutospacing="0" w:after="0" w:afterAutospacing="0"/>
                    <w:ind w:left="0" w:right="0"/>
                    <w:jc w:val="center"/>
                    <w:textAlignment w:val="center"/>
                    <w:rPr>
                      <w:rFonts w:eastAsia="宋体" w:hint="default"/>
                      <w:b w:val="0"/>
                      <w:bCs w:val="0"/>
                      <w:color w:val="auto"/>
                      <w:szCs w:val="21"/>
                      <w:highlight w:val="none"/>
                    </w:rPr>
                  </w:pPr>
                  <w:r>
                    <w:rPr>
                      <w:rFonts w:eastAsia="宋体" w:hint="eastAsia"/>
                      <w:b w:val="0"/>
                      <w:bCs w:val="0"/>
                      <w:color w:val="auto"/>
                      <w:sz w:val="21"/>
                      <w:szCs w:val="21"/>
                      <w:highlight w:val="none"/>
                      <w:lang w:val="en-US" w:eastAsia="zh-CN"/>
                    </w:rPr>
                    <w:t>达标</w:t>
                  </w:r>
                </w:p>
              </w:tc>
            </w:tr>
            <w:tr>
              <w:tblPrEx>
                <w:tblW w:w="4805" w:type="pct"/>
                <w:jc w:val="center"/>
                <w:tblInd w:w="273" w:type="dxa"/>
                <w:tblLayout w:type="fixed"/>
                <w:tblCellMar>
                  <w:top w:w="0" w:type="dxa"/>
                  <w:left w:w="108" w:type="dxa"/>
                  <w:bottom w:w="0" w:type="dxa"/>
                  <w:right w:w="108" w:type="dxa"/>
                </w:tblCellMar>
                <w:tblLook w:val="0000"/>
              </w:tblPrEx>
              <w:trPr>
                <w:trHeight w:val="369"/>
                <w:jc w:val="center"/>
              </w:trPr>
              <w:tc>
                <w:tcPr>
                  <w:tcW w:w="784" w:type="pct"/>
                  <w:vMerge/>
                  <w:tcBorders>
                    <w:left w:val="single" w:sz="4" w:space="0" w:color="auto"/>
                    <w:bottom w:val="single" w:sz="4" w:space="0" w:color="auto"/>
                    <w:right w:val="single" w:sz="4" w:space="0" w:color="auto"/>
                  </w:tcBorders>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p>
              </w:tc>
              <w:tc>
                <w:tcPr>
                  <w:tcW w:w="1110" w:type="pct"/>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adjustRightInd w:val="0"/>
                    <w:snapToGrid w:val="0"/>
                    <w:spacing w:before="0" w:beforeAutospacing="0" w:after="0" w:afterAutospacing="0"/>
                    <w:ind w:left="0" w:right="0" w:leftChars="0" w:rightChars="0"/>
                    <w:jc w:val="center"/>
                    <w:textAlignment w:val="center"/>
                    <w:rPr>
                      <w:rFonts w:eastAsia="宋体" w:hint="default"/>
                      <w:color w:val="auto"/>
                      <w:szCs w:val="21"/>
                      <w:highlight w:val="none"/>
                    </w:rPr>
                  </w:pPr>
                  <w:r>
                    <w:rPr>
                      <w:rFonts w:eastAsia="宋体" w:hint="default"/>
                      <w:color w:val="auto"/>
                      <w:sz w:val="21"/>
                      <w:szCs w:val="21"/>
                      <w:highlight w:val="none"/>
                      <w:lang w:val="en-US" w:eastAsia="zh-CN"/>
                    </w:rPr>
                    <w:t>百分位数日平均</w:t>
                  </w:r>
                </w:p>
              </w:tc>
              <w:tc>
                <w:tcPr>
                  <w:tcW w:w="736" w:type="pct"/>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spacing w:before="0" w:beforeAutospacing="0" w:after="0" w:afterAutospacing="0"/>
                    <w:ind w:left="0" w:right="0"/>
                    <w:jc w:val="center"/>
                    <w:textAlignment w:val="center"/>
                    <w:rPr>
                      <w:rFonts w:eastAsia="宋体" w:hint="default"/>
                      <w:color w:val="auto"/>
                      <w:szCs w:val="21"/>
                      <w:highlight w:val="none"/>
                    </w:rPr>
                  </w:pPr>
                  <w:r>
                    <w:rPr>
                      <w:rFonts w:eastAsia="宋体" w:hint="eastAsia"/>
                      <w:color w:val="auto"/>
                      <w:sz w:val="21"/>
                      <w:szCs w:val="21"/>
                      <w:highlight w:val="none"/>
                      <w:lang w:val="en-US" w:eastAsia="zh-CN"/>
                    </w:rPr>
                    <w:t>67.4</w:t>
                  </w:r>
                </w:p>
              </w:tc>
              <w:tc>
                <w:tcPr>
                  <w:tcW w:w="736" w:type="pct"/>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adjustRightInd w:val="0"/>
                    <w:snapToGrid w:val="0"/>
                    <w:spacing w:before="0" w:beforeAutospacing="0" w:after="0" w:afterAutospacing="0"/>
                    <w:ind w:left="0" w:right="0"/>
                    <w:jc w:val="center"/>
                    <w:textAlignment w:val="center"/>
                    <w:rPr>
                      <w:rFonts w:eastAsia="宋体" w:hint="default"/>
                      <w:color w:val="auto"/>
                      <w:szCs w:val="21"/>
                      <w:highlight w:val="none"/>
                    </w:rPr>
                  </w:pPr>
                  <w:r>
                    <w:rPr>
                      <w:rFonts w:eastAsia="宋体" w:hint="eastAsia"/>
                      <w:color w:val="auto"/>
                      <w:sz w:val="21"/>
                      <w:szCs w:val="21"/>
                      <w:highlight w:val="none"/>
                      <w:lang w:val="en-US" w:eastAsia="zh-CN"/>
                    </w:rPr>
                    <w:t>80</w:t>
                  </w:r>
                </w:p>
              </w:tc>
              <w:tc>
                <w:tcPr>
                  <w:tcW w:w="884" w:type="pct"/>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adjustRightInd w:val="0"/>
                    <w:snapToGrid w:val="0"/>
                    <w:spacing w:before="0" w:beforeAutospacing="0" w:after="0" w:afterAutospacing="0"/>
                    <w:ind w:left="0" w:right="0"/>
                    <w:jc w:val="center"/>
                    <w:textAlignment w:val="center"/>
                    <w:rPr>
                      <w:rFonts w:eastAsia="宋体" w:hint="default"/>
                      <w:color w:val="auto"/>
                      <w:szCs w:val="21"/>
                      <w:highlight w:val="none"/>
                    </w:rPr>
                  </w:pPr>
                  <w:r>
                    <w:rPr>
                      <w:rFonts w:eastAsia="宋体" w:hint="eastAsia"/>
                      <w:color w:val="auto"/>
                      <w:sz w:val="21"/>
                      <w:szCs w:val="21"/>
                      <w:highlight w:val="none"/>
                      <w:lang w:val="en-US" w:eastAsia="zh-CN"/>
                    </w:rPr>
                    <w:t>84.25</w:t>
                  </w:r>
                </w:p>
              </w:tc>
              <w:tc>
                <w:tcPr>
                  <w:tcW w:w="747" w:type="pct"/>
                  <w:vMerge/>
                  <w:tcBorders>
                    <w:left w:val="single" w:sz="4" w:space="0" w:color="auto"/>
                    <w:bottom w:val="single" w:sz="4" w:space="0" w:color="auto"/>
                    <w:right w:val="single" w:sz="4" w:space="0" w:color="auto"/>
                  </w:tcBorders>
                  <w:vAlign w:val="center"/>
                </w:tcPr>
                <w:p>
                  <w:pPr>
                    <w:keepNext w:val="0"/>
                    <w:keepLines w:val="0"/>
                    <w:widowControl/>
                    <w:suppressLineNumbers w:val="0"/>
                    <w:adjustRightInd w:val="0"/>
                    <w:snapToGrid w:val="0"/>
                    <w:spacing w:before="0" w:beforeAutospacing="0" w:after="0" w:afterAutospacing="0"/>
                    <w:ind w:left="0" w:right="0"/>
                    <w:jc w:val="center"/>
                    <w:textAlignment w:val="center"/>
                    <w:rPr>
                      <w:rFonts w:eastAsia="宋体" w:hint="default"/>
                      <w:b w:val="0"/>
                      <w:bCs w:val="0"/>
                      <w:color w:val="auto"/>
                      <w:szCs w:val="21"/>
                      <w:highlight w:val="none"/>
                    </w:rPr>
                  </w:pPr>
                </w:p>
              </w:tc>
            </w:tr>
            <w:tr>
              <w:tblPrEx>
                <w:tblW w:w="4805" w:type="pct"/>
                <w:jc w:val="center"/>
                <w:tblInd w:w="273" w:type="dxa"/>
                <w:tblLayout w:type="fixed"/>
                <w:tblCellMar>
                  <w:top w:w="0" w:type="dxa"/>
                  <w:left w:w="108" w:type="dxa"/>
                  <w:bottom w:w="0" w:type="dxa"/>
                  <w:right w:w="108" w:type="dxa"/>
                </w:tblCellMar>
                <w:tblLook w:val="0000"/>
              </w:tblPrEx>
              <w:trPr>
                <w:trHeight w:val="369"/>
                <w:jc w:val="center"/>
              </w:trPr>
              <w:tc>
                <w:tcPr>
                  <w:tcW w:w="784" w:type="pct"/>
                  <w:tcBorders>
                    <w:top w:val="single" w:sz="4" w:space="0" w:color="auto"/>
                    <w:left w:val="single" w:sz="4" w:space="0" w:color="auto"/>
                    <w:bottom w:val="single" w:sz="4" w:space="0" w:color="auto"/>
                    <w:right w:val="single" w:sz="4" w:space="0" w:color="auto"/>
                  </w:tcBorders>
                  <w:vAlign w:val="center"/>
                </w:tcPr>
                <w:p>
                  <w:pPr>
                    <w:keepNext w:val="0"/>
                    <w:keepLines w:val="0"/>
                    <w:suppressLineNumbers w:val="0"/>
                    <w:adjustRightInd w:val="0"/>
                    <w:snapToGrid w:val="0"/>
                    <w:spacing w:before="0" w:beforeAutospacing="0" w:after="0" w:afterAutospacing="0"/>
                    <w:ind w:left="0" w:right="0"/>
                    <w:jc w:val="center"/>
                    <w:rPr>
                      <w:rFonts w:hint="default"/>
                      <w:color w:val="auto"/>
                      <w:szCs w:val="21"/>
                      <w:highlight w:val="none"/>
                    </w:rPr>
                  </w:pPr>
                  <w:r>
                    <w:rPr>
                      <w:rFonts w:hint="default"/>
                      <w:color w:val="auto"/>
                      <w:sz w:val="21"/>
                      <w:szCs w:val="21"/>
                      <w:highlight w:val="none"/>
                    </w:rPr>
                    <w:t>CO(mg/m</w:t>
                  </w:r>
                  <w:r>
                    <w:rPr>
                      <w:rFonts w:hint="default"/>
                      <w:color w:val="auto"/>
                      <w:sz w:val="21"/>
                      <w:szCs w:val="21"/>
                      <w:highlight w:val="none"/>
                      <w:vertAlign w:val="superscript"/>
                    </w:rPr>
                    <w:t>3</w:t>
                  </w:r>
                  <w:r>
                    <w:rPr>
                      <w:rFonts w:hint="default"/>
                      <w:color w:val="auto"/>
                      <w:sz w:val="21"/>
                      <w:szCs w:val="21"/>
                      <w:highlight w:val="none"/>
                    </w:rPr>
                    <w:t>)</w:t>
                  </w:r>
                </w:p>
              </w:tc>
              <w:tc>
                <w:tcPr>
                  <w:tcW w:w="1110" w:type="pct"/>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adjustRightInd w:val="0"/>
                    <w:snapToGrid w:val="0"/>
                    <w:spacing w:before="0" w:beforeAutospacing="0" w:after="0" w:afterAutospacing="0"/>
                    <w:ind w:left="0" w:right="0" w:leftChars="0" w:rightChars="0"/>
                    <w:jc w:val="center"/>
                    <w:textAlignment w:val="center"/>
                    <w:rPr>
                      <w:rFonts w:eastAsia="宋体" w:hint="default"/>
                      <w:color w:val="auto"/>
                      <w:szCs w:val="21"/>
                      <w:highlight w:val="none"/>
                    </w:rPr>
                  </w:pPr>
                  <w:r>
                    <w:rPr>
                      <w:rFonts w:eastAsia="宋体" w:hint="default"/>
                      <w:color w:val="auto"/>
                      <w:sz w:val="21"/>
                      <w:szCs w:val="21"/>
                      <w:highlight w:val="none"/>
                      <w:lang w:val="en-US" w:eastAsia="zh-CN"/>
                    </w:rPr>
                    <w:t>百分位数日平均</w:t>
                  </w:r>
                </w:p>
              </w:tc>
              <w:tc>
                <w:tcPr>
                  <w:tcW w:w="736" w:type="pct"/>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spacing w:before="0" w:beforeAutospacing="0" w:after="0" w:afterAutospacing="0"/>
                    <w:ind w:left="0" w:right="0"/>
                    <w:jc w:val="center"/>
                    <w:textAlignment w:val="center"/>
                    <w:rPr>
                      <w:rFonts w:eastAsia="宋体" w:hint="default"/>
                      <w:color w:val="auto"/>
                      <w:szCs w:val="21"/>
                      <w:highlight w:val="none"/>
                    </w:rPr>
                  </w:pPr>
                  <w:r>
                    <w:rPr>
                      <w:rFonts w:eastAsia="宋体" w:hint="eastAsia"/>
                      <w:color w:val="auto"/>
                      <w:sz w:val="21"/>
                      <w:szCs w:val="21"/>
                      <w:highlight w:val="none"/>
                      <w:lang w:val="en-US" w:eastAsia="zh-CN"/>
                    </w:rPr>
                    <w:t>0.737</w:t>
                  </w:r>
                </w:p>
              </w:tc>
              <w:tc>
                <w:tcPr>
                  <w:tcW w:w="736" w:type="pct"/>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adjustRightInd w:val="0"/>
                    <w:snapToGrid w:val="0"/>
                    <w:spacing w:before="0" w:beforeAutospacing="0" w:after="0" w:afterAutospacing="0"/>
                    <w:ind w:left="0" w:right="0"/>
                    <w:jc w:val="center"/>
                    <w:textAlignment w:val="center"/>
                    <w:rPr>
                      <w:rFonts w:eastAsia="宋体" w:hint="default"/>
                      <w:color w:val="auto"/>
                      <w:szCs w:val="21"/>
                      <w:highlight w:val="none"/>
                    </w:rPr>
                  </w:pPr>
                  <w:r>
                    <w:rPr>
                      <w:rFonts w:eastAsia="宋体" w:hint="eastAsia"/>
                      <w:color w:val="auto"/>
                      <w:sz w:val="21"/>
                      <w:szCs w:val="21"/>
                      <w:highlight w:val="none"/>
                      <w:lang w:val="en-US" w:eastAsia="zh-CN"/>
                    </w:rPr>
                    <w:t>4</w:t>
                  </w:r>
                </w:p>
              </w:tc>
              <w:tc>
                <w:tcPr>
                  <w:tcW w:w="884" w:type="pct"/>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adjustRightInd w:val="0"/>
                    <w:snapToGrid w:val="0"/>
                    <w:spacing w:before="0" w:beforeAutospacing="0" w:after="0" w:afterAutospacing="0"/>
                    <w:ind w:left="0" w:right="0"/>
                    <w:jc w:val="center"/>
                    <w:textAlignment w:val="center"/>
                    <w:rPr>
                      <w:rFonts w:eastAsia="宋体" w:hint="default"/>
                      <w:color w:val="auto"/>
                      <w:szCs w:val="21"/>
                      <w:highlight w:val="none"/>
                    </w:rPr>
                  </w:pPr>
                  <w:r>
                    <w:rPr>
                      <w:rFonts w:eastAsia="宋体" w:hint="eastAsia"/>
                      <w:color w:val="auto"/>
                      <w:sz w:val="21"/>
                      <w:szCs w:val="21"/>
                      <w:highlight w:val="none"/>
                      <w:lang w:val="en-US" w:eastAsia="zh-CN"/>
                    </w:rPr>
                    <w:t>18.4</w:t>
                  </w:r>
                </w:p>
              </w:tc>
              <w:tc>
                <w:tcPr>
                  <w:tcW w:w="747" w:type="pct"/>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adjustRightInd w:val="0"/>
                    <w:snapToGrid w:val="0"/>
                    <w:spacing w:before="0" w:beforeAutospacing="0" w:after="0" w:afterAutospacing="0"/>
                    <w:ind w:left="0" w:right="0"/>
                    <w:jc w:val="center"/>
                    <w:textAlignment w:val="center"/>
                    <w:rPr>
                      <w:rFonts w:eastAsia="宋体" w:hint="default"/>
                      <w:b w:val="0"/>
                      <w:bCs w:val="0"/>
                      <w:color w:val="auto"/>
                      <w:szCs w:val="21"/>
                      <w:highlight w:val="none"/>
                    </w:rPr>
                  </w:pPr>
                  <w:r>
                    <w:rPr>
                      <w:rFonts w:eastAsia="宋体" w:hint="eastAsia"/>
                      <w:b w:val="0"/>
                      <w:bCs w:val="0"/>
                      <w:color w:val="auto"/>
                      <w:sz w:val="21"/>
                      <w:szCs w:val="21"/>
                      <w:highlight w:val="none"/>
                      <w:lang w:val="en-US" w:eastAsia="zh-CN"/>
                    </w:rPr>
                    <w:t>达标</w:t>
                  </w:r>
                </w:p>
              </w:tc>
            </w:tr>
            <w:tr>
              <w:tblPrEx>
                <w:tblW w:w="4805" w:type="pct"/>
                <w:jc w:val="center"/>
                <w:tblInd w:w="273" w:type="dxa"/>
                <w:tblLayout w:type="fixed"/>
                <w:tblCellMar>
                  <w:top w:w="0" w:type="dxa"/>
                  <w:left w:w="108" w:type="dxa"/>
                  <w:bottom w:w="0" w:type="dxa"/>
                  <w:right w:w="108" w:type="dxa"/>
                </w:tblCellMar>
                <w:tblLook w:val="0000"/>
              </w:tblPrEx>
              <w:trPr>
                <w:trHeight w:val="369"/>
                <w:jc w:val="center"/>
              </w:trPr>
              <w:tc>
                <w:tcPr>
                  <w:tcW w:w="784" w:type="pct"/>
                  <w:tcBorders>
                    <w:top w:val="single" w:sz="4" w:space="0" w:color="auto"/>
                    <w:left w:val="single" w:sz="4" w:space="0" w:color="auto"/>
                    <w:bottom w:val="single" w:sz="4" w:space="0" w:color="auto"/>
                    <w:right w:val="single" w:sz="4" w:space="0" w:color="auto"/>
                  </w:tcBorders>
                  <w:vAlign w:val="center"/>
                </w:tcPr>
                <w:p>
                  <w:pPr>
                    <w:keepNext w:val="0"/>
                    <w:keepLines w:val="0"/>
                    <w:suppressLineNumbers w:val="0"/>
                    <w:adjustRightInd w:val="0"/>
                    <w:snapToGrid w:val="0"/>
                    <w:spacing w:before="0" w:beforeAutospacing="0" w:after="0" w:afterAutospacing="0"/>
                    <w:ind w:left="0" w:right="0"/>
                    <w:jc w:val="center"/>
                    <w:rPr>
                      <w:rFonts w:eastAsia="宋体" w:hint="eastAsia"/>
                      <w:color w:val="auto"/>
                      <w:szCs w:val="21"/>
                      <w:highlight w:val="none"/>
                    </w:rPr>
                  </w:pPr>
                  <w:r>
                    <w:rPr>
                      <w:rFonts w:hint="eastAsia"/>
                      <w:color w:val="auto"/>
                      <w:sz w:val="21"/>
                      <w:szCs w:val="21"/>
                      <w:highlight w:val="none"/>
                      <w:lang w:val="en-US" w:eastAsia="zh-CN"/>
                    </w:rPr>
                    <w:t>O</w:t>
                  </w:r>
                  <w:r>
                    <w:rPr>
                      <w:rFonts w:hint="eastAsia"/>
                      <w:color w:val="auto"/>
                      <w:sz w:val="21"/>
                      <w:szCs w:val="21"/>
                      <w:highlight w:val="none"/>
                      <w:vertAlign w:val="subscript"/>
                      <w:lang w:val="en-US" w:eastAsia="zh-CN"/>
                    </w:rPr>
                    <w:t>3</w:t>
                  </w:r>
                </w:p>
              </w:tc>
              <w:tc>
                <w:tcPr>
                  <w:tcW w:w="1110" w:type="pct"/>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adjustRightInd w:val="0"/>
                    <w:snapToGrid w:val="0"/>
                    <w:spacing w:before="0" w:beforeAutospacing="0" w:after="0" w:afterAutospacing="0"/>
                    <w:ind w:left="0" w:right="0"/>
                    <w:jc w:val="center"/>
                    <w:textAlignment w:val="center"/>
                    <w:rPr>
                      <w:rFonts w:eastAsia="宋体" w:hint="default"/>
                      <w:color w:val="auto"/>
                      <w:szCs w:val="21"/>
                      <w:highlight w:val="none"/>
                    </w:rPr>
                  </w:pPr>
                  <w:r>
                    <w:rPr>
                      <w:rFonts w:eastAsia="宋体" w:hint="default"/>
                      <w:color w:val="auto"/>
                      <w:sz w:val="21"/>
                      <w:szCs w:val="21"/>
                      <w:highlight w:val="none"/>
                      <w:lang w:val="en-US" w:eastAsia="zh-CN"/>
                    </w:rPr>
                    <w:t xml:space="preserve">8h平均质量浓度 </w:t>
                  </w:r>
                </w:p>
              </w:tc>
              <w:tc>
                <w:tcPr>
                  <w:tcW w:w="736" w:type="pct"/>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spacing w:before="0" w:beforeAutospacing="0" w:after="0" w:afterAutospacing="0"/>
                    <w:ind w:left="0" w:right="0"/>
                    <w:jc w:val="center"/>
                    <w:textAlignment w:val="center"/>
                    <w:rPr>
                      <w:rFonts w:eastAsia="宋体" w:hint="default"/>
                      <w:color w:val="auto"/>
                      <w:szCs w:val="21"/>
                      <w:highlight w:val="none"/>
                    </w:rPr>
                  </w:pPr>
                  <w:r>
                    <w:rPr>
                      <w:rFonts w:eastAsia="宋体" w:hint="eastAsia"/>
                      <w:color w:val="auto"/>
                      <w:sz w:val="21"/>
                      <w:szCs w:val="21"/>
                      <w:highlight w:val="none"/>
                      <w:lang w:val="en-US" w:eastAsia="zh-CN"/>
                    </w:rPr>
                    <w:t>121</w:t>
                  </w:r>
                </w:p>
              </w:tc>
              <w:tc>
                <w:tcPr>
                  <w:tcW w:w="736" w:type="pct"/>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adjustRightInd w:val="0"/>
                    <w:snapToGrid w:val="0"/>
                    <w:spacing w:before="0" w:beforeAutospacing="0" w:after="0" w:afterAutospacing="0"/>
                    <w:ind w:left="0" w:right="0"/>
                    <w:jc w:val="center"/>
                    <w:textAlignment w:val="center"/>
                    <w:rPr>
                      <w:rFonts w:eastAsia="宋体" w:hint="default"/>
                      <w:color w:val="auto"/>
                      <w:szCs w:val="21"/>
                      <w:highlight w:val="none"/>
                    </w:rPr>
                  </w:pPr>
                  <w:r>
                    <w:rPr>
                      <w:rFonts w:eastAsia="宋体" w:hint="eastAsia"/>
                      <w:color w:val="auto"/>
                      <w:sz w:val="21"/>
                      <w:szCs w:val="21"/>
                      <w:highlight w:val="none"/>
                      <w:lang w:val="en-US" w:eastAsia="zh-CN"/>
                    </w:rPr>
                    <w:t>160</w:t>
                  </w:r>
                </w:p>
              </w:tc>
              <w:tc>
                <w:tcPr>
                  <w:tcW w:w="884" w:type="pct"/>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adjustRightInd w:val="0"/>
                    <w:snapToGrid w:val="0"/>
                    <w:spacing w:before="0" w:beforeAutospacing="0" w:after="0" w:afterAutospacing="0"/>
                    <w:ind w:left="0" w:right="0"/>
                    <w:jc w:val="center"/>
                    <w:textAlignment w:val="center"/>
                    <w:rPr>
                      <w:rFonts w:eastAsia="宋体" w:hint="default"/>
                      <w:color w:val="auto"/>
                      <w:szCs w:val="21"/>
                      <w:highlight w:val="none"/>
                    </w:rPr>
                  </w:pPr>
                  <w:r>
                    <w:rPr>
                      <w:rFonts w:eastAsia="宋体" w:hint="eastAsia"/>
                      <w:color w:val="auto"/>
                      <w:sz w:val="21"/>
                      <w:szCs w:val="21"/>
                      <w:highlight w:val="none"/>
                      <w:lang w:val="en-US" w:eastAsia="zh-CN"/>
                    </w:rPr>
                    <w:t>75.6</w:t>
                  </w:r>
                </w:p>
              </w:tc>
              <w:tc>
                <w:tcPr>
                  <w:tcW w:w="747" w:type="pct"/>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adjustRightInd w:val="0"/>
                    <w:snapToGrid w:val="0"/>
                    <w:spacing w:before="0" w:beforeAutospacing="0" w:after="0" w:afterAutospacing="0"/>
                    <w:ind w:left="0" w:right="0"/>
                    <w:jc w:val="center"/>
                    <w:textAlignment w:val="center"/>
                    <w:rPr>
                      <w:rFonts w:eastAsia="宋体" w:hint="default"/>
                      <w:color w:val="auto"/>
                      <w:szCs w:val="21"/>
                      <w:highlight w:val="none"/>
                    </w:rPr>
                  </w:pPr>
                  <w:r>
                    <w:rPr>
                      <w:rFonts w:eastAsia="宋体" w:hint="eastAsia"/>
                      <w:color w:val="auto"/>
                      <w:sz w:val="21"/>
                      <w:szCs w:val="21"/>
                      <w:highlight w:val="none"/>
                      <w:lang w:val="en-US" w:eastAsia="zh-CN"/>
                    </w:rPr>
                    <w:t>达标</w:t>
                  </w:r>
                </w:p>
              </w:tc>
            </w:tr>
          </w:tbl>
          <w:p>
            <w:pPr>
              <w:adjustRightInd w:val="0"/>
              <w:snapToGrid w:val="0"/>
              <w:spacing w:before="120" w:beforeLines="50" w:line="360" w:lineRule="auto"/>
              <w:ind w:firstLine="480" w:firstLineChars="200"/>
              <w:rPr>
                <w:color w:val="000000"/>
                <w:sz w:val="24"/>
              </w:rPr>
            </w:pPr>
            <w:r>
              <w:rPr>
                <w:rFonts w:ascii="Times New Roman" w:hAnsi="Times New Roman"/>
                <w:sz w:val="24"/>
              </w:rPr>
              <w:t>根据上表可知，</w:t>
            </w:r>
            <w:r>
              <w:rPr>
                <w:rFonts w:ascii="Times New Roman" w:hAnsi="Times New Roman" w:hint="eastAsia"/>
                <w:sz w:val="24"/>
                <w:lang w:val="en-US" w:eastAsia="zh-CN"/>
              </w:rPr>
              <w:t>桃园宾馆</w:t>
            </w:r>
            <w:r>
              <w:rPr>
                <w:rFonts w:ascii="Times New Roman" w:hAnsi="Times New Roman"/>
                <w:sz w:val="24"/>
              </w:rPr>
              <w:t>监测点现状监测数据中PM</w:t>
            </w:r>
            <w:r>
              <w:rPr>
                <w:rFonts w:ascii="Times New Roman" w:hAnsi="Times New Roman"/>
                <w:sz w:val="24"/>
                <w:vertAlign w:val="subscript"/>
              </w:rPr>
              <w:t>10</w:t>
            </w:r>
            <w:r>
              <w:rPr>
                <w:rFonts w:ascii="Times New Roman" w:hAnsi="Times New Roman"/>
                <w:sz w:val="24"/>
              </w:rPr>
              <w:t>、PM</w:t>
            </w:r>
            <w:r>
              <w:rPr>
                <w:rFonts w:ascii="Times New Roman" w:hAnsi="Times New Roman"/>
                <w:sz w:val="24"/>
                <w:vertAlign w:val="subscript"/>
              </w:rPr>
              <w:t>2.5</w:t>
            </w:r>
            <w:r>
              <w:rPr>
                <w:rFonts w:ascii="Times New Roman" w:hAnsi="Times New Roman"/>
                <w:sz w:val="24"/>
              </w:rPr>
              <w:t>年评价指标和出现超标现象。故项目所在区域为环境空气质量不达标区。</w:t>
            </w:r>
            <w:r>
              <w:rPr>
                <w:sz w:val="24"/>
              </w:rPr>
              <w:t>超标原因为主要是项目所在区域内风力较大，地面扬尘、工业生产、机动车尾气排放及冬季供暖等多方面因素造成的。</w:t>
            </w:r>
          </w:p>
          <w:p>
            <w:pPr>
              <w:adjustRightInd w:val="0"/>
              <w:snapToGrid w:val="0"/>
              <w:spacing w:line="360" w:lineRule="auto"/>
              <w:ind w:firstLine="480" w:firstLineChars="200"/>
              <w:rPr>
                <w:color w:val="000000"/>
                <w:sz w:val="24"/>
              </w:rPr>
            </w:pPr>
            <w:r>
              <w:rPr>
                <w:b/>
                <w:bCs/>
                <w:color w:val="000000"/>
                <w:sz w:val="24"/>
              </w:rPr>
              <w:t>（2）特征污染物环境质量现状评价</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color w:val="auto"/>
              </w:rPr>
            </w:pPr>
            <w:r>
              <w:rPr>
                <w:rFonts w:ascii="Times New Roman" w:eastAsia="宋体" w:hAnsi="Times New Roman" w:cs="Times New Roman" w:hint="eastAsia"/>
                <w:color w:val="000000"/>
                <w:sz w:val="24"/>
              </w:rPr>
              <w:t>本项目涉及的特征污染物为</w:t>
            </w:r>
            <w:r>
              <w:rPr>
                <w:rFonts w:ascii="Times New Roman" w:eastAsia="宋体" w:hAnsi="Times New Roman" w:cs="Times New Roman" w:hint="eastAsia"/>
                <w:color w:val="000000"/>
                <w:sz w:val="24"/>
                <w:lang w:val="en-US" w:eastAsia="zh-CN"/>
              </w:rPr>
              <w:t>NH</w:t>
            </w:r>
            <w:r>
              <w:rPr>
                <w:rFonts w:ascii="Times New Roman" w:eastAsia="宋体" w:hAnsi="Times New Roman" w:cs="Times New Roman" w:hint="eastAsia"/>
                <w:color w:val="000000"/>
                <w:sz w:val="24"/>
                <w:vertAlign w:val="subscript"/>
                <w:lang w:val="en-US" w:eastAsia="zh-CN"/>
              </w:rPr>
              <w:t>3</w:t>
            </w:r>
            <w:r>
              <w:rPr>
                <w:rFonts w:ascii="Times New Roman" w:eastAsia="宋体" w:hAnsi="Times New Roman" w:cs="Times New Roman" w:hint="eastAsia"/>
                <w:color w:val="000000"/>
                <w:sz w:val="24"/>
              </w:rPr>
              <w:t>等，在《环境空气质量标准》(GB3095-2012)中均无标准限值要求，本次环评不做特征污染物环境质量现状评价。</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eastAsia="宋体" w:hint="eastAsia"/>
                <w:color w:val="000000"/>
                <w:sz w:val="24"/>
              </w:rPr>
            </w:pPr>
            <w:r>
              <w:rPr>
                <w:color w:val="000000"/>
                <w:sz w:val="24"/>
              </w:rPr>
              <w:t>本项目外排的污染因子为</w:t>
            </w:r>
            <w:r>
              <w:rPr>
                <w:rFonts w:hint="eastAsia"/>
                <w:color w:val="000000"/>
                <w:sz w:val="24"/>
                <w:lang w:val="en-US" w:eastAsia="zh-CN"/>
              </w:rPr>
              <w:t>颗粒物和</w:t>
            </w:r>
            <w:r>
              <w:rPr>
                <w:rFonts w:ascii="Times New Roman" w:eastAsia="宋体" w:hAnsi="Times New Roman" w:cs="Times New Roman" w:hint="eastAsia"/>
                <w:color w:val="000000"/>
                <w:sz w:val="24"/>
                <w:lang w:val="en-US" w:eastAsia="zh-CN"/>
              </w:rPr>
              <w:t>NH</w:t>
            </w:r>
            <w:r>
              <w:rPr>
                <w:rFonts w:ascii="Times New Roman" w:eastAsia="宋体" w:hAnsi="Times New Roman" w:cs="Times New Roman" w:hint="eastAsia"/>
                <w:color w:val="000000"/>
                <w:sz w:val="24"/>
                <w:vertAlign w:val="subscript"/>
                <w:lang w:val="en-US" w:eastAsia="zh-CN"/>
              </w:rPr>
              <w:t>3</w:t>
            </w:r>
            <w:r>
              <w:rPr>
                <w:color w:val="000000"/>
                <w:sz w:val="24"/>
              </w:rPr>
              <w:t>，经有效处理措施后排放量较小，能够达标排放，</w:t>
            </w:r>
            <w:r>
              <w:rPr>
                <w:rFonts w:hint="eastAsia"/>
                <w:color w:val="000000"/>
                <w:sz w:val="24"/>
                <w:lang w:val="en-US" w:eastAsia="zh-CN"/>
              </w:rPr>
              <w:t>且颗粒物废气</w:t>
            </w:r>
            <w:r>
              <w:rPr>
                <w:color w:val="000000"/>
                <w:sz w:val="24"/>
              </w:rPr>
              <w:t>已按双倍替代原则取得当地总量控制指标，对周围环境影响较小，不会影响当地环境质量持续改善</w:t>
            </w:r>
            <w:r>
              <w:rPr>
                <w:rFonts w:hint="eastAsia"/>
                <w:color w:val="000000"/>
                <w:sz w:val="24"/>
                <w:lang w:eastAsia="zh-CN"/>
              </w:rPr>
              <w:t>。</w:t>
            </w:r>
          </w:p>
          <w:p>
            <w:pPr>
              <w:adjustRightInd w:val="0"/>
              <w:snapToGrid w:val="0"/>
              <w:spacing w:line="360" w:lineRule="auto"/>
              <w:rPr>
                <w:b/>
                <w:sz w:val="24"/>
              </w:rPr>
            </w:pPr>
            <w:r>
              <w:rPr>
                <w:b/>
                <w:bCs/>
                <w:sz w:val="24"/>
              </w:rPr>
              <w:t>2、</w:t>
            </w:r>
            <w:r>
              <w:rPr>
                <w:b/>
                <w:sz w:val="24"/>
              </w:rPr>
              <w:t>地表水</w:t>
            </w:r>
          </w:p>
        </w:tc>
      </w:tr>
    </w:tbl>
    <w:p>
      <w:pPr>
        <w:sectPr>
          <w:footerReference w:type="even" r:id="rId48"/>
          <w:footerReference w:type="default" r:id="rId49"/>
          <w:pgSz w:w="11907" w:h="16840"/>
          <w:pgMar w:top="1417" w:right="1417" w:bottom="1417" w:left="1417" w:header="851" w:footer="851" w:gutter="0"/>
          <w:pgNumType w:start="21"/>
          <w:cols w:space="708"/>
          <w:docGrid w:linePitch="312"/>
        </w:sectPr>
      </w:pPr>
    </w:p>
    <w:tbl>
      <w:tblPr>
        <w:tblStyle w:val="TableNormal"/>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27"/>
        <w:gridCol w:w="8462"/>
      </w:tblGrid>
      <w:tr>
        <w:tblPrEx>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64"/>
          <w:jc w:val="center"/>
        </w:trPr>
        <w:tc>
          <w:tcPr>
            <w:tcW w:w="445" w:type="pct"/>
            <w:vAlign w:val="center"/>
          </w:tcPr>
          <w:p/>
        </w:tc>
        <w:tc>
          <w:tcPr>
            <w:tcW w:w="4554" w:type="pct"/>
          </w:tcPr>
          <w:p>
            <w:pPr>
              <w:keepNext w:val="0"/>
              <w:keepLines w:val="0"/>
              <w:pageBreakBefore w:val="0"/>
              <w:widowControl w:val="0"/>
              <w:suppressLineNumbers w:val="0"/>
              <w:kinsoku/>
              <w:wordWrap/>
              <w:overflowPunct w:val="0"/>
              <w:topLinePunct w:val="0"/>
              <w:autoSpaceDE/>
              <w:autoSpaceDN/>
              <w:bidi w:val="0"/>
              <w:adjustRightInd w:val="0"/>
              <w:snapToGrid w:val="0"/>
              <w:spacing w:before="0" w:beforeAutospacing="0" w:after="0" w:afterAutospacing="0" w:line="360" w:lineRule="auto"/>
              <w:ind w:left="0" w:right="0" w:firstLine="480" w:firstLineChars="200"/>
              <w:textAlignment w:val="auto"/>
              <w:rPr>
                <w:rFonts w:hint="default"/>
                <w:color w:val="auto"/>
                <w:sz w:val="24"/>
              </w:rPr>
            </w:pPr>
            <w:r>
              <w:rPr>
                <w:sz w:val="24"/>
              </w:rPr>
              <w:t>本</w:t>
            </w:r>
            <w:r>
              <w:rPr>
                <w:rFonts w:hint="default"/>
                <w:color w:val="auto"/>
                <w:sz w:val="24"/>
              </w:rPr>
              <w:t>所在</w:t>
            </w:r>
            <w:r>
              <w:rPr>
                <w:rFonts w:hint="eastAsia"/>
                <w:color w:val="auto"/>
                <w:sz w:val="24"/>
              </w:rPr>
              <w:t>区域</w:t>
            </w:r>
            <w:r>
              <w:rPr>
                <w:rFonts w:hint="default"/>
                <w:color w:val="auto"/>
                <w:sz w:val="24"/>
              </w:rPr>
              <w:t>主要纳污河流为</w:t>
            </w:r>
            <w:r>
              <w:rPr>
                <w:rFonts w:hint="eastAsia"/>
                <w:color w:val="auto"/>
                <w:sz w:val="24"/>
                <w:lang w:val="en-US" w:eastAsia="zh-CN"/>
              </w:rPr>
              <w:t>马洪干渠</w:t>
            </w:r>
            <w:r>
              <w:rPr>
                <w:rFonts w:hint="default"/>
                <w:color w:val="auto"/>
                <w:sz w:val="24"/>
              </w:rPr>
              <w:t>，本次环评收集了项目区域内</w:t>
            </w:r>
            <w:r>
              <w:rPr>
                <w:rFonts w:hint="eastAsia"/>
                <w:color w:val="auto"/>
                <w:sz w:val="24"/>
                <w:lang w:val="en-US" w:eastAsia="zh-CN"/>
              </w:rPr>
              <w:t>马洪干渠消防路桥2022年4月-2022年11月地表水监测数据</w:t>
            </w:r>
            <w:r>
              <w:rPr>
                <w:rFonts w:hint="default"/>
                <w:color w:val="auto"/>
                <w:sz w:val="24"/>
              </w:rPr>
              <w:t>，监见下表。</w:t>
            </w:r>
          </w:p>
          <w:p>
            <w:pPr>
              <w:pStyle w:val="Caption"/>
              <w:keepNext/>
              <w:keepLines w:val="0"/>
              <w:numPr>
                <w:ilvl w:val="0"/>
                <w:numId w:val="0"/>
              </w:numPr>
              <w:suppressLineNumbers w:val="0"/>
              <w:adjustRightInd w:val="0"/>
              <w:snapToGrid w:val="0"/>
              <w:spacing w:before="0" w:beforeAutospacing="0" w:after="0" w:afterAutospacing="0"/>
              <w:ind w:left="0" w:right="0"/>
              <w:jc w:val="center"/>
              <w:rPr>
                <w:rFonts w:ascii="Times New Roman" w:eastAsia="宋体" w:hAnsi="Times New Roman" w:hint="default"/>
                <w:b/>
                <w:color w:val="auto"/>
                <w:sz w:val="24"/>
                <w:szCs w:val="24"/>
              </w:rPr>
            </w:pPr>
            <w:r>
              <w:rPr>
                <w:rFonts w:ascii="Times New Roman" w:eastAsia="宋体" w:hAnsi="Times New Roman" w:hint="eastAsia"/>
                <w:b/>
                <w:bCs/>
                <w:color w:val="auto"/>
                <w:sz w:val="24"/>
                <w:szCs w:val="24"/>
                <w:lang w:eastAsia="zh-CN"/>
              </w:rPr>
              <w:t>表</w:t>
            </w:r>
            <w:r>
              <w:rPr>
                <w:rFonts w:ascii="Times New Roman" w:eastAsia="宋体" w:hAnsi="Times New Roman" w:hint="eastAsia"/>
                <w:b/>
                <w:bCs/>
                <w:color w:val="auto"/>
                <w:sz w:val="24"/>
                <w:szCs w:val="24"/>
                <w:lang w:val="en-US" w:eastAsia="zh-CN"/>
              </w:rPr>
              <w:t xml:space="preserve">3-2 </w:t>
            </w:r>
            <w:r>
              <w:rPr>
                <w:rFonts w:ascii="Times New Roman" w:eastAsia="宋体" w:hAnsi="Times New Roman" w:hint="default"/>
                <w:b/>
                <w:bCs/>
                <w:color w:val="auto"/>
                <w:sz w:val="24"/>
                <w:szCs w:val="24"/>
              </w:rPr>
              <w:t>202</w:t>
            </w:r>
            <w:r>
              <w:rPr>
                <w:rFonts w:ascii="Times New Roman" w:eastAsia="宋体" w:hAnsi="Times New Roman" w:hint="eastAsia"/>
                <w:b/>
                <w:bCs/>
                <w:color w:val="auto"/>
                <w:sz w:val="24"/>
                <w:szCs w:val="24"/>
                <w:lang w:val="en-US" w:eastAsia="zh-CN"/>
              </w:rPr>
              <w:t>2</w:t>
            </w:r>
            <w:r>
              <w:rPr>
                <w:rFonts w:ascii="Times New Roman" w:eastAsia="宋体" w:hAnsi="Times New Roman" w:hint="default"/>
                <w:b/>
                <w:bCs/>
                <w:color w:val="auto"/>
                <w:sz w:val="24"/>
                <w:szCs w:val="24"/>
              </w:rPr>
              <w:t>年</w:t>
            </w:r>
            <w:r>
              <w:rPr>
                <w:rFonts w:ascii="Times New Roman" w:eastAsia="宋体" w:hAnsi="Times New Roman" w:hint="eastAsia"/>
                <w:b/>
                <w:bCs/>
                <w:color w:val="auto"/>
                <w:sz w:val="24"/>
                <w:szCs w:val="24"/>
                <w:lang w:val="en-US" w:eastAsia="zh-CN"/>
              </w:rPr>
              <w:t>4</w:t>
            </w:r>
            <w:r>
              <w:rPr>
                <w:rFonts w:ascii="Times New Roman" w:eastAsia="宋体" w:hAnsi="Times New Roman" w:hint="default"/>
                <w:b/>
                <w:bCs/>
                <w:color w:val="auto"/>
                <w:sz w:val="24"/>
                <w:szCs w:val="24"/>
              </w:rPr>
              <w:t>月-2022</w:t>
            </w:r>
            <w:r>
              <w:rPr>
                <w:rFonts w:ascii="Times New Roman" w:eastAsia="宋体" w:hAnsi="Times New Roman" w:hint="eastAsia"/>
                <w:b/>
                <w:bCs/>
                <w:color w:val="auto"/>
                <w:sz w:val="24"/>
                <w:szCs w:val="24"/>
              </w:rPr>
              <w:t>年</w:t>
            </w:r>
            <w:r>
              <w:rPr>
                <w:rFonts w:ascii="Times New Roman" w:eastAsia="宋体" w:hAnsi="Times New Roman" w:hint="eastAsia"/>
                <w:b/>
                <w:bCs/>
                <w:color w:val="auto"/>
                <w:sz w:val="24"/>
                <w:szCs w:val="24"/>
                <w:lang w:val="en-US" w:eastAsia="zh-CN"/>
              </w:rPr>
              <w:t>11</w:t>
            </w:r>
            <w:r>
              <w:rPr>
                <w:rFonts w:ascii="Times New Roman" w:eastAsia="宋体" w:hAnsi="Times New Roman" w:hint="default"/>
                <w:b/>
                <w:bCs/>
                <w:color w:val="auto"/>
                <w:sz w:val="24"/>
                <w:szCs w:val="24"/>
              </w:rPr>
              <w:t>月</w:t>
            </w:r>
            <w:r>
              <w:rPr>
                <w:rFonts w:ascii="Times New Roman" w:eastAsia="宋体" w:hAnsi="Times New Roman" w:hint="eastAsia"/>
                <w:b/>
                <w:bCs/>
                <w:color w:val="auto"/>
                <w:sz w:val="24"/>
                <w:szCs w:val="24"/>
                <w:lang w:val="en-US" w:eastAsia="zh-CN"/>
              </w:rPr>
              <w:t>马洪干渠消防路桥</w:t>
            </w:r>
            <w:r>
              <w:rPr>
                <w:rFonts w:ascii="Times New Roman" w:eastAsia="宋体" w:hAnsi="Times New Roman" w:hint="default"/>
                <w:b/>
                <w:bCs/>
                <w:color w:val="auto"/>
                <w:sz w:val="24"/>
                <w:szCs w:val="24"/>
              </w:rPr>
              <w:t>监测</w:t>
            </w:r>
            <w:r>
              <w:rPr>
                <w:rFonts w:ascii="Times New Roman" w:eastAsia="宋体" w:hAnsi="Times New Roman" w:hint="eastAsia"/>
                <w:b/>
                <w:bCs/>
                <w:color w:val="auto"/>
                <w:sz w:val="24"/>
                <w:szCs w:val="24"/>
                <w:lang w:eastAsia="zh-CN"/>
              </w:rPr>
              <w:t>数据</w:t>
            </w:r>
          </w:p>
          <w:tbl>
            <w:tblPr>
              <w:tblStyle w:val="TableNormal"/>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188"/>
              <w:gridCol w:w="2617"/>
              <w:gridCol w:w="2431"/>
            </w:tblGrid>
            <w:tr>
              <w:tblPrEx>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69"/>
              </w:trPr>
              <w:tc>
                <w:tcPr>
                  <w:tcW w:w="1935" w:type="pct"/>
                  <w:vAlign w:val="center"/>
                </w:tcPr>
                <w:p>
                  <w:pPr>
                    <w:keepNext w:val="0"/>
                    <w:keepLines w:val="0"/>
                    <w:suppressLineNumbers w:val="0"/>
                    <w:snapToGrid w:val="0"/>
                    <w:spacing w:before="0" w:beforeAutospacing="0" w:after="0" w:afterAutospacing="0"/>
                    <w:ind w:left="0" w:right="0"/>
                    <w:jc w:val="center"/>
                    <w:rPr>
                      <w:rFonts w:hint="default"/>
                      <w:b/>
                      <w:bCs/>
                      <w:color w:val="auto"/>
                      <w:spacing w:val="2"/>
                      <w:szCs w:val="21"/>
                    </w:rPr>
                  </w:pPr>
                  <w:r>
                    <w:rPr>
                      <w:rFonts w:hint="default"/>
                      <w:b/>
                      <w:bCs/>
                      <w:color w:val="auto"/>
                      <w:spacing w:val="2"/>
                      <w:szCs w:val="21"/>
                    </w:rPr>
                    <w:t>监测时间</w:t>
                  </w:r>
                </w:p>
              </w:tc>
              <w:tc>
                <w:tcPr>
                  <w:tcW w:w="1588" w:type="pct"/>
                  <w:vAlign w:val="center"/>
                </w:tcPr>
                <w:p>
                  <w:pPr>
                    <w:keepNext w:val="0"/>
                    <w:keepLines w:val="0"/>
                    <w:suppressLineNumbers w:val="0"/>
                    <w:snapToGrid w:val="0"/>
                    <w:spacing w:before="0" w:beforeAutospacing="0" w:after="0" w:afterAutospacing="0"/>
                    <w:ind w:left="0" w:right="0"/>
                    <w:jc w:val="center"/>
                    <w:rPr>
                      <w:rFonts w:hint="default"/>
                      <w:b/>
                      <w:bCs/>
                      <w:color w:val="auto"/>
                      <w:spacing w:val="2"/>
                      <w:szCs w:val="21"/>
                    </w:rPr>
                  </w:pPr>
                  <w:r>
                    <w:rPr>
                      <w:rFonts w:hint="default"/>
                      <w:b/>
                      <w:bCs/>
                      <w:color w:val="auto"/>
                      <w:spacing w:val="2"/>
                      <w:szCs w:val="21"/>
                    </w:rPr>
                    <w:t>COD（mg/L）</w:t>
                  </w:r>
                </w:p>
              </w:tc>
              <w:tc>
                <w:tcPr>
                  <w:tcW w:w="1475" w:type="pct"/>
                  <w:vAlign w:val="center"/>
                </w:tcPr>
                <w:p>
                  <w:pPr>
                    <w:keepNext w:val="0"/>
                    <w:keepLines w:val="0"/>
                    <w:suppressLineNumbers w:val="0"/>
                    <w:snapToGrid w:val="0"/>
                    <w:spacing w:before="0" w:beforeAutospacing="0" w:after="0" w:afterAutospacing="0"/>
                    <w:ind w:left="0" w:right="0"/>
                    <w:jc w:val="center"/>
                    <w:rPr>
                      <w:rFonts w:hint="default"/>
                      <w:b/>
                      <w:bCs/>
                      <w:color w:val="auto"/>
                      <w:spacing w:val="2"/>
                      <w:szCs w:val="21"/>
                    </w:rPr>
                  </w:pPr>
                  <w:r>
                    <w:rPr>
                      <w:rFonts w:hint="default"/>
                      <w:b/>
                      <w:bCs/>
                      <w:color w:val="auto"/>
                      <w:spacing w:val="2"/>
                      <w:szCs w:val="21"/>
                    </w:rPr>
                    <w:t>NH</w:t>
                  </w:r>
                  <w:r>
                    <w:rPr>
                      <w:rFonts w:hint="default"/>
                      <w:b/>
                      <w:bCs/>
                      <w:color w:val="auto"/>
                      <w:spacing w:val="2"/>
                      <w:szCs w:val="21"/>
                      <w:vertAlign w:val="subscript"/>
                    </w:rPr>
                    <w:t>3</w:t>
                  </w:r>
                  <w:r>
                    <w:rPr>
                      <w:rFonts w:hint="default"/>
                      <w:b/>
                      <w:bCs/>
                      <w:color w:val="auto"/>
                      <w:spacing w:val="2"/>
                      <w:szCs w:val="21"/>
                    </w:rPr>
                    <w:t>-N（mg/L）</w:t>
                  </w:r>
                </w:p>
              </w:tc>
            </w:tr>
            <w:tr>
              <w:tblPrEx>
                <w:tblW w:w="5000" w:type="pct"/>
                <w:tblInd w:w="113" w:type="dxa"/>
                <w:tblLayout w:type="fixed"/>
                <w:tblCellMar>
                  <w:top w:w="0" w:type="dxa"/>
                  <w:left w:w="108" w:type="dxa"/>
                  <w:bottom w:w="0" w:type="dxa"/>
                  <w:right w:w="108" w:type="dxa"/>
                </w:tblCellMar>
                <w:tblLook w:val="0000"/>
              </w:tblPrEx>
              <w:trPr>
                <w:trHeight w:val="369"/>
              </w:trPr>
              <w:tc>
                <w:tcPr>
                  <w:tcW w:w="1935" w:type="pct"/>
                  <w:vAlign w:val="center"/>
                </w:tcPr>
                <w:p>
                  <w:pPr>
                    <w:pStyle w:val="a23"/>
                    <w:keepNext w:val="0"/>
                    <w:keepLines w:val="0"/>
                    <w:suppressLineNumbers w:val="0"/>
                    <w:spacing w:before="0" w:beforeAutospacing="0" w:after="0" w:afterAutospacing="0"/>
                    <w:ind w:left="0" w:right="0"/>
                    <w:rPr>
                      <w:rFonts w:ascii="Times New Roman" w:eastAsia="宋体" w:hAnsi="Times New Roman" w:hint="default"/>
                      <w:color w:val="auto"/>
                      <w:sz w:val="21"/>
                      <w:lang w:val="en-US" w:eastAsia="zh-CN"/>
                    </w:rPr>
                  </w:pPr>
                  <w:r>
                    <w:rPr>
                      <w:rFonts w:ascii="Times New Roman" w:hAnsi="Times New Roman" w:hint="eastAsia"/>
                      <w:color w:val="auto"/>
                      <w:sz w:val="21"/>
                    </w:rPr>
                    <w:t>2</w:t>
                  </w:r>
                  <w:r>
                    <w:rPr>
                      <w:rFonts w:ascii="Times New Roman" w:hAnsi="Times New Roman" w:hint="default"/>
                      <w:color w:val="auto"/>
                      <w:sz w:val="21"/>
                    </w:rPr>
                    <w:t>0</w:t>
                  </w:r>
                  <w:r>
                    <w:rPr>
                      <w:rFonts w:ascii="Times New Roman" w:hAnsi="Times New Roman" w:hint="eastAsia"/>
                      <w:color w:val="auto"/>
                      <w:sz w:val="21"/>
                      <w:lang w:val="en-US" w:eastAsia="zh-CN"/>
                    </w:rPr>
                    <w:t>22</w:t>
                  </w:r>
                  <w:r>
                    <w:rPr>
                      <w:rFonts w:ascii="Times New Roman" w:hAnsi="Times New Roman" w:hint="default"/>
                      <w:color w:val="auto"/>
                      <w:sz w:val="21"/>
                    </w:rPr>
                    <w:t>.</w:t>
                  </w:r>
                  <w:r>
                    <w:rPr>
                      <w:rFonts w:ascii="Times New Roman" w:hAnsi="Times New Roman" w:hint="eastAsia"/>
                      <w:color w:val="auto"/>
                      <w:sz w:val="21"/>
                      <w:lang w:val="en-US" w:eastAsia="zh-CN"/>
                    </w:rPr>
                    <w:t>04</w:t>
                  </w:r>
                </w:p>
              </w:tc>
              <w:tc>
                <w:tcPr>
                  <w:tcW w:w="1588" w:type="pct"/>
                  <w:vAlign w:val="center"/>
                </w:tcPr>
                <w:p>
                  <w:pPr>
                    <w:pStyle w:val="a23"/>
                    <w:keepNext w:val="0"/>
                    <w:keepLines w:val="0"/>
                    <w:suppressLineNumbers w:val="0"/>
                    <w:spacing w:before="0" w:beforeAutospacing="0" w:after="0" w:afterAutospacing="0"/>
                    <w:ind w:left="0" w:right="0"/>
                    <w:rPr>
                      <w:rFonts w:ascii="Times New Roman" w:eastAsia="宋体" w:hAnsi="Times New Roman" w:hint="default"/>
                      <w:color w:val="auto"/>
                      <w:sz w:val="21"/>
                      <w:lang w:val="en-US" w:eastAsia="zh-CN"/>
                    </w:rPr>
                  </w:pPr>
                  <w:r>
                    <w:rPr>
                      <w:rFonts w:ascii="Times New Roman" w:eastAsia="宋体" w:hAnsi="Times New Roman" w:hint="eastAsia"/>
                      <w:color w:val="auto"/>
                      <w:sz w:val="21"/>
                      <w:lang w:val="en-US" w:eastAsia="zh-CN"/>
                    </w:rPr>
                    <w:t>11.8</w:t>
                  </w:r>
                </w:p>
              </w:tc>
              <w:tc>
                <w:tcPr>
                  <w:tcW w:w="1475" w:type="pct"/>
                  <w:vAlign w:val="center"/>
                </w:tcPr>
                <w:p>
                  <w:pPr>
                    <w:pStyle w:val="a23"/>
                    <w:keepNext w:val="0"/>
                    <w:keepLines w:val="0"/>
                    <w:suppressLineNumbers w:val="0"/>
                    <w:spacing w:before="0" w:beforeAutospacing="0" w:after="0" w:afterAutospacing="0"/>
                    <w:ind w:left="0" w:right="0"/>
                    <w:rPr>
                      <w:rFonts w:ascii="Times New Roman" w:eastAsia="宋体" w:hAnsi="Times New Roman" w:hint="default"/>
                      <w:color w:val="auto"/>
                      <w:sz w:val="21"/>
                      <w:lang w:val="en-US" w:eastAsia="zh-CN"/>
                    </w:rPr>
                  </w:pPr>
                  <w:r>
                    <w:rPr>
                      <w:rFonts w:ascii="Times New Roman" w:eastAsia="宋体" w:hAnsi="Times New Roman" w:hint="eastAsia"/>
                      <w:color w:val="auto"/>
                      <w:sz w:val="21"/>
                      <w:lang w:val="en-US" w:eastAsia="zh-CN"/>
                    </w:rPr>
                    <w:t>0.0329</w:t>
                  </w:r>
                </w:p>
              </w:tc>
            </w:tr>
            <w:tr>
              <w:tblPrEx>
                <w:tblW w:w="5000" w:type="pct"/>
                <w:tblInd w:w="113" w:type="dxa"/>
                <w:tblLayout w:type="fixed"/>
                <w:tblCellMar>
                  <w:top w:w="0" w:type="dxa"/>
                  <w:left w:w="108" w:type="dxa"/>
                  <w:bottom w:w="0" w:type="dxa"/>
                  <w:right w:w="108" w:type="dxa"/>
                </w:tblCellMar>
                <w:tblLook w:val="0000"/>
              </w:tblPrEx>
              <w:trPr>
                <w:trHeight w:val="369"/>
              </w:trPr>
              <w:tc>
                <w:tcPr>
                  <w:tcW w:w="1935" w:type="pct"/>
                  <w:vAlign w:val="center"/>
                </w:tcPr>
                <w:p>
                  <w:pPr>
                    <w:pStyle w:val="a23"/>
                    <w:keepNext w:val="0"/>
                    <w:keepLines w:val="0"/>
                    <w:suppressLineNumbers w:val="0"/>
                    <w:spacing w:before="0" w:beforeAutospacing="0" w:after="0" w:afterAutospacing="0"/>
                    <w:ind w:left="0" w:right="0"/>
                    <w:rPr>
                      <w:rFonts w:ascii="Times New Roman" w:hAnsi="Times New Roman" w:hint="default"/>
                      <w:color w:val="auto"/>
                      <w:spacing w:val="2"/>
                      <w:sz w:val="21"/>
                    </w:rPr>
                  </w:pPr>
                  <w:r>
                    <w:rPr>
                      <w:rFonts w:ascii="Times New Roman" w:hAnsi="Times New Roman" w:hint="eastAsia"/>
                      <w:color w:val="auto"/>
                      <w:sz w:val="21"/>
                    </w:rPr>
                    <w:t>2</w:t>
                  </w:r>
                  <w:r>
                    <w:rPr>
                      <w:rFonts w:ascii="Times New Roman" w:hAnsi="Times New Roman" w:hint="default"/>
                      <w:color w:val="auto"/>
                      <w:sz w:val="21"/>
                    </w:rPr>
                    <w:t>0</w:t>
                  </w:r>
                  <w:r>
                    <w:rPr>
                      <w:rFonts w:ascii="Times New Roman" w:hAnsi="Times New Roman" w:hint="eastAsia"/>
                      <w:color w:val="auto"/>
                      <w:sz w:val="21"/>
                      <w:lang w:val="en-US" w:eastAsia="zh-CN"/>
                    </w:rPr>
                    <w:t>22</w:t>
                  </w:r>
                  <w:r>
                    <w:rPr>
                      <w:rFonts w:ascii="Times New Roman" w:hAnsi="Times New Roman" w:hint="default"/>
                      <w:color w:val="auto"/>
                      <w:sz w:val="21"/>
                    </w:rPr>
                    <w:t>.</w:t>
                  </w:r>
                  <w:r>
                    <w:rPr>
                      <w:rFonts w:ascii="Times New Roman" w:hAnsi="Times New Roman" w:hint="eastAsia"/>
                      <w:color w:val="auto"/>
                      <w:sz w:val="21"/>
                      <w:lang w:val="en-US" w:eastAsia="zh-CN"/>
                    </w:rPr>
                    <w:t>05</w:t>
                  </w:r>
                </w:p>
              </w:tc>
              <w:tc>
                <w:tcPr>
                  <w:tcW w:w="1588" w:type="pct"/>
                  <w:vAlign w:val="center"/>
                </w:tcPr>
                <w:p>
                  <w:pPr>
                    <w:pStyle w:val="a23"/>
                    <w:keepNext w:val="0"/>
                    <w:keepLines w:val="0"/>
                    <w:suppressLineNumbers w:val="0"/>
                    <w:spacing w:before="0" w:beforeAutospacing="0" w:after="0" w:afterAutospacing="0"/>
                    <w:ind w:left="0" w:right="0"/>
                    <w:rPr>
                      <w:rFonts w:ascii="Times New Roman" w:eastAsia="宋体" w:hAnsi="Times New Roman" w:hint="default"/>
                      <w:color w:val="auto"/>
                      <w:sz w:val="21"/>
                      <w:lang w:val="en-US" w:eastAsia="zh-CN"/>
                    </w:rPr>
                  </w:pPr>
                  <w:r>
                    <w:rPr>
                      <w:rFonts w:ascii="Times New Roman" w:eastAsia="宋体" w:hAnsi="Times New Roman" w:hint="eastAsia"/>
                      <w:color w:val="auto"/>
                      <w:sz w:val="21"/>
                      <w:lang w:val="en-US" w:eastAsia="zh-CN"/>
                    </w:rPr>
                    <w:t>20.1</w:t>
                  </w:r>
                </w:p>
              </w:tc>
              <w:tc>
                <w:tcPr>
                  <w:tcW w:w="1475" w:type="pct"/>
                  <w:vAlign w:val="center"/>
                </w:tcPr>
                <w:p>
                  <w:pPr>
                    <w:pStyle w:val="a23"/>
                    <w:keepNext w:val="0"/>
                    <w:keepLines w:val="0"/>
                    <w:suppressLineNumbers w:val="0"/>
                    <w:spacing w:before="0" w:beforeAutospacing="0" w:after="0" w:afterAutospacing="0"/>
                    <w:ind w:left="0" w:right="0"/>
                    <w:rPr>
                      <w:rFonts w:ascii="Times New Roman" w:eastAsia="宋体" w:hAnsi="Times New Roman" w:hint="default"/>
                      <w:color w:val="auto"/>
                      <w:sz w:val="21"/>
                      <w:lang w:val="en-US" w:eastAsia="zh-CN"/>
                    </w:rPr>
                  </w:pPr>
                  <w:r>
                    <w:rPr>
                      <w:rFonts w:ascii="Times New Roman" w:eastAsia="宋体" w:hAnsi="Times New Roman" w:hint="eastAsia"/>
                      <w:color w:val="auto"/>
                      <w:sz w:val="21"/>
                      <w:lang w:val="en-US" w:eastAsia="zh-CN"/>
                    </w:rPr>
                    <w:t>0.106</w:t>
                  </w:r>
                </w:p>
              </w:tc>
            </w:tr>
            <w:tr>
              <w:tblPrEx>
                <w:tblW w:w="5000" w:type="pct"/>
                <w:tblInd w:w="113" w:type="dxa"/>
                <w:tblLayout w:type="fixed"/>
                <w:tblCellMar>
                  <w:top w:w="0" w:type="dxa"/>
                  <w:left w:w="108" w:type="dxa"/>
                  <w:bottom w:w="0" w:type="dxa"/>
                  <w:right w:w="108" w:type="dxa"/>
                </w:tblCellMar>
                <w:tblLook w:val="0000"/>
              </w:tblPrEx>
              <w:trPr>
                <w:trHeight w:val="369"/>
              </w:trPr>
              <w:tc>
                <w:tcPr>
                  <w:tcW w:w="1935" w:type="pct"/>
                  <w:vAlign w:val="center"/>
                </w:tcPr>
                <w:p>
                  <w:pPr>
                    <w:pStyle w:val="a23"/>
                    <w:keepNext w:val="0"/>
                    <w:keepLines w:val="0"/>
                    <w:suppressLineNumbers w:val="0"/>
                    <w:spacing w:before="0" w:beforeAutospacing="0" w:after="0" w:afterAutospacing="0"/>
                    <w:ind w:left="0" w:right="0"/>
                    <w:rPr>
                      <w:rFonts w:ascii="Times New Roman" w:hAnsi="Times New Roman" w:hint="default"/>
                      <w:color w:val="auto"/>
                      <w:spacing w:val="2"/>
                      <w:sz w:val="21"/>
                    </w:rPr>
                  </w:pPr>
                  <w:r>
                    <w:rPr>
                      <w:rFonts w:ascii="Times New Roman" w:hAnsi="Times New Roman" w:hint="eastAsia"/>
                      <w:color w:val="auto"/>
                      <w:sz w:val="21"/>
                    </w:rPr>
                    <w:t>2</w:t>
                  </w:r>
                  <w:r>
                    <w:rPr>
                      <w:rFonts w:ascii="Times New Roman" w:hAnsi="Times New Roman" w:hint="default"/>
                      <w:color w:val="auto"/>
                      <w:sz w:val="21"/>
                    </w:rPr>
                    <w:t>0</w:t>
                  </w:r>
                  <w:r>
                    <w:rPr>
                      <w:rFonts w:ascii="Times New Roman" w:hAnsi="Times New Roman" w:hint="eastAsia"/>
                      <w:color w:val="auto"/>
                      <w:sz w:val="21"/>
                      <w:lang w:val="en-US" w:eastAsia="zh-CN"/>
                    </w:rPr>
                    <w:t>22</w:t>
                  </w:r>
                  <w:r>
                    <w:rPr>
                      <w:rFonts w:ascii="Times New Roman" w:hAnsi="Times New Roman" w:hint="default"/>
                      <w:color w:val="auto"/>
                      <w:sz w:val="21"/>
                    </w:rPr>
                    <w:t>.</w:t>
                  </w:r>
                  <w:r>
                    <w:rPr>
                      <w:rFonts w:ascii="Times New Roman" w:hAnsi="Times New Roman" w:hint="eastAsia"/>
                      <w:color w:val="auto"/>
                      <w:sz w:val="21"/>
                      <w:lang w:val="en-US" w:eastAsia="zh-CN"/>
                    </w:rPr>
                    <w:t>06</w:t>
                  </w:r>
                </w:p>
              </w:tc>
              <w:tc>
                <w:tcPr>
                  <w:tcW w:w="1588" w:type="pct"/>
                  <w:vAlign w:val="center"/>
                </w:tcPr>
                <w:p>
                  <w:pPr>
                    <w:pStyle w:val="a23"/>
                    <w:keepNext w:val="0"/>
                    <w:keepLines w:val="0"/>
                    <w:suppressLineNumbers w:val="0"/>
                    <w:spacing w:before="0" w:beforeAutospacing="0" w:after="0" w:afterAutospacing="0"/>
                    <w:ind w:left="0" w:right="0"/>
                    <w:rPr>
                      <w:rFonts w:ascii="Times New Roman" w:eastAsia="宋体" w:hAnsi="Times New Roman" w:hint="default"/>
                      <w:color w:val="auto"/>
                      <w:sz w:val="21"/>
                      <w:lang w:val="en-US" w:eastAsia="zh-CN"/>
                    </w:rPr>
                  </w:pPr>
                  <w:r>
                    <w:rPr>
                      <w:rFonts w:ascii="Times New Roman" w:eastAsia="宋体" w:hAnsi="Times New Roman" w:hint="eastAsia"/>
                      <w:color w:val="auto"/>
                      <w:sz w:val="21"/>
                      <w:lang w:val="en-US" w:eastAsia="zh-CN"/>
                    </w:rPr>
                    <w:t>17.7</w:t>
                  </w:r>
                </w:p>
              </w:tc>
              <w:tc>
                <w:tcPr>
                  <w:tcW w:w="1475" w:type="pct"/>
                  <w:vAlign w:val="center"/>
                </w:tcPr>
                <w:p>
                  <w:pPr>
                    <w:pStyle w:val="a23"/>
                    <w:keepNext w:val="0"/>
                    <w:keepLines w:val="0"/>
                    <w:suppressLineNumbers w:val="0"/>
                    <w:spacing w:before="0" w:beforeAutospacing="0" w:after="0" w:afterAutospacing="0"/>
                    <w:ind w:left="0" w:right="0"/>
                    <w:rPr>
                      <w:rFonts w:ascii="Times New Roman" w:eastAsia="宋体" w:hAnsi="Times New Roman" w:hint="default"/>
                      <w:color w:val="auto"/>
                      <w:sz w:val="21"/>
                      <w:lang w:val="en-US" w:eastAsia="zh-CN"/>
                    </w:rPr>
                  </w:pPr>
                  <w:r>
                    <w:rPr>
                      <w:rFonts w:ascii="Times New Roman" w:eastAsia="宋体" w:hAnsi="Times New Roman" w:hint="eastAsia"/>
                      <w:color w:val="auto"/>
                      <w:sz w:val="21"/>
                      <w:lang w:val="en-US" w:eastAsia="zh-CN"/>
                    </w:rPr>
                    <w:t>0.0911</w:t>
                  </w:r>
                </w:p>
              </w:tc>
            </w:tr>
            <w:tr>
              <w:tblPrEx>
                <w:tblW w:w="5000" w:type="pct"/>
                <w:tblInd w:w="113" w:type="dxa"/>
                <w:tblLayout w:type="fixed"/>
                <w:tblCellMar>
                  <w:top w:w="0" w:type="dxa"/>
                  <w:left w:w="108" w:type="dxa"/>
                  <w:bottom w:w="0" w:type="dxa"/>
                  <w:right w:w="108" w:type="dxa"/>
                </w:tblCellMar>
                <w:tblLook w:val="0000"/>
              </w:tblPrEx>
              <w:trPr>
                <w:trHeight w:val="369"/>
              </w:trPr>
              <w:tc>
                <w:tcPr>
                  <w:tcW w:w="1935" w:type="pct"/>
                  <w:vAlign w:val="center"/>
                </w:tcPr>
                <w:p>
                  <w:pPr>
                    <w:pStyle w:val="a23"/>
                    <w:keepNext w:val="0"/>
                    <w:keepLines w:val="0"/>
                    <w:suppressLineNumbers w:val="0"/>
                    <w:spacing w:before="0" w:beforeAutospacing="0" w:after="0" w:afterAutospacing="0"/>
                    <w:ind w:left="0" w:right="0"/>
                    <w:rPr>
                      <w:rFonts w:ascii="Times New Roman" w:hAnsi="Times New Roman" w:hint="default"/>
                      <w:color w:val="auto"/>
                      <w:spacing w:val="2"/>
                      <w:sz w:val="21"/>
                    </w:rPr>
                  </w:pPr>
                  <w:r>
                    <w:rPr>
                      <w:rFonts w:ascii="Times New Roman" w:hAnsi="Times New Roman" w:hint="eastAsia"/>
                      <w:color w:val="auto"/>
                      <w:sz w:val="21"/>
                    </w:rPr>
                    <w:t>2</w:t>
                  </w:r>
                  <w:r>
                    <w:rPr>
                      <w:rFonts w:ascii="Times New Roman" w:hAnsi="Times New Roman" w:hint="default"/>
                      <w:color w:val="auto"/>
                      <w:sz w:val="21"/>
                    </w:rPr>
                    <w:t>0</w:t>
                  </w:r>
                  <w:r>
                    <w:rPr>
                      <w:rFonts w:ascii="Times New Roman" w:hAnsi="Times New Roman" w:hint="eastAsia"/>
                      <w:color w:val="auto"/>
                      <w:sz w:val="21"/>
                      <w:lang w:val="en-US" w:eastAsia="zh-CN"/>
                    </w:rPr>
                    <w:t>22</w:t>
                  </w:r>
                  <w:r>
                    <w:rPr>
                      <w:rFonts w:ascii="Times New Roman" w:hAnsi="Times New Roman" w:hint="default"/>
                      <w:color w:val="auto"/>
                      <w:sz w:val="21"/>
                    </w:rPr>
                    <w:t>.</w:t>
                  </w:r>
                  <w:r>
                    <w:rPr>
                      <w:rFonts w:ascii="Times New Roman" w:hAnsi="Times New Roman" w:hint="eastAsia"/>
                      <w:color w:val="auto"/>
                      <w:sz w:val="21"/>
                      <w:lang w:val="en-US" w:eastAsia="zh-CN"/>
                    </w:rPr>
                    <w:t>07</w:t>
                  </w:r>
                </w:p>
              </w:tc>
              <w:tc>
                <w:tcPr>
                  <w:tcW w:w="1588" w:type="pct"/>
                  <w:vAlign w:val="center"/>
                </w:tcPr>
                <w:p>
                  <w:pPr>
                    <w:pStyle w:val="a23"/>
                    <w:keepNext w:val="0"/>
                    <w:keepLines w:val="0"/>
                    <w:suppressLineNumbers w:val="0"/>
                    <w:spacing w:before="0" w:beforeAutospacing="0" w:after="0" w:afterAutospacing="0"/>
                    <w:ind w:left="0" w:right="0"/>
                    <w:rPr>
                      <w:rFonts w:ascii="Times New Roman" w:eastAsia="宋体" w:hAnsi="Times New Roman" w:hint="default"/>
                      <w:color w:val="auto"/>
                      <w:sz w:val="21"/>
                      <w:lang w:val="en-US" w:eastAsia="zh-CN"/>
                    </w:rPr>
                  </w:pPr>
                  <w:r>
                    <w:rPr>
                      <w:rFonts w:ascii="Times New Roman" w:eastAsia="宋体" w:hAnsi="Times New Roman" w:hint="eastAsia"/>
                      <w:color w:val="auto"/>
                      <w:sz w:val="21"/>
                      <w:lang w:val="en-US" w:eastAsia="zh-CN"/>
                    </w:rPr>
                    <w:t>12.6</w:t>
                  </w:r>
                </w:p>
              </w:tc>
              <w:tc>
                <w:tcPr>
                  <w:tcW w:w="1475" w:type="pct"/>
                  <w:vAlign w:val="center"/>
                </w:tcPr>
                <w:p>
                  <w:pPr>
                    <w:pStyle w:val="a23"/>
                    <w:keepNext w:val="0"/>
                    <w:keepLines w:val="0"/>
                    <w:suppressLineNumbers w:val="0"/>
                    <w:spacing w:before="0" w:beforeAutospacing="0" w:after="0" w:afterAutospacing="0"/>
                    <w:ind w:left="0" w:right="0"/>
                    <w:rPr>
                      <w:rFonts w:ascii="Times New Roman" w:eastAsia="宋体" w:hAnsi="Times New Roman" w:hint="default"/>
                      <w:color w:val="auto"/>
                      <w:sz w:val="21"/>
                      <w:lang w:val="en-US" w:eastAsia="zh-CN"/>
                    </w:rPr>
                  </w:pPr>
                  <w:r>
                    <w:rPr>
                      <w:rFonts w:ascii="Times New Roman" w:eastAsia="宋体" w:hAnsi="Times New Roman" w:hint="eastAsia"/>
                      <w:color w:val="auto"/>
                      <w:sz w:val="21"/>
                      <w:lang w:val="en-US" w:eastAsia="zh-CN"/>
                    </w:rPr>
                    <w:t>0.221</w:t>
                  </w:r>
                </w:p>
              </w:tc>
            </w:tr>
            <w:tr>
              <w:tblPrEx>
                <w:tblW w:w="5000" w:type="pct"/>
                <w:tblInd w:w="113" w:type="dxa"/>
                <w:tblLayout w:type="fixed"/>
                <w:tblCellMar>
                  <w:top w:w="0" w:type="dxa"/>
                  <w:left w:w="108" w:type="dxa"/>
                  <w:bottom w:w="0" w:type="dxa"/>
                  <w:right w:w="108" w:type="dxa"/>
                </w:tblCellMar>
                <w:tblLook w:val="0000"/>
              </w:tblPrEx>
              <w:trPr>
                <w:trHeight w:val="369"/>
              </w:trPr>
              <w:tc>
                <w:tcPr>
                  <w:tcW w:w="1935" w:type="pct"/>
                  <w:vAlign w:val="center"/>
                </w:tcPr>
                <w:p>
                  <w:pPr>
                    <w:pStyle w:val="a23"/>
                    <w:keepNext w:val="0"/>
                    <w:keepLines w:val="0"/>
                    <w:suppressLineNumbers w:val="0"/>
                    <w:spacing w:before="0" w:beforeAutospacing="0" w:after="0" w:afterAutospacing="0"/>
                    <w:ind w:left="0" w:right="0"/>
                    <w:rPr>
                      <w:rFonts w:ascii="Times New Roman" w:hAnsi="Times New Roman" w:hint="default"/>
                      <w:color w:val="auto"/>
                      <w:spacing w:val="2"/>
                      <w:sz w:val="21"/>
                    </w:rPr>
                  </w:pPr>
                  <w:r>
                    <w:rPr>
                      <w:rFonts w:ascii="Times New Roman" w:hAnsi="Times New Roman" w:hint="eastAsia"/>
                      <w:color w:val="auto"/>
                      <w:sz w:val="21"/>
                    </w:rPr>
                    <w:t>2</w:t>
                  </w:r>
                  <w:r>
                    <w:rPr>
                      <w:rFonts w:ascii="Times New Roman" w:hAnsi="Times New Roman" w:hint="default"/>
                      <w:color w:val="auto"/>
                      <w:sz w:val="21"/>
                    </w:rPr>
                    <w:t>0</w:t>
                  </w:r>
                  <w:r>
                    <w:rPr>
                      <w:rFonts w:ascii="Times New Roman" w:hAnsi="Times New Roman" w:hint="eastAsia"/>
                      <w:color w:val="auto"/>
                      <w:sz w:val="21"/>
                      <w:lang w:val="en-US" w:eastAsia="zh-CN"/>
                    </w:rPr>
                    <w:t>22</w:t>
                  </w:r>
                  <w:r>
                    <w:rPr>
                      <w:rFonts w:ascii="Times New Roman" w:hAnsi="Times New Roman" w:hint="default"/>
                      <w:color w:val="auto"/>
                      <w:sz w:val="21"/>
                    </w:rPr>
                    <w:t>.</w:t>
                  </w:r>
                  <w:r>
                    <w:rPr>
                      <w:rFonts w:ascii="Times New Roman" w:hAnsi="Times New Roman" w:hint="eastAsia"/>
                      <w:color w:val="auto"/>
                      <w:sz w:val="21"/>
                      <w:lang w:val="en-US" w:eastAsia="zh-CN"/>
                    </w:rPr>
                    <w:t>08</w:t>
                  </w:r>
                </w:p>
              </w:tc>
              <w:tc>
                <w:tcPr>
                  <w:tcW w:w="1588" w:type="pct"/>
                  <w:vAlign w:val="center"/>
                </w:tcPr>
                <w:p>
                  <w:pPr>
                    <w:pStyle w:val="a23"/>
                    <w:keepNext w:val="0"/>
                    <w:keepLines w:val="0"/>
                    <w:suppressLineNumbers w:val="0"/>
                    <w:spacing w:before="0" w:beforeAutospacing="0" w:after="0" w:afterAutospacing="0"/>
                    <w:ind w:left="0" w:right="0"/>
                    <w:rPr>
                      <w:rFonts w:ascii="Times New Roman" w:eastAsia="宋体" w:hAnsi="Times New Roman" w:hint="default"/>
                      <w:color w:val="auto"/>
                      <w:sz w:val="21"/>
                      <w:lang w:val="en-US" w:eastAsia="zh-CN"/>
                    </w:rPr>
                  </w:pPr>
                  <w:r>
                    <w:rPr>
                      <w:rFonts w:ascii="Times New Roman" w:eastAsia="宋体" w:hAnsi="Times New Roman" w:hint="eastAsia"/>
                      <w:color w:val="auto"/>
                      <w:sz w:val="21"/>
                      <w:lang w:val="en-US" w:eastAsia="zh-CN"/>
                    </w:rPr>
                    <w:t>12.5</w:t>
                  </w:r>
                </w:p>
              </w:tc>
              <w:tc>
                <w:tcPr>
                  <w:tcW w:w="1475" w:type="pct"/>
                  <w:vAlign w:val="center"/>
                </w:tcPr>
                <w:p>
                  <w:pPr>
                    <w:pStyle w:val="a23"/>
                    <w:keepNext w:val="0"/>
                    <w:keepLines w:val="0"/>
                    <w:suppressLineNumbers w:val="0"/>
                    <w:spacing w:before="0" w:beforeAutospacing="0" w:after="0" w:afterAutospacing="0"/>
                    <w:ind w:left="0" w:right="0"/>
                    <w:rPr>
                      <w:rFonts w:ascii="Times New Roman" w:eastAsia="宋体" w:hAnsi="Times New Roman" w:hint="default"/>
                      <w:color w:val="auto"/>
                      <w:sz w:val="21"/>
                      <w:lang w:val="en-US" w:eastAsia="zh-CN"/>
                    </w:rPr>
                  </w:pPr>
                  <w:r>
                    <w:rPr>
                      <w:rFonts w:ascii="Times New Roman" w:eastAsia="宋体" w:hAnsi="Times New Roman" w:hint="eastAsia"/>
                      <w:color w:val="auto"/>
                      <w:sz w:val="21"/>
                      <w:lang w:val="en-US" w:eastAsia="zh-CN"/>
                    </w:rPr>
                    <w:t>0.264</w:t>
                  </w:r>
                </w:p>
              </w:tc>
            </w:tr>
            <w:tr>
              <w:tblPrEx>
                <w:tblW w:w="5000" w:type="pct"/>
                <w:tblInd w:w="113" w:type="dxa"/>
                <w:tblLayout w:type="fixed"/>
                <w:tblCellMar>
                  <w:top w:w="0" w:type="dxa"/>
                  <w:left w:w="108" w:type="dxa"/>
                  <w:bottom w:w="0" w:type="dxa"/>
                  <w:right w:w="108" w:type="dxa"/>
                </w:tblCellMar>
                <w:tblLook w:val="0000"/>
              </w:tblPrEx>
              <w:trPr>
                <w:trHeight w:val="369"/>
              </w:trPr>
              <w:tc>
                <w:tcPr>
                  <w:tcW w:w="1935" w:type="pct"/>
                  <w:vAlign w:val="center"/>
                </w:tcPr>
                <w:p>
                  <w:pPr>
                    <w:pStyle w:val="a23"/>
                    <w:keepNext w:val="0"/>
                    <w:keepLines w:val="0"/>
                    <w:suppressLineNumbers w:val="0"/>
                    <w:spacing w:before="0" w:beforeAutospacing="0" w:after="0" w:afterAutospacing="0"/>
                    <w:ind w:left="0" w:right="0"/>
                    <w:rPr>
                      <w:rFonts w:ascii="Times New Roman" w:hAnsi="Times New Roman" w:hint="default"/>
                      <w:color w:val="auto"/>
                      <w:spacing w:val="2"/>
                      <w:sz w:val="21"/>
                    </w:rPr>
                  </w:pPr>
                  <w:r>
                    <w:rPr>
                      <w:rFonts w:ascii="Times New Roman" w:hAnsi="Times New Roman" w:hint="eastAsia"/>
                      <w:color w:val="auto"/>
                      <w:sz w:val="21"/>
                    </w:rPr>
                    <w:t>2</w:t>
                  </w:r>
                  <w:r>
                    <w:rPr>
                      <w:rFonts w:ascii="Times New Roman" w:hAnsi="Times New Roman" w:hint="default"/>
                      <w:color w:val="auto"/>
                      <w:sz w:val="21"/>
                    </w:rPr>
                    <w:t>0</w:t>
                  </w:r>
                  <w:r>
                    <w:rPr>
                      <w:rFonts w:ascii="Times New Roman" w:hAnsi="Times New Roman" w:hint="eastAsia"/>
                      <w:color w:val="auto"/>
                      <w:sz w:val="21"/>
                      <w:lang w:val="en-US" w:eastAsia="zh-CN"/>
                    </w:rPr>
                    <w:t>22</w:t>
                  </w:r>
                  <w:r>
                    <w:rPr>
                      <w:rFonts w:ascii="Times New Roman" w:hAnsi="Times New Roman" w:hint="default"/>
                      <w:color w:val="auto"/>
                      <w:sz w:val="21"/>
                    </w:rPr>
                    <w:t>.</w:t>
                  </w:r>
                  <w:r>
                    <w:rPr>
                      <w:rFonts w:ascii="Times New Roman" w:hAnsi="Times New Roman" w:hint="eastAsia"/>
                      <w:color w:val="auto"/>
                      <w:sz w:val="21"/>
                      <w:lang w:val="en-US" w:eastAsia="zh-CN"/>
                    </w:rPr>
                    <w:t>09</w:t>
                  </w:r>
                </w:p>
              </w:tc>
              <w:tc>
                <w:tcPr>
                  <w:tcW w:w="1588" w:type="pct"/>
                  <w:vAlign w:val="center"/>
                </w:tcPr>
                <w:p>
                  <w:pPr>
                    <w:pStyle w:val="a23"/>
                    <w:keepNext w:val="0"/>
                    <w:keepLines w:val="0"/>
                    <w:suppressLineNumbers w:val="0"/>
                    <w:spacing w:before="0" w:beforeAutospacing="0" w:after="0" w:afterAutospacing="0"/>
                    <w:ind w:left="0" w:right="0"/>
                    <w:rPr>
                      <w:rFonts w:ascii="Times New Roman" w:eastAsia="宋体" w:hAnsi="Times New Roman" w:hint="default"/>
                      <w:color w:val="auto"/>
                      <w:sz w:val="21"/>
                      <w:lang w:val="en-US" w:eastAsia="zh-CN"/>
                    </w:rPr>
                  </w:pPr>
                  <w:r>
                    <w:rPr>
                      <w:rFonts w:ascii="Times New Roman" w:eastAsia="宋体" w:hAnsi="Times New Roman" w:hint="eastAsia"/>
                      <w:color w:val="auto"/>
                      <w:sz w:val="21"/>
                      <w:lang w:val="en-US" w:eastAsia="zh-CN"/>
                    </w:rPr>
                    <w:t>9.40</w:t>
                  </w:r>
                </w:p>
              </w:tc>
              <w:tc>
                <w:tcPr>
                  <w:tcW w:w="1475" w:type="pct"/>
                  <w:vAlign w:val="center"/>
                </w:tcPr>
                <w:p>
                  <w:pPr>
                    <w:pStyle w:val="a23"/>
                    <w:keepNext w:val="0"/>
                    <w:keepLines w:val="0"/>
                    <w:suppressLineNumbers w:val="0"/>
                    <w:spacing w:before="0" w:beforeAutospacing="0" w:after="0" w:afterAutospacing="0"/>
                    <w:ind w:left="0" w:right="0"/>
                    <w:rPr>
                      <w:rFonts w:ascii="Times New Roman" w:eastAsia="宋体" w:hAnsi="Times New Roman" w:hint="default"/>
                      <w:color w:val="auto"/>
                      <w:sz w:val="21"/>
                      <w:lang w:val="en-US" w:eastAsia="zh-CN"/>
                    </w:rPr>
                  </w:pPr>
                  <w:r>
                    <w:rPr>
                      <w:rFonts w:ascii="Times New Roman" w:eastAsia="宋体" w:hAnsi="Times New Roman" w:hint="eastAsia"/>
                      <w:color w:val="auto"/>
                      <w:sz w:val="21"/>
                      <w:lang w:val="en-US" w:eastAsia="zh-CN"/>
                    </w:rPr>
                    <w:t>0.102</w:t>
                  </w:r>
                </w:p>
              </w:tc>
            </w:tr>
            <w:tr>
              <w:tblPrEx>
                <w:tblW w:w="5000" w:type="pct"/>
                <w:tblInd w:w="113" w:type="dxa"/>
                <w:tblLayout w:type="fixed"/>
                <w:tblCellMar>
                  <w:top w:w="0" w:type="dxa"/>
                  <w:left w:w="108" w:type="dxa"/>
                  <w:bottom w:w="0" w:type="dxa"/>
                  <w:right w:w="108" w:type="dxa"/>
                </w:tblCellMar>
                <w:tblLook w:val="0000"/>
              </w:tblPrEx>
              <w:trPr>
                <w:trHeight w:val="369"/>
              </w:trPr>
              <w:tc>
                <w:tcPr>
                  <w:tcW w:w="1935" w:type="pct"/>
                  <w:vAlign w:val="center"/>
                </w:tcPr>
                <w:p>
                  <w:pPr>
                    <w:pStyle w:val="a23"/>
                    <w:keepNext w:val="0"/>
                    <w:keepLines w:val="0"/>
                    <w:suppressLineNumbers w:val="0"/>
                    <w:spacing w:before="0" w:beforeAutospacing="0" w:after="0" w:afterAutospacing="0"/>
                    <w:ind w:left="0" w:right="0"/>
                    <w:rPr>
                      <w:rFonts w:ascii="Times New Roman" w:hAnsi="Times New Roman" w:hint="default"/>
                      <w:color w:val="auto"/>
                      <w:sz w:val="21"/>
                      <w:lang w:val="en-US"/>
                    </w:rPr>
                  </w:pPr>
                  <w:r>
                    <w:rPr>
                      <w:rFonts w:ascii="Times New Roman" w:hAnsi="Times New Roman" w:hint="eastAsia"/>
                      <w:color w:val="auto"/>
                      <w:sz w:val="21"/>
                    </w:rPr>
                    <w:t>2</w:t>
                  </w:r>
                  <w:r>
                    <w:rPr>
                      <w:rFonts w:ascii="Times New Roman" w:hAnsi="Times New Roman" w:hint="default"/>
                      <w:color w:val="auto"/>
                      <w:sz w:val="21"/>
                    </w:rPr>
                    <w:t>0</w:t>
                  </w:r>
                  <w:r>
                    <w:rPr>
                      <w:rFonts w:ascii="Times New Roman" w:hAnsi="Times New Roman" w:hint="eastAsia"/>
                      <w:color w:val="auto"/>
                      <w:sz w:val="21"/>
                      <w:lang w:val="en-US" w:eastAsia="zh-CN"/>
                    </w:rPr>
                    <w:t>22</w:t>
                  </w:r>
                  <w:r>
                    <w:rPr>
                      <w:rFonts w:ascii="Times New Roman" w:hAnsi="Times New Roman" w:hint="default"/>
                      <w:color w:val="auto"/>
                      <w:sz w:val="21"/>
                    </w:rPr>
                    <w:t>.</w:t>
                  </w:r>
                  <w:r>
                    <w:rPr>
                      <w:rFonts w:ascii="Times New Roman" w:hAnsi="Times New Roman" w:hint="eastAsia"/>
                      <w:color w:val="auto"/>
                      <w:sz w:val="21"/>
                      <w:lang w:val="en-US" w:eastAsia="zh-CN"/>
                    </w:rPr>
                    <w:t>10</w:t>
                  </w:r>
                </w:p>
              </w:tc>
              <w:tc>
                <w:tcPr>
                  <w:tcW w:w="1588" w:type="pct"/>
                  <w:vAlign w:val="center"/>
                </w:tcPr>
                <w:p>
                  <w:pPr>
                    <w:pStyle w:val="a23"/>
                    <w:keepNext w:val="0"/>
                    <w:keepLines w:val="0"/>
                    <w:suppressLineNumbers w:val="0"/>
                    <w:spacing w:before="0" w:beforeAutospacing="0" w:after="0" w:afterAutospacing="0"/>
                    <w:ind w:left="0" w:right="0"/>
                    <w:rPr>
                      <w:rFonts w:ascii="Times New Roman" w:eastAsia="宋体" w:hAnsi="Times New Roman" w:hint="default"/>
                      <w:color w:val="auto"/>
                      <w:sz w:val="21"/>
                      <w:lang w:val="en-US" w:eastAsia="zh-CN"/>
                    </w:rPr>
                  </w:pPr>
                  <w:r>
                    <w:rPr>
                      <w:rFonts w:ascii="Times New Roman" w:eastAsia="宋体" w:hAnsi="Times New Roman" w:hint="eastAsia"/>
                      <w:color w:val="auto"/>
                      <w:sz w:val="21"/>
                      <w:lang w:val="en-US" w:eastAsia="zh-CN"/>
                    </w:rPr>
                    <w:t>23.4</w:t>
                  </w:r>
                </w:p>
              </w:tc>
              <w:tc>
                <w:tcPr>
                  <w:tcW w:w="1475" w:type="pct"/>
                  <w:vAlign w:val="center"/>
                </w:tcPr>
                <w:p>
                  <w:pPr>
                    <w:pStyle w:val="a23"/>
                    <w:keepNext w:val="0"/>
                    <w:keepLines w:val="0"/>
                    <w:suppressLineNumbers w:val="0"/>
                    <w:spacing w:before="0" w:beforeAutospacing="0" w:after="0" w:afterAutospacing="0"/>
                    <w:ind w:left="0" w:right="0"/>
                    <w:rPr>
                      <w:rFonts w:ascii="Times New Roman" w:eastAsia="宋体" w:hAnsi="Times New Roman" w:hint="default"/>
                      <w:color w:val="auto"/>
                      <w:sz w:val="21"/>
                      <w:lang w:val="en-US" w:eastAsia="zh-CN"/>
                    </w:rPr>
                  </w:pPr>
                  <w:r>
                    <w:rPr>
                      <w:rFonts w:ascii="Times New Roman" w:eastAsia="宋体" w:hAnsi="Times New Roman" w:hint="eastAsia"/>
                      <w:color w:val="auto"/>
                      <w:sz w:val="21"/>
                      <w:lang w:val="en-US" w:eastAsia="zh-CN"/>
                    </w:rPr>
                    <w:t>0.0850</w:t>
                  </w:r>
                </w:p>
              </w:tc>
            </w:tr>
            <w:tr>
              <w:tblPrEx>
                <w:tblW w:w="5000" w:type="pct"/>
                <w:tblInd w:w="113" w:type="dxa"/>
                <w:tblLayout w:type="fixed"/>
                <w:tblCellMar>
                  <w:top w:w="0" w:type="dxa"/>
                  <w:left w:w="108" w:type="dxa"/>
                  <w:bottom w:w="0" w:type="dxa"/>
                  <w:right w:w="108" w:type="dxa"/>
                </w:tblCellMar>
                <w:tblLook w:val="0000"/>
              </w:tblPrEx>
              <w:trPr>
                <w:trHeight w:val="369"/>
              </w:trPr>
              <w:tc>
                <w:tcPr>
                  <w:tcW w:w="1935" w:type="pct"/>
                  <w:vAlign w:val="center"/>
                </w:tcPr>
                <w:p>
                  <w:pPr>
                    <w:pStyle w:val="a23"/>
                    <w:keepNext w:val="0"/>
                    <w:keepLines w:val="0"/>
                    <w:suppressLineNumbers w:val="0"/>
                    <w:spacing w:before="0" w:beforeAutospacing="0" w:after="0" w:afterAutospacing="0"/>
                    <w:ind w:left="0" w:right="0"/>
                    <w:rPr>
                      <w:rFonts w:ascii="Times New Roman" w:hAnsi="Times New Roman" w:hint="eastAsia"/>
                      <w:color w:val="auto"/>
                      <w:sz w:val="21"/>
                    </w:rPr>
                  </w:pPr>
                  <w:r>
                    <w:rPr>
                      <w:rFonts w:ascii="Times New Roman" w:hAnsi="Times New Roman" w:hint="eastAsia"/>
                      <w:color w:val="auto"/>
                      <w:sz w:val="21"/>
                    </w:rPr>
                    <w:t>2</w:t>
                  </w:r>
                  <w:r>
                    <w:rPr>
                      <w:rFonts w:ascii="Times New Roman" w:hAnsi="Times New Roman" w:hint="default"/>
                      <w:color w:val="auto"/>
                      <w:sz w:val="21"/>
                    </w:rPr>
                    <w:t>0</w:t>
                  </w:r>
                  <w:r>
                    <w:rPr>
                      <w:rFonts w:ascii="Times New Roman" w:hAnsi="Times New Roman" w:hint="eastAsia"/>
                      <w:color w:val="auto"/>
                      <w:sz w:val="21"/>
                      <w:lang w:val="en-US" w:eastAsia="zh-CN"/>
                    </w:rPr>
                    <w:t>22</w:t>
                  </w:r>
                  <w:r>
                    <w:rPr>
                      <w:rFonts w:ascii="Times New Roman" w:hAnsi="Times New Roman" w:hint="default"/>
                      <w:color w:val="auto"/>
                      <w:sz w:val="21"/>
                    </w:rPr>
                    <w:t>.</w:t>
                  </w:r>
                  <w:r>
                    <w:rPr>
                      <w:rFonts w:ascii="Times New Roman" w:hAnsi="Times New Roman" w:hint="eastAsia"/>
                      <w:color w:val="auto"/>
                      <w:sz w:val="21"/>
                      <w:lang w:val="en-US" w:eastAsia="zh-CN"/>
                    </w:rPr>
                    <w:t>11</w:t>
                  </w:r>
                </w:p>
              </w:tc>
              <w:tc>
                <w:tcPr>
                  <w:tcW w:w="1588" w:type="pct"/>
                  <w:vAlign w:val="center"/>
                </w:tcPr>
                <w:p>
                  <w:pPr>
                    <w:pStyle w:val="a23"/>
                    <w:keepNext w:val="0"/>
                    <w:keepLines w:val="0"/>
                    <w:suppressLineNumbers w:val="0"/>
                    <w:spacing w:before="0" w:beforeAutospacing="0" w:after="0" w:afterAutospacing="0"/>
                    <w:ind w:left="0" w:right="0"/>
                    <w:rPr>
                      <w:rFonts w:ascii="Times New Roman" w:hAnsi="Times New Roman" w:hint="default"/>
                      <w:color w:val="auto"/>
                      <w:sz w:val="21"/>
                      <w:lang w:val="en-US" w:eastAsia="zh-CN"/>
                    </w:rPr>
                  </w:pPr>
                  <w:r>
                    <w:rPr>
                      <w:rFonts w:ascii="Times New Roman" w:hAnsi="Times New Roman" w:hint="eastAsia"/>
                      <w:color w:val="auto"/>
                      <w:sz w:val="21"/>
                      <w:lang w:val="en-US" w:eastAsia="zh-CN"/>
                    </w:rPr>
                    <w:t>16.9</w:t>
                  </w:r>
                </w:p>
              </w:tc>
              <w:tc>
                <w:tcPr>
                  <w:tcW w:w="1475" w:type="pct"/>
                  <w:vAlign w:val="center"/>
                </w:tcPr>
                <w:p>
                  <w:pPr>
                    <w:pStyle w:val="a23"/>
                    <w:keepNext w:val="0"/>
                    <w:keepLines w:val="0"/>
                    <w:suppressLineNumbers w:val="0"/>
                    <w:spacing w:before="0" w:beforeAutospacing="0" w:after="0" w:afterAutospacing="0"/>
                    <w:ind w:left="0" w:right="0"/>
                    <w:rPr>
                      <w:rFonts w:ascii="Times New Roman" w:hAnsi="Times New Roman" w:hint="default"/>
                      <w:color w:val="auto"/>
                      <w:sz w:val="21"/>
                      <w:lang w:val="en-US" w:eastAsia="zh-CN"/>
                    </w:rPr>
                  </w:pPr>
                  <w:r>
                    <w:rPr>
                      <w:rFonts w:ascii="Times New Roman" w:hAnsi="Times New Roman" w:hint="eastAsia"/>
                      <w:color w:val="auto"/>
                      <w:sz w:val="21"/>
                      <w:lang w:val="en-US" w:eastAsia="zh-CN"/>
                    </w:rPr>
                    <w:t>0.109</w:t>
                  </w:r>
                </w:p>
              </w:tc>
            </w:tr>
            <w:tr>
              <w:tblPrEx>
                <w:tblW w:w="5000" w:type="pct"/>
                <w:tblInd w:w="113" w:type="dxa"/>
                <w:tblLayout w:type="fixed"/>
                <w:tblCellMar>
                  <w:top w:w="0" w:type="dxa"/>
                  <w:left w:w="108" w:type="dxa"/>
                  <w:bottom w:w="0" w:type="dxa"/>
                  <w:right w:w="108" w:type="dxa"/>
                </w:tblCellMar>
                <w:tblLook w:val="0000"/>
              </w:tblPrEx>
              <w:trPr>
                <w:trHeight w:val="622"/>
              </w:trPr>
              <w:tc>
                <w:tcPr>
                  <w:tcW w:w="1935" w:type="pct"/>
                  <w:vAlign w:val="center"/>
                </w:tcPr>
                <w:p>
                  <w:pPr>
                    <w:pStyle w:val="a23"/>
                    <w:keepNext w:val="0"/>
                    <w:keepLines w:val="0"/>
                    <w:suppressLineNumbers w:val="0"/>
                    <w:spacing w:before="0" w:beforeAutospacing="0" w:after="0" w:afterAutospacing="0"/>
                    <w:ind w:left="0" w:right="0"/>
                    <w:rPr>
                      <w:rFonts w:ascii="Times New Roman" w:hAnsi="Times New Roman" w:hint="default"/>
                      <w:color w:val="auto"/>
                      <w:spacing w:val="2"/>
                      <w:sz w:val="21"/>
                    </w:rPr>
                  </w:pPr>
                  <w:r>
                    <w:rPr>
                      <w:rFonts w:ascii="Times New Roman" w:hAnsi="Times New Roman" w:hint="default"/>
                      <w:color w:val="auto"/>
                      <w:sz w:val="21"/>
                      <w:lang w:bidi="zh-CN"/>
                    </w:rPr>
                    <w:t>《地表水环境质量标准》（GB3838-2002）</w:t>
                  </w:r>
                  <w:r>
                    <w:rPr>
                      <w:rFonts w:ascii="Times New Roman" w:hAnsi="Times New Roman" w:hint="default"/>
                      <w:color w:val="auto"/>
                      <w:sz w:val="21"/>
                      <w:lang w:bidi="zh-CN"/>
                    </w:rPr>
                    <w:t>Ⅴ</w:t>
                  </w:r>
                  <w:r>
                    <w:rPr>
                      <w:rFonts w:ascii="Times New Roman" w:hAnsi="Times New Roman" w:hint="default"/>
                      <w:color w:val="auto"/>
                      <w:sz w:val="21"/>
                      <w:lang w:bidi="zh-CN"/>
                    </w:rPr>
                    <w:t>类标准</w:t>
                  </w:r>
                </w:p>
              </w:tc>
              <w:tc>
                <w:tcPr>
                  <w:tcW w:w="1588" w:type="pct"/>
                  <w:vAlign w:val="center"/>
                </w:tcPr>
                <w:p>
                  <w:pPr>
                    <w:pStyle w:val="a23"/>
                    <w:keepNext w:val="0"/>
                    <w:keepLines w:val="0"/>
                    <w:suppressLineNumbers w:val="0"/>
                    <w:spacing w:before="0" w:beforeAutospacing="0" w:after="0" w:afterAutospacing="0"/>
                    <w:ind w:left="0" w:right="0"/>
                    <w:rPr>
                      <w:rFonts w:ascii="Times New Roman" w:hAnsi="Times New Roman" w:hint="default"/>
                      <w:color w:val="auto"/>
                      <w:sz w:val="21"/>
                    </w:rPr>
                  </w:pPr>
                  <w:r>
                    <w:rPr>
                      <w:rFonts w:ascii="Times New Roman" w:hAnsi="Times New Roman" w:hint="default"/>
                      <w:color w:val="auto"/>
                      <w:sz w:val="21"/>
                    </w:rPr>
                    <w:t>40</w:t>
                  </w:r>
                </w:p>
              </w:tc>
              <w:tc>
                <w:tcPr>
                  <w:tcW w:w="1475" w:type="pct"/>
                  <w:vAlign w:val="center"/>
                </w:tcPr>
                <w:p>
                  <w:pPr>
                    <w:pStyle w:val="a23"/>
                    <w:keepNext w:val="0"/>
                    <w:keepLines w:val="0"/>
                    <w:suppressLineNumbers w:val="0"/>
                    <w:spacing w:before="0" w:beforeAutospacing="0" w:after="0" w:afterAutospacing="0"/>
                    <w:ind w:left="0" w:right="0"/>
                    <w:rPr>
                      <w:rFonts w:ascii="Times New Roman" w:hAnsi="Times New Roman" w:hint="default"/>
                      <w:color w:val="auto"/>
                      <w:sz w:val="21"/>
                    </w:rPr>
                  </w:pPr>
                  <w:r>
                    <w:rPr>
                      <w:rFonts w:ascii="Times New Roman" w:hAnsi="Times New Roman" w:hint="eastAsia"/>
                      <w:color w:val="auto"/>
                      <w:sz w:val="21"/>
                    </w:rPr>
                    <w:t>2</w:t>
                  </w:r>
                  <w:r>
                    <w:rPr>
                      <w:rFonts w:ascii="Times New Roman" w:hAnsi="Times New Roman" w:hint="default"/>
                      <w:color w:val="auto"/>
                      <w:sz w:val="21"/>
                    </w:rPr>
                    <w:t>.0</w:t>
                  </w:r>
                </w:p>
              </w:tc>
            </w:tr>
            <w:tr>
              <w:tblPrEx>
                <w:tblW w:w="5000" w:type="pct"/>
                <w:tblInd w:w="113" w:type="dxa"/>
                <w:tblLayout w:type="fixed"/>
                <w:tblCellMar>
                  <w:top w:w="0" w:type="dxa"/>
                  <w:left w:w="108" w:type="dxa"/>
                  <w:bottom w:w="0" w:type="dxa"/>
                  <w:right w:w="108" w:type="dxa"/>
                </w:tblCellMar>
                <w:tblLook w:val="0000"/>
              </w:tblPrEx>
              <w:trPr>
                <w:trHeight w:val="369"/>
              </w:trPr>
              <w:tc>
                <w:tcPr>
                  <w:tcW w:w="1935" w:type="pct"/>
                  <w:vAlign w:val="center"/>
                </w:tcPr>
                <w:p>
                  <w:pPr>
                    <w:pStyle w:val="a23"/>
                    <w:keepNext w:val="0"/>
                    <w:keepLines w:val="0"/>
                    <w:suppressLineNumbers w:val="0"/>
                    <w:spacing w:before="0" w:beforeAutospacing="0" w:after="0" w:afterAutospacing="0"/>
                    <w:ind w:left="0" w:right="0"/>
                    <w:rPr>
                      <w:rFonts w:ascii="Times New Roman" w:hAnsi="Times New Roman" w:hint="default"/>
                      <w:color w:val="auto"/>
                      <w:spacing w:val="2"/>
                      <w:sz w:val="21"/>
                    </w:rPr>
                  </w:pPr>
                  <w:r>
                    <w:rPr>
                      <w:rFonts w:ascii="Times New Roman" w:hAnsi="Times New Roman" w:hint="default"/>
                      <w:color w:val="auto"/>
                      <w:sz w:val="21"/>
                      <w:lang w:bidi="zh-CN"/>
                    </w:rPr>
                    <w:t>达标情况</w:t>
                  </w:r>
                </w:p>
              </w:tc>
              <w:tc>
                <w:tcPr>
                  <w:tcW w:w="1588" w:type="pct"/>
                  <w:vAlign w:val="center"/>
                </w:tcPr>
                <w:p>
                  <w:pPr>
                    <w:pStyle w:val="a23"/>
                    <w:keepNext w:val="0"/>
                    <w:keepLines w:val="0"/>
                    <w:suppressLineNumbers w:val="0"/>
                    <w:spacing w:before="0" w:beforeAutospacing="0" w:after="0" w:afterAutospacing="0"/>
                    <w:ind w:left="0" w:right="0"/>
                    <w:rPr>
                      <w:rFonts w:ascii="Times New Roman" w:hAnsi="Times New Roman" w:hint="default"/>
                      <w:color w:val="auto"/>
                      <w:sz w:val="21"/>
                    </w:rPr>
                  </w:pPr>
                  <w:r>
                    <w:rPr>
                      <w:rFonts w:ascii="Times New Roman" w:hAnsi="Times New Roman" w:hint="eastAsia"/>
                      <w:color w:val="auto"/>
                      <w:sz w:val="21"/>
                    </w:rPr>
                    <w:t>达标</w:t>
                  </w:r>
                </w:p>
              </w:tc>
              <w:tc>
                <w:tcPr>
                  <w:tcW w:w="1475" w:type="pct"/>
                  <w:vAlign w:val="center"/>
                </w:tcPr>
                <w:p>
                  <w:pPr>
                    <w:pStyle w:val="a23"/>
                    <w:keepNext w:val="0"/>
                    <w:keepLines w:val="0"/>
                    <w:suppressLineNumbers w:val="0"/>
                    <w:spacing w:before="0" w:beforeAutospacing="0" w:after="0" w:afterAutospacing="0"/>
                    <w:ind w:left="0" w:right="0"/>
                    <w:rPr>
                      <w:rFonts w:ascii="Times New Roman" w:hAnsi="Times New Roman" w:hint="default"/>
                      <w:color w:val="auto"/>
                      <w:sz w:val="21"/>
                    </w:rPr>
                  </w:pPr>
                  <w:r>
                    <w:rPr>
                      <w:rFonts w:ascii="Times New Roman" w:hAnsi="Times New Roman" w:hint="eastAsia"/>
                      <w:color w:val="auto"/>
                      <w:sz w:val="21"/>
                    </w:rPr>
                    <w:t>达标</w:t>
                  </w:r>
                </w:p>
              </w:tc>
            </w:tr>
          </w:tbl>
          <w:p>
            <w:pPr>
              <w:keepNext w:val="0"/>
              <w:keepLines w:val="0"/>
              <w:pageBreakBefore w:val="0"/>
              <w:widowControl w:val="0"/>
              <w:kinsoku/>
              <w:wordWrap/>
              <w:overflowPunct/>
              <w:topLinePunct w:val="0"/>
              <w:autoSpaceDE/>
              <w:autoSpaceDN/>
              <w:bidi w:val="0"/>
              <w:adjustRightInd w:val="0"/>
              <w:snapToGrid w:val="0"/>
              <w:spacing w:line="120" w:lineRule="auto"/>
              <w:ind w:firstLine="480" w:firstLineChars="200"/>
              <w:textAlignment w:val="auto"/>
              <w:rPr>
                <w:rFonts w:hint="default"/>
                <w:color w:val="auto"/>
                <w:sz w:val="24"/>
              </w:rPr>
            </w:pPr>
          </w:p>
          <w:p>
            <w:pPr>
              <w:adjustRightInd w:val="0"/>
              <w:snapToGrid w:val="0"/>
              <w:spacing w:line="360" w:lineRule="auto"/>
              <w:ind w:firstLine="480" w:firstLineChars="200"/>
              <w:rPr>
                <w:kern w:val="0"/>
                <w:sz w:val="24"/>
              </w:rPr>
            </w:pPr>
            <w:r>
              <w:rPr>
                <w:rFonts w:hint="default"/>
                <w:color w:val="auto"/>
                <w:sz w:val="24"/>
              </w:rPr>
              <w:t>由上表可知，马洪干渠消防路桥</w:t>
            </w:r>
            <w:r>
              <w:rPr>
                <w:rFonts w:hint="default"/>
                <w:color w:val="auto"/>
                <w:sz w:val="24"/>
                <w:lang w:bidi="zh-CN"/>
              </w:rPr>
              <w:t>断面主要控制指标中</w:t>
            </w:r>
            <w:r>
              <w:rPr>
                <w:rFonts w:hint="default"/>
                <w:color w:val="auto"/>
                <w:sz w:val="24"/>
              </w:rPr>
              <w:t>COD</w:t>
            </w:r>
            <w:r>
              <w:rPr>
                <w:rFonts w:hint="eastAsia"/>
                <w:color w:val="auto"/>
                <w:sz w:val="24"/>
              </w:rPr>
              <w:t>、</w:t>
            </w:r>
            <w:r>
              <w:rPr>
                <w:rFonts w:hint="default"/>
                <w:color w:val="auto"/>
                <w:sz w:val="24"/>
              </w:rPr>
              <w:t>NH</w:t>
            </w:r>
            <w:r>
              <w:rPr>
                <w:rFonts w:hint="default"/>
                <w:color w:val="auto"/>
                <w:sz w:val="24"/>
                <w:vertAlign w:val="subscript"/>
              </w:rPr>
              <w:t>3</w:t>
            </w:r>
            <w:r>
              <w:rPr>
                <w:rFonts w:hint="default"/>
                <w:color w:val="auto"/>
                <w:sz w:val="24"/>
              </w:rPr>
              <w:t>-N</w:t>
            </w:r>
            <w:r>
              <w:rPr>
                <w:rFonts w:hint="eastAsia"/>
                <w:color w:val="auto"/>
                <w:sz w:val="24"/>
              </w:rPr>
              <w:t>均</w:t>
            </w:r>
            <w:r>
              <w:rPr>
                <w:rFonts w:hint="default"/>
                <w:color w:val="auto"/>
                <w:sz w:val="24"/>
              </w:rPr>
              <w:t>能</w:t>
            </w:r>
            <w:r>
              <w:rPr>
                <w:rFonts w:hint="eastAsia"/>
                <w:color w:val="auto"/>
                <w:sz w:val="24"/>
              </w:rPr>
              <w:t>够</w:t>
            </w:r>
            <w:r>
              <w:rPr>
                <w:rFonts w:hint="default"/>
                <w:color w:val="auto"/>
                <w:sz w:val="24"/>
              </w:rPr>
              <w:t>满足《地表水环</w:t>
            </w:r>
            <w:r>
              <w:rPr>
                <w:rFonts w:ascii="Times New Roman" w:hAnsi="Times New Roman" w:cs="Times New Roman" w:hint="default"/>
                <w:color w:val="auto"/>
                <w:sz w:val="24"/>
              </w:rPr>
              <w:t>境质量标准》（GB3838-2002）</w:t>
            </w:r>
            <w:r>
              <w:rPr>
                <w:rFonts w:ascii="Times New Roman" w:hAnsi="Times New Roman" w:cs="Times New Roman" w:hint="default"/>
                <w:color w:val="auto"/>
                <w:sz w:val="24"/>
              </w:rPr>
              <w:t>Ⅴ</w:t>
            </w:r>
            <w:r>
              <w:rPr>
                <w:rFonts w:ascii="Times New Roman" w:hAnsi="Times New Roman" w:cs="Times New Roman" w:hint="default"/>
                <w:color w:val="auto"/>
                <w:sz w:val="24"/>
              </w:rPr>
              <w:t>类标准，项目所在区域地表水环境质量较好</w:t>
            </w:r>
            <w:r>
              <w:rPr>
                <w:sz w:val="24"/>
              </w:rPr>
              <w:t>。</w:t>
            </w:r>
          </w:p>
          <w:p>
            <w:pPr>
              <w:adjustRightInd w:val="0"/>
              <w:snapToGrid w:val="0"/>
              <w:spacing w:line="360" w:lineRule="auto"/>
              <w:rPr>
                <w:rFonts w:hint="eastAsia"/>
                <w:sz w:val="24"/>
              </w:rPr>
            </w:pPr>
            <w:r>
              <w:rPr>
                <w:b/>
                <w:bCs/>
                <w:sz w:val="24"/>
              </w:rPr>
              <w:t>3、生态环境</w:t>
            </w:r>
          </w:p>
          <w:p>
            <w:pPr>
              <w:overflowPunct w:val="0"/>
              <w:adjustRightInd w:val="0"/>
              <w:snapToGrid w:val="0"/>
              <w:spacing w:line="360" w:lineRule="auto"/>
              <w:ind w:firstLine="480" w:firstLineChars="200"/>
              <w:rPr>
                <w:rFonts w:hint="eastAsia"/>
                <w:sz w:val="24"/>
              </w:rPr>
            </w:pPr>
            <w:r>
              <w:rPr>
                <w:sz w:val="24"/>
              </w:rPr>
              <w:t>本项目位于</w:t>
            </w:r>
            <w:r>
              <w:rPr>
                <w:rFonts w:hint="eastAsia"/>
                <w:bCs/>
                <w:sz w:val="24"/>
                <w:lang w:eastAsia="zh-CN"/>
              </w:rPr>
              <w:t>山东平原</w:t>
            </w:r>
            <w:r>
              <w:rPr>
                <w:rFonts w:hint="eastAsia"/>
                <w:bCs/>
                <w:sz w:val="24"/>
                <w:lang w:val="en-US" w:eastAsia="zh-CN"/>
              </w:rPr>
              <w:t>经济</w:t>
            </w:r>
            <w:r>
              <w:rPr>
                <w:rFonts w:hint="eastAsia"/>
                <w:bCs/>
                <w:sz w:val="24"/>
                <w:lang w:eastAsia="zh-CN"/>
              </w:rPr>
              <w:t>开发区德原街道北园路10号</w:t>
            </w:r>
            <w:r>
              <w:rPr>
                <w:rFonts w:hint="eastAsia"/>
                <w:bCs/>
                <w:sz w:val="24"/>
                <w:lang w:val="en-US" w:eastAsia="zh-CN"/>
              </w:rPr>
              <w:t>平原温特实业有限公司院内</w:t>
            </w:r>
            <w:r>
              <w:rPr>
                <w:rFonts w:hint="eastAsia"/>
                <w:sz w:val="24"/>
                <w:lang w:val="en-US" w:eastAsia="zh-CN"/>
              </w:rPr>
              <w:t>，</w:t>
            </w:r>
            <w:r>
              <w:rPr>
                <w:rFonts w:hint="eastAsia"/>
                <w:sz w:val="24"/>
              </w:rPr>
              <w:t>利用现有生产车间进行建设</w:t>
            </w:r>
            <w:r>
              <w:rPr>
                <w:sz w:val="24"/>
              </w:rPr>
              <w:t>，</w:t>
            </w:r>
            <w:r>
              <w:rPr>
                <w:rFonts w:hint="eastAsia"/>
                <w:sz w:val="24"/>
              </w:rPr>
              <w:t>不新增用地，无需进行生态现状调查。</w:t>
            </w:r>
          </w:p>
          <w:p>
            <w:pPr>
              <w:adjustRightInd w:val="0"/>
              <w:snapToGrid w:val="0"/>
              <w:spacing w:line="360" w:lineRule="auto"/>
              <w:rPr>
                <w:b/>
                <w:bCs/>
                <w:sz w:val="24"/>
              </w:rPr>
            </w:pPr>
            <w:r>
              <w:rPr>
                <w:b/>
                <w:bCs/>
                <w:sz w:val="24"/>
              </w:rPr>
              <w:t>4、声环境</w:t>
            </w:r>
          </w:p>
          <w:p>
            <w:pPr>
              <w:adjustRightInd w:val="0"/>
              <w:snapToGrid w:val="0"/>
              <w:spacing w:line="360" w:lineRule="auto"/>
              <w:ind w:firstLine="480" w:firstLineChars="200"/>
              <w:rPr>
                <w:rFonts w:hint="eastAsia"/>
                <w:kern w:val="0"/>
                <w:sz w:val="24"/>
              </w:rPr>
            </w:pPr>
            <w:r>
              <w:rPr>
                <w:sz w:val="24"/>
              </w:rPr>
              <w:t>本项目厂界外周边50m范围内无声环境保护目标，周围主要噪声为企业噪声和交通噪声，声环境质量</w:t>
            </w:r>
            <w:r>
              <w:rPr>
                <w:rFonts w:hint="eastAsia"/>
                <w:sz w:val="24"/>
                <w:lang w:val="en-US" w:eastAsia="zh-CN"/>
              </w:rPr>
              <w:t>现状</w:t>
            </w:r>
            <w:r>
              <w:rPr>
                <w:kern w:val="0"/>
                <w:sz w:val="24"/>
              </w:rPr>
              <w:t>满足《声环境质量标准》（GB3096-2008）表1中</w:t>
            </w:r>
            <w:r>
              <w:rPr>
                <w:rFonts w:hint="eastAsia"/>
                <w:kern w:val="0"/>
                <w:sz w:val="24"/>
                <w:lang w:val="en-US" w:eastAsia="zh-CN"/>
              </w:rPr>
              <w:t>3</w:t>
            </w:r>
            <w:r>
              <w:rPr>
                <w:rFonts w:hint="eastAsia"/>
                <w:kern w:val="0"/>
                <w:sz w:val="24"/>
                <w:lang w:eastAsia="zh-CN"/>
              </w:rPr>
              <w:t>类</w:t>
            </w:r>
            <w:r>
              <w:rPr>
                <w:kern w:val="0"/>
                <w:sz w:val="24"/>
              </w:rPr>
              <w:t>标准的要求。</w:t>
            </w:r>
          </w:p>
          <w:p>
            <w:pPr>
              <w:adjustRightInd w:val="0"/>
              <w:snapToGrid w:val="0"/>
              <w:spacing w:line="360" w:lineRule="auto"/>
              <w:rPr>
                <w:b/>
                <w:sz w:val="24"/>
              </w:rPr>
            </w:pPr>
            <w:r>
              <w:rPr>
                <w:b/>
                <w:bCs/>
                <w:sz w:val="24"/>
              </w:rPr>
              <w:t>5、</w:t>
            </w:r>
            <w:r>
              <w:rPr>
                <w:rFonts w:hint="eastAsia"/>
                <w:b/>
                <w:sz w:val="24"/>
              </w:rPr>
              <w:t>电磁</w:t>
            </w:r>
            <w:r>
              <w:rPr>
                <w:b/>
                <w:sz w:val="24"/>
              </w:rPr>
              <w:t>辐射</w:t>
            </w:r>
          </w:p>
          <w:p>
            <w:pPr>
              <w:overflowPunct w:val="0"/>
              <w:adjustRightInd w:val="0"/>
              <w:snapToGrid w:val="0"/>
              <w:spacing w:line="360" w:lineRule="auto"/>
              <w:ind w:firstLine="480" w:firstLineChars="200"/>
              <w:rPr>
                <w:color w:val="000000"/>
                <w:sz w:val="24"/>
              </w:rPr>
            </w:pPr>
            <w:r>
              <w:rPr>
                <w:color w:val="000000"/>
                <w:sz w:val="24"/>
              </w:rPr>
              <w:t>本项目不涉及电磁辐射。</w:t>
            </w:r>
          </w:p>
          <w:p>
            <w:pPr>
              <w:adjustRightInd w:val="0"/>
              <w:snapToGrid w:val="0"/>
              <w:spacing w:line="360" w:lineRule="auto"/>
              <w:rPr>
                <w:b/>
                <w:sz w:val="24"/>
              </w:rPr>
            </w:pPr>
            <w:r>
              <w:rPr>
                <w:rFonts w:hint="eastAsia"/>
                <w:b/>
                <w:bCs/>
                <w:sz w:val="24"/>
              </w:rPr>
              <w:t>6</w:t>
            </w:r>
            <w:r>
              <w:rPr>
                <w:b/>
                <w:bCs/>
                <w:sz w:val="24"/>
              </w:rPr>
              <w:t>、</w:t>
            </w:r>
            <w:r>
              <w:rPr>
                <w:rFonts w:hint="eastAsia"/>
                <w:b/>
                <w:bCs/>
                <w:sz w:val="24"/>
              </w:rPr>
              <w:t>地下水、土壤环境</w:t>
            </w:r>
          </w:p>
          <w:p>
            <w:pPr>
              <w:adjustRightInd w:val="0"/>
              <w:snapToGrid w:val="0"/>
              <w:spacing w:after="0" w:line="360" w:lineRule="auto"/>
              <w:ind w:firstLine="480" w:firstLineChars="200"/>
              <w:rPr>
                <w:sz w:val="24"/>
              </w:rPr>
            </w:pPr>
            <w:r>
              <w:rPr>
                <w:bCs/>
                <w:sz w:val="24"/>
              </w:rPr>
              <w:t>本项目</w:t>
            </w:r>
            <w:r>
              <w:rPr>
                <w:rFonts w:hint="eastAsia"/>
                <w:bCs/>
                <w:sz w:val="24"/>
              </w:rPr>
              <w:t>利用</w:t>
            </w:r>
            <w:r>
              <w:rPr>
                <w:bCs/>
                <w:sz w:val="24"/>
              </w:rPr>
              <w:t>现有厂房进行建设，厂房内部地面均为</w:t>
            </w:r>
            <w:r>
              <w:rPr>
                <w:rFonts w:hint="eastAsia"/>
                <w:bCs/>
                <w:sz w:val="24"/>
                <w:lang w:val="en-US" w:eastAsia="zh-CN"/>
              </w:rPr>
              <w:t>水泥</w:t>
            </w:r>
            <w:r>
              <w:rPr>
                <w:bCs/>
                <w:sz w:val="24"/>
              </w:rPr>
              <w:t>硬化防渗地面，</w:t>
            </w:r>
            <w:r>
              <w:rPr>
                <w:rFonts w:hint="eastAsia"/>
                <w:bCs/>
                <w:sz w:val="24"/>
                <w:lang w:val="en-US" w:eastAsia="zh-CN"/>
              </w:rPr>
              <w:t>符合一般防渗措施要求，现有化粪池池底和池壁已做重点防渗处理。新建设的</w:t>
            </w:r>
            <w:r>
              <w:rPr>
                <w:bCs/>
                <w:sz w:val="24"/>
              </w:rPr>
              <w:t>危废间</w:t>
            </w:r>
            <w:r>
              <w:rPr>
                <w:rFonts w:hint="eastAsia"/>
                <w:bCs/>
                <w:sz w:val="24"/>
                <w:lang w:eastAsia="zh-CN"/>
              </w:rPr>
              <w:t>、</w:t>
            </w:r>
            <w:r>
              <w:rPr>
                <w:rFonts w:hint="eastAsia"/>
                <w:bCs/>
                <w:sz w:val="24"/>
                <w:lang w:val="en-US" w:eastAsia="zh-CN"/>
              </w:rPr>
              <w:t>除油、除锈剂等物料暂存间、污水处理站池底和池壁等均将根据环保要求</w:t>
            </w:r>
            <w:r>
              <w:rPr>
                <w:bCs/>
                <w:sz w:val="24"/>
              </w:rPr>
              <w:t>做好</w:t>
            </w:r>
            <w:r>
              <w:rPr>
                <w:rFonts w:hint="eastAsia"/>
                <w:bCs/>
                <w:sz w:val="24"/>
                <w:lang w:val="en-US" w:eastAsia="zh-CN"/>
              </w:rPr>
              <w:t>重点防渗</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0" w:history="1">
        <w:r>
          <w:rPr>
            <w:rFonts w:ascii="SimSun" w:eastAsia="SimSun" w:hAnsi="SimSun" w:cs="SimSun"/>
            <w:b/>
            <w:bCs/>
            <w:color w:val="0000EE"/>
            <w:kern w:val="0"/>
            <w:sz w:val="30"/>
            <w:szCs w:val="30"/>
            <w:u w:val="single" w:color="0000EE"/>
          </w:rPr>
          <w:t>https://d.book118.com/325323111010011112</w:t>
        </w:r>
      </w:hyperlink>
    </w:p>
    <w:p/>
    <w:sectPr>
      <w:footerReference w:type="even" r:id="rId51"/>
      <w:footerReference w:type="default" r:id="rId52"/>
      <w:type w:val="nextPage"/>
      <w:pgSz w:w="11907" w:h="16840"/>
      <w:pgMar w:top="1417" w:right="1417" w:bottom="1417" w:left="1417" w:header="851" w:footer="851" w:gutter="0"/>
      <w:pgNumType w:start="22"/>
      <w:cols w:space="708"/>
      <w:titlePg w:val="0"/>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86"/>
    <w:family w:val="auto"/>
    <w:pitch w:val="default"/>
    <w:sig w:usb0="E0002EFF" w:usb1="C000785B" w:usb2="00000009" w:usb3="00000000" w:csb0="400E01FF" w:csb1="FFFF0000"/>
  </w:font>
  <w:font w:name="宋体">
    <w:panose1 w:val="02010600030101010101"/>
    <w:charset w:val="86"/>
    <w:family w:val="auto"/>
    <w:pitch w:val="default"/>
    <w:sig w:usb0="00000003" w:usb1="288F0000" w:usb2="00000006" w:usb3="00000000" w:csb0="00160021" w:csb1="00000000"/>
  </w:font>
  <w:font w:name="黑体">
    <w:panose1 w:val="02010609060101010101"/>
    <w:charset w:val="86"/>
    <w:family w:val="auto"/>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仿宋_GB2312">
    <w:altName w:val="仿宋"/>
    <w:panose1 w:val="02010609030101010101"/>
    <w:charset w:val="86"/>
    <w:family w:val="modern"/>
    <w:pitch w:val="default"/>
    <w:sig w:usb0="00000001" w:usb1="080E0000" w:usb2="00000000" w:usb3="00000000" w:csb0="0004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Wingdings">
    <w:panose1 w:val="05000000000000000000"/>
    <w:charset w:val="02"/>
    <w:family w:val="auto"/>
    <w:pitch w:val="default"/>
    <w:sig w:usb0="00000000" w:usb1="00000000" w:usb2="00000000" w:usb3="00000000" w:csb0="80000000" w:csb1="00000000"/>
  </w:font>
  <w:font w:name="Courier New">
    <w:panose1 w:val="02070309020205020404"/>
    <w:charset w:val="00"/>
    <w:family w:val="modern"/>
    <w:pitch w:val="default"/>
    <w:sig w:usb0="E0002EFF" w:usb1="C0007843" w:usb2="00000009" w:usb3="00000000" w:csb0="400001FF" w:csb1="FFFF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3" w:usb1="00000000" w:usb2="00000000" w:usb3="00000000" w:csb0="00000001" w:csb1="00000000"/>
  </w:font>
  <w:font w:name="Impact">
    <w:panose1 w:val="020B0806030902050204"/>
    <w:charset w:val="00"/>
    <w:family w:val="swiss"/>
    <w:pitch w:val="default"/>
    <w:sig w:usb0="00000287" w:usb1="00000000" w:usb2="00000000" w:usb3="00000000" w:csb0="2000009F" w:csb1="DFD70000"/>
  </w:font>
  <w:font w:name="Verdana">
    <w:panose1 w:val="020B0604030504040204"/>
    <w:charset w:val="00"/>
    <w:family w:val="swiss"/>
    <w:pitch w:val="default"/>
    <w:sig w:usb0="A00006FF" w:usb1="4000205B" w:usb2="00000010" w:usb3="00000000" w:csb0="2000019F" w:csb1="00000000"/>
  </w:font>
  <w:font w:name="”“Times New Roman”“">
    <w:altName w:val="宋体"/>
    <w:panose1 w:val="00000000000000000000"/>
    <w:charset w:val="86"/>
    <w:family w:val="roman"/>
    <w:pitch w:val="default"/>
    <w:sig w:usb0="00000000" w:usb1="00000000" w:usb2="00000010" w:usb3="00000000" w:csb0="00040000" w:csb1="00000000"/>
  </w:font>
  <w:font w:name="Dialog">
    <w:altName w:val="Times New Roman"/>
    <w:panose1 w:val="00000000000000000000"/>
    <w:charset w:val="00"/>
    <w:family w:val="auto"/>
    <w:pitch w:val="default"/>
    <w:sig w:usb0="00000000" w:usb1="00000000" w:usb2="00000000" w:usb3="00000000" w:csb0="00040001" w:csb1="00000000"/>
  </w:font>
  <w:font w:name="TimesNewRomanPSMT">
    <w:altName w:val="Times New Roman"/>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roman"/>
    <w:pitch w:val="default"/>
    <w:sig w:usb0="FFFFFFFF" w:usb1="E9FFFFFF" w:usb2="0000003F" w:usb3="00000000" w:csb0="603F01FF" w:csb1="FFFF0000"/>
  </w:font>
  <w:font w:name="MingLiU">
    <w:altName w:val="PMingLiU-ExtB"/>
    <w:panose1 w:val="02010609000101010101"/>
    <w:charset w:val="88"/>
    <w:family w:val="modern"/>
    <w:pitch w:val="default"/>
    <w:sig w:usb0="80000001" w:usb1="28091800" w:usb2="00000016" w:usb3="00000000" w:csb0="00100001" w:csb1="00000000"/>
  </w:font>
  <w:font w:name="仿宋">
    <w:panose1 w:val="02010609060101010101"/>
    <w:charset w:val="86"/>
    <w:family w:val="modern"/>
    <w:pitch w:val="default"/>
    <w:sig w:usb0="800002BF" w:usb1="38CF7CFA" w:usb2="00000016" w:usb3="00000000" w:csb0="00040001" w:csb1="00000000"/>
  </w:font>
  <w:font w:name="MicrosoftYaHei">
    <w:altName w:val="宋体"/>
    <w:panose1 w:val="00000000000000000000"/>
    <w:charset w:val="86"/>
    <w:family w:val="auto"/>
    <w:pitch w:val="default"/>
    <w:sig w:usb0="00000000" w:usb1="0000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jc w:val="cen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page" w:x="9266" w:y="41"/>
      <w:tabs>
        <w:tab w:val="center" w:pos="4153"/>
        <w:tab w:val="right" w:pos="8306"/>
      </w:tabs>
      <w:jc w:val="right"/>
      <w:rPr>
        <w:rStyle w:val="PageNumber"/>
        <w:rFonts w:ascii="宋体" w:hAnsi="宋体"/>
        <w:sz w:val="21"/>
        <w:szCs w:val="21"/>
      </w:rPr>
    </w:pPr>
    <w:r>
      <w:rPr>
        <w:rStyle w:val="PageNumber"/>
        <w:rFonts w:ascii="宋体" w:hAnsi="宋体" w:hint="eastAsia"/>
        <w:sz w:val="21"/>
        <w:szCs w:val="21"/>
      </w:rPr>
      <w:t>—</w:t>
    </w:r>
    <w:r>
      <w:rPr>
        <w:rStyle w:val="PageNumber"/>
        <w:rFonts w:ascii="宋体" w:hAnsi="宋体" w:hint="eastAsia"/>
        <w:sz w:val="21"/>
        <w:szCs w:val="21"/>
      </w:rPr>
      <w:t xml:space="preserve">  </w:t>
    </w:r>
    <w:r>
      <w:rPr>
        <w:rStyle w:val="PageNumber"/>
        <w:sz w:val="21"/>
        <w:szCs w:val="21"/>
      </w:rPr>
      <w:fldChar w:fldCharType="begin"/>
    </w:r>
    <w:r>
      <w:rPr>
        <w:rStyle w:val="PageNumber"/>
        <w:sz w:val="21"/>
        <w:szCs w:val="21"/>
      </w:rPr>
      <w:instrText xml:space="preserve">PAGE  </w:instrText>
    </w:r>
    <w:r>
      <w:rPr>
        <w:rStyle w:val="PageNumber"/>
        <w:sz w:val="21"/>
        <w:szCs w:val="21"/>
      </w:rPr>
      <w:fldChar w:fldCharType="separate"/>
    </w:r>
    <w:r>
      <w:rPr>
        <w:rStyle w:val="PageNumber"/>
        <w:sz w:val="21"/>
        <w:szCs w:val="21"/>
      </w:rPr>
      <w:t>1</w:t>
    </w:r>
    <w:r>
      <w:rPr>
        <w:rStyle w:val="PageNumber"/>
        <w:sz w:val="21"/>
        <w:szCs w:val="21"/>
      </w:rPr>
      <w:fldChar w:fldCharType="end"/>
    </w:r>
    <w:r>
      <w:rPr>
        <w:rStyle w:val="PageNumber"/>
        <w:rFonts w:ascii="宋体" w:hAnsi="宋体" w:hint="eastAsia"/>
        <w:sz w:val="21"/>
        <w:szCs w:val="21"/>
      </w:rPr>
      <w:t xml:space="preserve">  </w:t>
    </w:r>
    <w:r>
      <w:rPr>
        <w:rStyle w:val="PageNumber"/>
        <w:rFonts w:ascii="宋体" w:hAnsi="宋体" w:hint="eastAsia"/>
        <w:sz w:val="21"/>
        <w:szCs w:val="21"/>
      </w:rPr>
      <w:t>—</w:t>
    </w:r>
  </w:p>
  <w:p>
    <w:pPr>
      <w:pStyle w:val="Footer"/>
      <w:tabs>
        <w:tab w:val="center" w:pos="4153"/>
        <w:tab w:val="right" w:pos="8306"/>
      </w:tabs>
      <w:ind w:right="360" w:firstLine="360"/>
      <w:jc w:val="cen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page" w:x="9266" w:y="41"/>
      <w:tabs>
        <w:tab w:val="center" w:pos="4153"/>
        <w:tab w:val="right" w:pos="8306"/>
      </w:tabs>
      <w:jc w:val="right"/>
      <w:rPr>
        <w:rStyle w:val="PageNumber"/>
        <w:rFonts w:ascii="宋体" w:hAnsi="宋体"/>
        <w:sz w:val="21"/>
        <w:szCs w:val="21"/>
      </w:rPr>
    </w:pPr>
    <w:r>
      <w:rPr>
        <w:rStyle w:val="PageNumber"/>
        <w:rFonts w:ascii="宋体" w:hAnsi="宋体" w:hint="eastAsia"/>
        <w:sz w:val="21"/>
        <w:szCs w:val="21"/>
      </w:rPr>
      <w:t>—</w:t>
    </w:r>
    <w:r>
      <w:rPr>
        <w:rStyle w:val="PageNumber"/>
        <w:rFonts w:ascii="宋体" w:hAnsi="宋体" w:hint="eastAsia"/>
        <w:sz w:val="21"/>
        <w:szCs w:val="21"/>
      </w:rPr>
      <w:t xml:space="preserve">  </w:t>
    </w:r>
    <w:r>
      <w:rPr>
        <w:rStyle w:val="PageNumber"/>
        <w:sz w:val="21"/>
        <w:szCs w:val="21"/>
      </w:rPr>
      <w:fldChar w:fldCharType="begin"/>
    </w:r>
    <w:r>
      <w:rPr>
        <w:rStyle w:val="PageNumber"/>
        <w:sz w:val="21"/>
        <w:szCs w:val="21"/>
      </w:rPr>
      <w:instrText xml:space="preserve">PAGE  </w:instrText>
    </w:r>
    <w:r>
      <w:rPr>
        <w:rStyle w:val="PageNumber"/>
        <w:sz w:val="21"/>
        <w:szCs w:val="21"/>
      </w:rPr>
      <w:fldChar w:fldCharType="separate"/>
    </w:r>
    <w:r>
      <w:rPr>
        <w:rStyle w:val="PageNumber"/>
        <w:sz w:val="21"/>
        <w:szCs w:val="21"/>
      </w:rPr>
      <w:t>2</w:t>
    </w:r>
    <w:r>
      <w:rPr>
        <w:rStyle w:val="PageNumber"/>
        <w:sz w:val="21"/>
        <w:szCs w:val="21"/>
      </w:rPr>
      <w:fldChar w:fldCharType="end"/>
    </w:r>
    <w:r>
      <w:rPr>
        <w:rStyle w:val="PageNumber"/>
        <w:rFonts w:ascii="宋体" w:hAnsi="宋体" w:hint="eastAsia"/>
        <w:sz w:val="21"/>
        <w:szCs w:val="21"/>
      </w:rPr>
      <w:t xml:space="preserve">  </w:t>
    </w:r>
    <w:r>
      <w:rPr>
        <w:rStyle w:val="PageNumber"/>
        <w:rFonts w:ascii="宋体" w:hAnsi="宋体" w:hint="eastAsia"/>
        <w:sz w:val="21"/>
        <w:szCs w:val="21"/>
      </w:rPr>
      <w:t>—</w:t>
    </w:r>
  </w:p>
  <w:p>
    <w:pPr>
      <w:pStyle w:val="Footer"/>
      <w:tabs>
        <w:tab w:val="center" w:pos="4153"/>
        <w:tab w:val="right" w:pos="8306"/>
      </w:tabs>
      <w:ind w:right="360" w:firstLine="360"/>
      <w:jc w:val="cen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page" w:x="9266" w:y="41"/>
      <w:tabs>
        <w:tab w:val="center" w:pos="4153"/>
        <w:tab w:val="right" w:pos="8306"/>
      </w:tabs>
      <w:jc w:val="right"/>
      <w:rPr>
        <w:rStyle w:val="PageNumber"/>
        <w:rFonts w:ascii="宋体" w:hAnsi="宋体"/>
        <w:sz w:val="21"/>
        <w:szCs w:val="21"/>
      </w:rPr>
    </w:pPr>
    <w:r>
      <w:rPr>
        <w:rStyle w:val="PageNumber"/>
        <w:rFonts w:ascii="宋体" w:hAnsi="宋体" w:hint="eastAsia"/>
        <w:sz w:val="21"/>
        <w:szCs w:val="21"/>
      </w:rPr>
      <w:t>—</w:t>
    </w:r>
    <w:r>
      <w:rPr>
        <w:rStyle w:val="PageNumber"/>
        <w:rFonts w:ascii="宋体" w:hAnsi="宋体" w:hint="eastAsia"/>
        <w:sz w:val="21"/>
        <w:szCs w:val="21"/>
      </w:rPr>
      <w:t xml:space="preserve">  </w:t>
    </w:r>
    <w:r>
      <w:rPr>
        <w:rStyle w:val="PageNumber"/>
        <w:sz w:val="21"/>
        <w:szCs w:val="21"/>
      </w:rPr>
      <w:fldChar w:fldCharType="begin"/>
    </w:r>
    <w:r>
      <w:rPr>
        <w:rStyle w:val="PageNumber"/>
        <w:sz w:val="21"/>
        <w:szCs w:val="21"/>
      </w:rPr>
      <w:instrText xml:space="preserve">PAGE  </w:instrText>
    </w:r>
    <w:r>
      <w:rPr>
        <w:rStyle w:val="PageNumber"/>
        <w:sz w:val="21"/>
        <w:szCs w:val="21"/>
      </w:rPr>
      <w:fldChar w:fldCharType="separate"/>
    </w:r>
    <w:r>
      <w:rPr>
        <w:rStyle w:val="PageNumber"/>
        <w:sz w:val="21"/>
        <w:szCs w:val="21"/>
      </w:rPr>
      <w:t>4</w:t>
    </w:r>
    <w:r>
      <w:rPr>
        <w:rStyle w:val="PageNumber"/>
        <w:sz w:val="21"/>
        <w:szCs w:val="21"/>
      </w:rPr>
      <w:fldChar w:fldCharType="end"/>
    </w:r>
    <w:r>
      <w:rPr>
        <w:rStyle w:val="PageNumber"/>
        <w:rFonts w:ascii="宋体" w:hAnsi="宋体" w:hint="eastAsia"/>
        <w:sz w:val="21"/>
        <w:szCs w:val="21"/>
      </w:rPr>
      <w:t xml:space="preserve">  </w:t>
    </w:r>
    <w:r>
      <w:rPr>
        <w:rStyle w:val="PageNumber"/>
        <w:rFonts w:ascii="宋体" w:hAnsi="宋体" w:hint="eastAsia"/>
        <w:sz w:val="21"/>
        <w:szCs w:val="21"/>
      </w:rPr>
      <w:t>—</w:t>
    </w:r>
  </w:p>
  <w:p>
    <w:pPr>
      <w:pStyle w:val="Footer"/>
      <w:tabs>
        <w:tab w:val="center" w:pos="4153"/>
        <w:tab w:val="right" w:pos="8306"/>
      </w:tabs>
      <w:ind w:right="360" w:firstLine="360"/>
      <w:jc w:val="cen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page" w:x="9266" w:y="41"/>
      <w:tabs>
        <w:tab w:val="center" w:pos="4153"/>
        <w:tab w:val="right" w:pos="8306"/>
      </w:tabs>
      <w:jc w:val="right"/>
      <w:rPr>
        <w:rStyle w:val="PageNumber"/>
        <w:rFonts w:ascii="宋体" w:hAnsi="宋体"/>
        <w:sz w:val="21"/>
        <w:szCs w:val="21"/>
      </w:rPr>
    </w:pPr>
    <w:r>
      <w:rPr>
        <w:rStyle w:val="PageNumber"/>
        <w:rFonts w:ascii="宋体" w:hAnsi="宋体" w:hint="eastAsia"/>
        <w:sz w:val="21"/>
        <w:szCs w:val="21"/>
      </w:rPr>
      <w:t>—</w:t>
    </w:r>
    <w:r>
      <w:rPr>
        <w:rStyle w:val="PageNumber"/>
        <w:rFonts w:ascii="宋体" w:hAnsi="宋体" w:hint="eastAsia"/>
        <w:sz w:val="21"/>
        <w:szCs w:val="21"/>
      </w:rPr>
      <w:t xml:space="preserve">  </w:t>
    </w:r>
    <w:r>
      <w:rPr>
        <w:rStyle w:val="PageNumber"/>
        <w:sz w:val="21"/>
        <w:szCs w:val="21"/>
      </w:rPr>
      <w:fldChar w:fldCharType="begin"/>
    </w:r>
    <w:r>
      <w:rPr>
        <w:rStyle w:val="PageNumber"/>
        <w:sz w:val="21"/>
        <w:szCs w:val="21"/>
      </w:rPr>
      <w:instrText xml:space="preserve">PAGE  </w:instrText>
    </w:r>
    <w:r>
      <w:rPr>
        <w:rStyle w:val="PageNumber"/>
        <w:sz w:val="21"/>
        <w:szCs w:val="21"/>
      </w:rPr>
      <w:fldChar w:fldCharType="separate"/>
    </w:r>
    <w:r>
      <w:rPr>
        <w:rStyle w:val="PageNumber"/>
        <w:sz w:val="21"/>
        <w:szCs w:val="21"/>
      </w:rPr>
      <w:t>4</w:t>
    </w:r>
    <w:r>
      <w:rPr>
        <w:rStyle w:val="PageNumber"/>
        <w:sz w:val="21"/>
        <w:szCs w:val="21"/>
      </w:rPr>
      <w:fldChar w:fldCharType="end"/>
    </w:r>
    <w:r>
      <w:rPr>
        <w:rStyle w:val="PageNumber"/>
        <w:rFonts w:ascii="宋体" w:hAnsi="宋体" w:hint="eastAsia"/>
        <w:sz w:val="21"/>
        <w:szCs w:val="21"/>
      </w:rPr>
      <w:t xml:space="preserve">  </w:t>
    </w:r>
    <w:r>
      <w:rPr>
        <w:rStyle w:val="PageNumber"/>
        <w:rFonts w:ascii="宋体" w:hAnsi="宋体" w:hint="eastAsia"/>
        <w:sz w:val="21"/>
        <w:szCs w:val="21"/>
      </w:rPr>
      <w:t>—</w:t>
    </w:r>
  </w:p>
  <w:p>
    <w:pPr>
      <w:pStyle w:val="Footer"/>
      <w:tabs>
        <w:tab w:val="center" w:pos="4153"/>
        <w:tab w:val="right" w:pos="8306"/>
      </w:tabs>
      <w:ind w:right="360" w:firstLine="360"/>
      <w:jc w:val="cen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page" w:x="9266" w:y="41"/>
      <w:tabs>
        <w:tab w:val="center" w:pos="4153"/>
        <w:tab w:val="right" w:pos="8306"/>
      </w:tabs>
      <w:jc w:val="right"/>
      <w:rPr>
        <w:rStyle w:val="PageNumber"/>
        <w:rFonts w:ascii="宋体" w:hAnsi="宋体"/>
        <w:sz w:val="21"/>
        <w:szCs w:val="21"/>
      </w:rPr>
    </w:pPr>
    <w:r>
      <w:rPr>
        <w:rStyle w:val="PageNumber"/>
        <w:rFonts w:ascii="宋体" w:hAnsi="宋体" w:hint="eastAsia"/>
        <w:sz w:val="21"/>
        <w:szCs w:val="21"/>
      </w:rPr>
      <w:t>—</w:t>
    </w:r>
    <w:r>
      <w:rPr>
        <w:rStyle w:val="PageNumber"/>
        <w:rFonts w:ascii="宋体" w:hAnsi="宋体" w:hint="eastAsia"/>
        <w:sz w:val="21"/>
        <w:szCs w:val="21"/>
      </w:rPr>
      <w:t xml:space="preserve">  </w:t>
    </w:r>
    <w:r>
      <w:rPr>
        <w:rStyle w:val="PageNumber"/>
        <w:sz w:val="21"/>
        <w:szCs w:val="21"/>
      </w:rPr>
      <w:fldChar w:fldCharType="begin"/>
    </w:r>
    <w:r>
      <w:rPr>
        <w:rStyle w:val="PageNumber"/>
        <w:sz w:val="21"/>
        <w:szCs w:val="21"/>
      </w:rPr>
      <w:instrText xml:space="preserve">PAGE  </w:instrText>
    </w:r>
    <w:r>
      <w:rPr>
        <w:rStyle w:val="PageNumber"/>
        <w:sz w:val="21"/>
        <w:szCs w:val="21"/>
      </w:rPr>
      <w:fldChar w:fldCharType="separate"/>
    </w:r>
    <w:r>
      <w:rPr>
        <w:rStyle w:val="PageNumber"/>
        <w:sz w:val="21"/>
        <w:szCs w:val="21"/>
      </w:rPr>
      <w:t>5</w:t>
    </w:r>
    <w:r>
      <w:rPr>
        <w:rStyle w:val="PageNumber"/>
        <w:sz w:val="21"/>
        <w:szCs w:val="21"/>
      </w:rPr>
      <w:fldChar w:fldCharType="end"/>
    </w:r>
    <w:r>
      <w:rPr>
        <w:rStyle w:val="PageNumber"/>
        <w:rFonts w:ascii="宋体" w:hAnsi="宋体" w:hint="eastAsia"/>
        <w:sz w:val="21"/>
        <w:szCs w:val="21"/>
      </w:rPr>
      <w:t xml:space="preserve">  </w:t>
    </w:r>
    <w:r>
      <w:rPr>
        <w:rStyle w:val="PageNumber"/>
        <w:rFonts w:ascii="宋体" w:hAnsi="宋体" w:hint="eastAsia"/>
        <w:sz w:val="21"/>
        <w:szCs w:val="21"/>
      </w:rPr>
      <w:t>—</w:t>
    </w:r>
  </w:p>
  <w:p>
    <w:pPr>
      <w:pStyle w:val="Footer"/>
      <w:tabs>
        <w:tab w:val="center" w:pos="4153"/>
        <w:tab w:val="right" w:pos="8306"/>
      </w:tabs>
      <w:ind w:right="360" w:firstLine="360"/>
      <w:jc w:val="cen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page" w:x="9266" w:y="41"/>
      <w:tabs>
        <w:tab w:val="center" w:pos="4153"/>
        <w:tab w:val="right" w:pos="8306"/>
      </w:tabs>
      <w:jc w:val="right"/>
      <w:rPr>
        <w:rStyle w:val="PageNumber"/>
        <w:rFonts w:ascii="宋体" w:hAnsi="宋体"/>
        <w:sz w:val="21"/>
        <w:szCs w:val="21"/>
      </w:rPr>
    </w:pPr>
    <w:r>
      <w:rPr>
        <w:rStyle w:val="PageNumber"/>
        <w:rFonts w:ascii="宋体" w:hAnsi="宋体" w:hint="eastAsia"/>
        <w:sz w:val="21"/>
        <w:szCs w:val="21"/>
      </w:rPr>
      <w:t>—</w:t>
    </w:r>
    <w:r>
      <w:rPr>
        <w:rStyle w:val="PageNumber"/>
        <w:rFonts w:ascii="宋体" w:hAnsi="宋体" w:hint="eastAsia"/>
        <w:sz w:val="21"/>
        <w:szCs w:val="21"/>
      </w:rPr>
      <w:t xml:space="preserve">  </w:t>
    </w:r>
    <w:r>
      <w:rPr>
        <w:rStyle w:val="PageNumber"/>
        <w:sz w:val="21"/>
        <w:szCs w:val="21"/>
      </w:rPr>
      <w:fldChar w:fldCharType="begin"/>
    </w:r>
    <w:r>
      <w:rPr>
        <w:rStyle w:val="PageNumber"/>
        <w:sz w:val="21"/>
        <w:szCs w:val="21"/>
      </w:rPr>
      <w:instrText xml:space="preserve">PAGE  </w:instrText>
    </w:r>
    <w:r>
      <w:rPr>
        <w:rStyle w:val="PageNumber"/>
        <w:sz w:val="21"/>
        <w:szCs w:val="21"/>
      </w:rPr>
      <w:fldChar w:fldCharType="separate"/>
    </w:r>
    <w:r>
      <w:rPr>
        <w:rStyle w:val="PageNumber"/>
        <w:sz w:val="21"/>
        <w:szCs w:val="21"/>
      </w:rPr>
      <w:t>7</w:t>
    </w:r>
    <w:r>
      <w:rPr>
        <w:rStyle w:val="PageNumber"/>
        <w:sz w:val="21"/>
        <w:szCs w:val="21"/>
      </w:rPr>
      <w:fldChar w:fldCharType="end"/>
    </w:r>
    <w:r>
      <w:rPr>
        <w:rStyle w:val="PageNumber"/>
        <w:rFonts w:ascii="宋体" w:hAnsi="宋体" w:hint="eastAsia"/>
        <w:sz w:val="21"/>
        <w:szCs w:val="21"/>
      </w:rPr>
      <w:t xml:space="preserve">  </w:t>
    </w:r>
    <w:r>
      <w:rPr>
        <w:rStyle w:val="PageNumber"/>
        <w:rFonts w:ascii="宋体" w:hAnsi="宋体" w:hint="eastAsia"/>
        <w:sz w:val="21"/>
        <w:szCs w:val="21"/>
      </w:rPr>
      <w:t>—</w:t>
    </w:r>
  </w:p>
  <w:p>
    <w:pPr>
      <w:pStyle w:val="Footer"/>
      <w:tabs>
        <w:tab w:val="center" w:pos="4153"/>
        <w:tab w:val="right" w:pos="8306"/>
      </w:tabs>
      <w:ind w:right="360" w:firstLine="360"/>
      <w:jc w:val="cen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page" w:x="9266" w:y="41"/>
      <w:tabs>
        <w:tab w:val="center" w:pos="4153"/>
        <w:tab w:val="right" w:pos="8306"/>
      </w:tabs>
      <w:jc w:val="right"/>
      <w:rPr>
        <w:rStyle w:val="PageNumber"/>
        <w:rFonts w:ascii="宋体" w:hAnsi="宋体"/>
        <w:sz w:val="21"/>
        <w:szCs w:val="21"/>
      </w:rPr>
    </w:pPr>
    <w:r>
      <w:rPr>
        <w:rStyle w:val="PageNumber"/>
        <w:rFonts w:ascii="宋体" w:hAnsi="宋体" w:hint="eastAsia"/>
        <w:sz w:val="21"/>
        <w:szCs w:val="21"/>
      </w:rPr>
      <w:t>—</w:t>
    </w:r>
    <w:r>
      <w:rPr>
        <w:rStyle w:val="PageNumber"/>
        <w:rFonts w:ascii="宋体" w:hAnsi="宋体" w:hint="eastAsia"/>
        <w:sz w:val="21"/>
        <w:szCs w:val="21"/>
      </w:rPr>
      <w:t xml:space="preserve">  </w:t>
    </w:r>
    <w:r>
      <w:rPr>
        <w:rStyle w:val="PageNumber"/>
        <w:sz w:val="21"/>
        <w:szCs w:val="21"/>
      </w:rPr>
      <w:fldChar w:fldCharType="begin"/>
    </w:r>
    <w:r>
      <w:rPr>
        <w:rStyle w:val="PageNumber"/>
        <w:sz w:val="21"/>
        <w:szCs w:val="21"/>
      </w:rPr>
      <w:instrText xml:space="preserve">PAGE  </w:instrText>
    </w:r>
    <w:r>
      <w:rPr>
        <w:rStyle w:val="PageNumber"/>
        <w:sz w:val="21"/>
        <w:szCs w:val="21"/>
      </w:rPr>
      <w:fldChar w:fldCharType="separate"/>
    </w:r>
    <w:r>
      <w:rPr>
        <w:rStyle w:val="PageNumber"/>
        <w:sz w:val="21"/>
        <w:szCs w:val="21"/>
      </w:rPr>
      <w:t>7</w:t>
    </w:r>
    <w:r>
      <w:rPr>
        <w:rStyle w:val="PageNumber"/>
        <w:sz w:val="21"/>
        <w:szCs w:val="21"/>
      </w:rPr>
      <w:fldChar w:fldCharType="end"/>
    </w:r>
    <w:r>
      <w:rPr>
        <w:rStyle w:val="PageNumber"/>
        <w:rFonts w:ascii="宋体" w:hAnsi="宋体" w:hint="eastAsia"/>
        <w:sz w:val="21"/>
        <w:szCs w:val="21"/>
      </w:rPr>
      <w:t xml:space="preserve">  </w:t>
    </w:r>
    <w:r>
      <w:rPr>
        <w:rStyle w:val="PageNumber"/>
        <w:rFonts w:ascii="宋体" w:hAnsi="宋体" w:hint="eastAsia"/>
        <w:sz w:val="21"/>
        <w:szCs w:val="21"/>
      </w:rPr>
      <w:t>—</w:t>
    </w:r>
  </w:p>
  <w:p>
    <w:pPr>
      <w:pStyle w:val="Footer"/>
      <w:tabs>
        <w:tab w:val="center" w:pos="4153"/>
        <w:tab w:val="right" w:pos="8306"/>
      </w:tabs>
      <w:ind w:right="360" w:firstLine="360"/>
      <w:jc w:val="cen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page" w:x="9266" w:y="41"/>
      <w:tabs>
        <w:tab w:val="center" w:pos="4153"/>
        <w:tab w:val="right" w:pos="8306"/>
      </w:tabs>
      <w:jc w:val="right"/>
      <w:rPr>
        <w:rStyle w:val="PageNumber"/>
        <w:rFonts w:ascii="宋体" w:hAnsi="宋体"/>
        <w:sz w:val="21"/>
        <w:szCs w:val="21"/>
      </w:rPr>
    </w:pPr>
    <w:r>
      <w:rPr>
        <w:rStyle w:val="PageNumber"/>
        <w:rFonts w:ascii="宋体" w:hAnsi="宋体" w:hint="eastAsia"/>
        <w:sz w:val="21"/>
        <w:szCs w:val="21"/>
      </w:rPr>
      <w:t>—</w:t>
    </w:r>
    <w:r>
      <w:rPr>
        <w:rStyle w:val="PageNumber"/>
        <w:rFonts w:ascii="宋体" w:hAnsi="宋体" w:hint="eastAsia"/>
        <w:sz w:val="21"/>
        <w:szCs w:val="21"/>
      </w:rPr>
      <w:t xml:space="preserve">  </w:t>
    </w:r>
    <w:r>
      <w:rPr>
        <w:rStyle w:val="PageNumber"/>
        <w:sz w:val="21"/>
        <w:szCs w:val="21"/>
      </w:rPr>
      <w:fldChar w:fldCharType="begin"/>
    </w:r>
    <w:r>
      <w:rPr>
        <w:rStyle w:val="PageNumber"/>
        <w:sz w:val="21"/>
        <w:szCs w:val="21"/>
      </w:rPr>
      <w:instrText xml:space="preserve">PAGE  </w:instrText>
    </w:r>
    <w:r>
      <w:rPr>
        <w:rStyle w:val="PageNumber"/>
        <w:sz w:val="21"/>
        <w:szCs w:val="21"/>
      </w:rPr>
      <w:fldChar w:fldCharType="separate"/>
    </w:r>
    <w:r>
      <w:rPr>
        <w:rStyle w:val="PageNumber"/>
        <w:sz w:val="21"/>
        <w:szCs w:val="21"/>
      </w:rPr>
      <w:t>8</w:t>
    </w:r>
    <w:r>
      <w:rPr>
        <w:rStyle w:val="PageNumber"/>
        <w:sz w:val="21"/>
        <w:szCs w:val="21"/>
      </w:rPr>
      <w:fldChar w:fldCharType="end"/>
    </w:r>
    <w:r>
      <w:rPr>
        <w:rStyle w:val="PageNumber"/>
        <w:rFonts w:ascii="宋体" w:hAnsi="宋体" w:hint="eastAsia"/>
        <w:sz w:val="21"/>
        <w:szCs w:val="21"/>
      </w:rPr>
      <w:t xml:space="preserve">  </w:t>
    </w:r>
    <w:r>
      <w:rPr>
        <w:rStyle w:val="PageNumber"/>
        <w:rFonts w:ascii="宋体" w:hAnsi="宋体" w:hint="eastAsia"/>
        <w:sz w:val="21"/>
        <w:szCs w:val="21"/>
      </w:rPr>
      <w:t>—</w:t>
    </w:r>
  </w:p>
  <w:p>
    <w:pPr>
      <w:pStyle w:val="Footer"/>
      <w:tabs>
        <w:tab w:val="center" w:pos="4153"/>
        <w:tab w:val="right" w:pos="8306"/>
      </w:tabs>
      <w:ind w:right="360" w:firstLine="360"/>
      <w:jc w:val="cen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page" w:x="9266" w:y="41"/>
      <w:tabs>
        <w:tab w:val="center" w:pos="4153"/>
        <w:tab w:val="right" w:pos="8306"/>
      </w:tabs>
      <w:jc w:val="right"/>
      <w:rPr>
        <w:rStyle w:val="PageNumber"/>
        <w:rFonts w:ascii="宋体" w:hAnsi="宋体"/>
        <w:sz w:val="21"/>
        <w:szCs w:val="21"/>
      </w:rPr>
    </w:pPr>
    <w:r>
      <w:rPr>
        <w:rStyle w:val="PageNumber"/>
        <w:rFonts w:ascii="宋体" w:hAnsi="宋体" w:hint="eastAsia"/>
        <w:sz w:val="21"/>
        <w:szCs w:val="21"/>
      </w:rPr>
      <w:t>—</w:t>
    </w:r>
    <w:r>
      <w:rPr>
        <w:rStyle w:val="PageNumber"/>
        <w:rFonts w:ascii="宋体" w:hAnsi="宋体" w:hint="eastAsia"/>
        <w:sz w:val="21"/>
        <w:szCs w:val="21"/>
      </w:rPr>
      <w:t xml:space="preserve">  </w:t>
    </w:r>
    <w:r>
      <w:rPr>
        <w:rStyle w:val="PageNumber"/>
        <w:sz w:val="21"/>
        <w:szCs w:val="21"/>
      </w:rPr>
      <w:fldChar w:fldCharType="begin"/>
    </w:r>
    <w:r>
      <w:rPr>
        <w:rStyle w:val="PageNumber"/>
        <w:sz w:val="21"/>
        <w:szCs w:val="21"/>
      </w:rPr>
      <w:instrText xml:space="preserve">PAGE  </w:instrText>
    </w:r>
    <w:r>
      <w:rPr>
        <w:rStyle w:val="PageNumber"/>
        <w:sz w:val="21"/>
        <w:szCs w:val="21"/>
      </w:rPr>
      <w:fldChar w:fldCharType="separate"/>
    </w:r>
    <w:r>
      <w:rPr>
        <w:rStyle w:val="PageNumber"/>
        <w:sz w:val="21"/>
        <w:szCs w:val="21"/>
      </w:rPr>
      <w:t>9</w:t>
    </w:r>
    <w:r>
      <w:rPr>
        <w:rStyle w:val="PageNumber"/>
        <w:sz w:val="21"/>
        <w:szCs w:val="21"/>
      </w:rPr>
      <w:fldChar w:fldCharType="end"/>
    </w:r>
    <w:r>
      <w:rPr>
        <w:rStyle w:val="PageNumber"/>
        <w:rFonts w:ascii="宋体" w:hAnsi="宋体" w:hint="eastAsia"/>
        <w:sz w:val="21"/>
        <w:szCs w:val="21"/>
      </w:rPr>
      <w:t xml:space="preserve">  </w:t>
    </w:r>
    <w:r>
      <w:rPr>
        <w:rStyle w:val="PageNumber"/>
        <w:rFonts w:ascii="宋体" w:hAnsi="宋体" w:hint="eastAsia"/>
        <w:sz w:val="21"/>
        <w:szCs w:val="21"/>
      </w:rPr>
      <w:t>—</w:t>
    </w:r>
  </w:p>
  <w:p>
    <w:pPr>
      <w:pStyle w:val="Footer"/>
      <w:tabs>
        <w:tab w:val="center" w:pos="4153"/>
        <w:tab w:val="right" w:pos="8306"/>
      </w:tabs>
      <w:ind w:right="360" w:firstLine="360"/>
      <w:jc w:val="cen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page" w:x="9266" w:y="41"/>
      <w:tabs>
        <w:tab w:val="center" w:pos="4153"/>
        <w:tab w:val="right" w:pos="8306"/>
      </w:tabs>
      <w:jc w:val="right"/>
      <w:rPr>
        <w:rStyle w:val="PageNumber"/>
        <w:rFonts w:ascii="宋体" w:hAnsi="宋体"/>
        <w:sz w:val="21"/>
        <w:szCs w:val="21"/>
      </w:rPr>
    </w:pPr>
    <w:r>
      <w:rPr>
        <w:rStyle w:val="PageNumber"/>
        <w:rFonts w:ascii="宋体" w:hAnsi="宋体" w:hint="eastAsia"/>
        <w:sz w:val="21"/>
        <w:szCs w:val="21"/>
      </w:rPr>
      <w:t>—</w:t>
    </w:r>
    <w:r>
      <w:rPr>
        <w:rStyle w:val="PageNumber"/>
        <w:rFonts w:ascii="宋体" w:hAnsi="宋体" w:hint="eastAsia"/>
        <w:sz w:val="21"/>
        <w:szCs w:val="21"/>
      </w:rPr>
      <w:t xml:space="preserve">  </w:t>
    </w:r>
    <w:r>
      <w:rPr>
        <w:rStyle w:val="PageNumber"/>
        <w:sz w:val="21"/>
        <w:szCs w:val="21"/>
      </w:rPr>
      <w:fldChar w:fldCharType="begin"/>
    </w:r>
    <w:r>
      <w:rPr>
        <w:rStyle w:val="PageNumber"/>
        <w:sz w:val="21"/>
        <w:szCs w:val="21"/>
      </w:rPr>
      <w:instrText xml:space="preserve">PAGE  </w:instrText>
    </w:r>
    <w:r>
      <w:rPr>
        <w:rStyle w:val="PageNumber"/>
        <w:sz w:val="21"/>
        <w:szCs w:val="21"/>
      </w:rPr>
      <w:fldChar w:fldCharType="separate"/>
    </w:r>
    <w:r>
      <w:rPr>
        <w:rStyle w:val="PageNumber"/>
        <w:sz w:val="21"/>
        <w:szCs w:val="21"/>
      </w:rPr>
      <w:t>10</w:t>
    </w:r>
    <w:r>
      <w:rPr>
        <w:rStyle w:val="PageNumber"/>
        <w:sz w:val="21"/>
        <w:szCs w:val="21"/>
      </w:rPr>
      <w:fldChar w:fldCharType="end"/>
    </w:r>
    <w:r>
      <w:rPr>
        <w:rStyle w:val="PageNumber"/>
        <w:rFonts w:ascii="宋体" w:hAnsi="宋体" w:hint="eastAsia"/>
        <w:sz w:val="21"/>
        <w:szCs w:val="21"/>
      </w:rPr>
      <w:t xml:space="preserve">  </w:t>
    </w:r>
    <w:r>
      <w:rPr>
        <w:rStyle w:val="PageNumber"/>
        <w:rFonts w:ascii="宋体" w:hAnsi="宋体" w:hint="eastAsia"/>
        <w:sz w:val="21"/>
        <w:szCs w:val="21"/>
      </w:rPr>
      <w:t>—</w:t>
    </w:r>
  </w:p>
  <w:p>
    <w:pPr>
      <w:pStyle w:val="Footer"/>
      <w:tabs>
        <w:tab w:val="center" w:pos="4153"/>
        <w:tab w:val="right" w:pos="8306"/>
      </w:tabs>
      <w:ind w:right="360" w:firstLine="360"/>
      <w:jc w:val="cen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page" w:x="9266" w:y="41"/>
      <w:tabs>
        <w:tab w:val="center" w:pos="4153"/>
        <w:tab w:val="right" w:pos="8306"/>
      </w:tabs>
      <w:jc w:val="right"/>
      <w:rPr>
        <w:rStyle w:val="PageNumber"/>
        <w:rFonts w:ascii="宋体" w:hAnsi="宋体"/>
        <w:sz w:val="21"/>
        <w:szCs w:val="21"/>
      </w:rPr>
    </w:pPr>
    <w:r>
      <w:rPr>
        <w:rStyle w:val="PageNumber"/>
        <w:rFonts w:ascii="宋体" w:hAnsi="宋体" w:hint="eastAsia"/>
        <w:sz w:val="21"/>
        <w:szCs w:val="21"/>
      </w:rPr>
      <w:t>—</w:t>
    </w:r>
    <w:r>
      <w:rPr>
        <w:rStyle w:val="PageNumber"/>
        <w:rFonts w:ascii="宋体" w:hAnsi="宋体" w:hint="eastAsia"/>
        <w:sz w:val="21"/>
        <w:szCs w:val="21"/>
      </w:rPr>
      <w:t xml:space="preserve">  </w:t>
    </w:r>
    <w:r>
      <w:rPr>
        <w:rStyle w:val="PageNumber"/>
        <w:sz w:val="21"/>
        <w:szCs w:val="21"/>
      </w:rPr>
      <w:fldChar w:fldCharType="begin"/>
    </w:r>
    <w:r>
      <w:rPr>
        <w:rStyle w:val="PageNumber"/>
        <w:sz w:val="21"/>
        <w:szCs w:val="21"/>
      </w:rPr>
      <w:instrText xml:space="preserve">PAGE  </w:instrText>
    </w:r>
    <w:r>
      <w:rPr>
        <w:rStyle w:val="PageNumber"/>
        <w:sz w:val="21"/>
        <w:szCs w:val="21"/>
      </w:rPr>
      <w:fldChar w:fldCharType="separate"/>
    </w:r>
    <w:r>
      <w:rPr>
        <w:rStyle w:val="PageNumber"/>
        <w:sz w:val="21"/>
        <w:szCs w:val="21"/>
      </w:rPr>
      <w:t>12</w:t>
    </w:r>
    <w:r>
      <w:rPr>
        <w:rStyle w:val="PageNumber"/>
        <w:sz w:val="21"/>
        <w:szCs w:val="21"/>
      </w:rPr>
      <w:fldChar w:fldCharType="end"/>
    </w:r>
    <w:r>
      <w:rPr>
        <w:rStyle w:val="PageNumber"/>
        <w:rFonts w:ascii="宋体" w:hAnsi="宋体" w:hint="eastAsia"/>
        <w:sz w:val="21"/>
        <w:szCs w:val="21"/>
      </w:rPr>
      <w:t xml:space="preserve">  </w:t>
    </w:r>
    <w:r>
      <w:rPr>
        <w:rStyle w:val="PageNumber"/>
        <w:rFonts w:ascii="宋体" w:hAnsi="宋体" w:hint="eastAsia"/>
        <w:sz w:val="21"/>
        <w:szCs w:val="21"/>
      </w:rPr>
      <w:t>—</w:t>
    </w:r>
  </w:p>
  <w:p>
    <w:pPr>
      <w:pStyle w:val="Footer"/>
      <w:tabs>
        <w:tab w:val="center" w:pos="4153"/>
        <w:tab w:val="right" w:pos="8306"/>
      </w:tabs>
      <w:ind w:right="360" w:firstLine="360"/>
      <w:jc w:val="cen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page" w:x="9266" w:y="41"/>
      <w:tabs>
        <w:tab w:val="center" w:pos="4153"/>
        <w:tab w:val="right" w:pos="8306"/>
      </w:tabs>
      <w:jc w:val="right"/>
      <w:rPr>
        <w:rStyle w:val="PageNumber"/>
        <w:rFonts w:ascii="宋体" w:hAnsi="宋体"/>
        <w:sz w:val="21"/>
        <w:szCs w:val="21"/>
      </w:rPr>
    </w:pPr>
    <w:r>
      <w:rPr>
        <w:rStyle w:val="PageNumber"/>
        <w:rFonts w:ascii="宋体" w:hAnsi="宋体" w:hint="eastAsia"/>
        <w:sz w:val="21"/>
        <w:szCs w:val="21"/>
      </w:rPr>
      <w:t>—</w:t>
    </w:r>
    <w:r>
      <w:rPr>
        <w:rStyle w:val="PageNumber"/>
        <w:rFonts w:ascii="宋体" w:hAnsi="宋体" w:hint="eastAsia"/>
        <w:sz w:val="21"/>
        <w:szCs w:val="21"/>
      </w:rPr>
      <w:t xml:space="preserve">  </w:t>
    </w:r>
    <w:r>
      <w:rPr>
        <w:rStyle w:val="PageNumber"/>
        <w:sz w:val="21"/>
        <w:szCs w:val="21"/>
      </w:rPr>
      <w:fldChar w:fldCharType="begin"/>
    </w:r>
    <w:r>
      <w:rPr>
        <w:rStyle w:val="PageNumber"/>
        <w:sz w:val="21"/>
        <w:szCs w:val="21"/>
      </w:rPr>
      <w:instrText xml:space="preserve">PAGE  </w:instrText>
    </w:r>
    <w:r>
      <w:rPr>
        <w:rStyle w:val="PageNumber"/>
        <w:sz w:val="21"/>
        <w:szCs w:val="21"/>
      </w:rPr>
      <w:fldChar w:fldCharType="separate"/>
    </w:r>
    <w:r>
      <w:rPr>
        <w:rStyle w:val="PageNumber"/>
        <w:sz w:val="21"/>
        <w:szCs w:val="21"/>
      </w:rPr>
      <w:t>13</w:t>
    </w:r>
    <w:r>
      <w:rPr>
        <w:rStyle w:val="PageNumber"/>
        <w:sz w:val="21"/>
        <w:szCs w:val="21"/>
      </w:rPr>
      <w:fldChar w:fldCharType="end"/>
    </w:r>
    <w:r>
      <w:rPr>
        <w:rStyle w:val="PageNumber"/>
        <w:rFonts w:ascii="宋体" w:hAnsi="宋体" w:hint="eastAsia"/>
        <w:sz w:val="21"/>
        <w:szCs w:val="21"/>
      </w:rPr>
      <w:t xml:space="preserve">  </w:t>
    </w:r>
    <w:r>
      <w:rPr>
        <w:rStyle w:val="PageNumber"/>
        <w:rFonts w:ascii="宋体" w:hAnsi="宋体" w:hint="eastAsia"/>
        <w:sz w:val="21"/>
        <w:szCs w:val="21"/>
      </w:rPr>
      <w:t>—</w:t>
    </w:r>
  </w:p>
  <w:p>
    <w:pPr>
      <w:pStyle w:val="Footer"/>
      <w:tabs>
        <w:tab w:val="center" w:pos="4153"/>
        <w:tab w:val="right" w:pos="8306"/>
      </w:tabs>
      <w:ind w:right="360" w:firstLine="360"/>
      <w:jc w:val="cen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page" w:x="9266" w:y="41"/>
      <w:tabs>
        <w:tab w:val="center" w:pos="4153"/>
        <w:tab w:val="right" w:pos="8306"/>
      </w:tabs>
      <w:jc w:val="right"/>
      <w:rPr>
        <w:rStyle w:val="PageNumber"/>
        <w:rFonts w:ascii="宋体" w:hAnsi="宋体"/>
        <w:sz w:val="21"/>
        <w:szCs w:val="21"/>
      </w:rPr>
    </w:pPr>
    <w:r>
      <w:rPr>
        <w:rStyle w:val="PageNumber"/>
        <w:rFonts w:ascii="宋体" w:hAnsi="宋体" w:hint="eastAsia"/>
        <w:sz w:val="21"/>
        <w:szCs w:val="21"/>
      </w:rPr>
      <w:t>—</w:t>
    </w:r>
    <w:r>
      <w:rPr>
        <w:rStyle w:val="PageNumber"/>
        <w:rFonts w:ascii="宋体" w:hAnsi="宋体" w:hint="eastAsia"/>
        <w:sz w:val="21"/>
        <w:szCs w:val="21"/>
      </w:rPr>
      <w:t xml:space="preserve">  </w:t>
    </w:r>
    <w:r>
      <w:rPr>
        <w:rStyle w:val="PageNumber"/>
        <w:sz w:val="21"/>
        <w:szCs w:val="21"/>
      </w:rPr>
      <w:fldChar w:fldCharType="begin"/>
    </w:r>
    <w:r>
      <w:rPr>
        <w:rStyle w:val="PageNumber"/>
        <w:sz w:val="21"/>
        <w:szCs w:val="21"/>
      </w:rPr>
      <w:instrText xml:space="preserve">PAGE  </w:instrText>
    </w:r>
    <w:r>
      <w:rPr>
        <w:rStyle w:val="PageNumber"/>
        <w:sz w:val="21"/>
        <w:szCs w:val="21"/>
      </w:rPr>
      <w:fldChar w:fldCharType="separate"/>
    </w:r>
    <w:r>
      <w:rPr>
        <w:rStyle w:val="PageNumber"/>
        <w:sz w:val="21"/>
        <w:szCs w:val="21"/>
      </w:rPr>
      <w:t>13</w:t>
    </w:r>
    <w:r>
      <w:rPr>
        <w:rStyle w:val="PageNumber"/>
        <w:sz w:val="21"/>
        <w:szCs w:val="21"/>
      </w:rPr>
      <w:fldChar w:fldCharType="end"/>
    </w:r>
    <w:r>
      <w:rPr>
        <w:rStyle w:val="PageNumber"/>
        <w:rFonts w:ascii="宋体" w:hAnsi="宋体" w:hint="eastAsia"/>
        <w:sz w:val="21"/>
        <w:szCs w:val="21"/>
      </w:rPr>
      <w:t xml:space="preserve">  </w:t>
    </w:r>
    <w:r>
      <w:rPr>
        <w:rStyle w:val="PageNumber"/>
        <w:rFonts w:ascii="宋体" w:hAnsi="宋体" w:hint="eastAsia"/>
        <w:sz w:val="21"/>
        <w:szCs w:val="21"/>
      </w:rPr>
      <w:t>—</w:t>
    </w:r>
  </w:p>
  <w:p>
    <w:pPr>
      <w:pStyle w:val="Footer"/>
      <w:tabs>
        <w:tab w:val="center" w:pos="4153"/>
        <w:tab w:val="right" w:pos="8306"/>
      </w:tabs>
      <w:ind w:right="360" w:firstLine="360"/>
      <w:jc w:val="cen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page" w:x="9266" w:y="41"/>
      <w:tabs>
        <w:tab w:val="center" w:pos="4153"/>
        <w:tab w:val="right" w:pos="8306"/>
      </w:tabs>
      <w:jc w:val="right"/>
      <w:rPr>
        <w:rStyle w:val="PageNumber"/>
        <w:rFonts w:ascii="宋体" w:hAnsi="宋体"/>
        <w:sz w:val="21"/>
        <w:szCs w:val="21"/>
      </w:rPr>
    </w:pPr>
    <w:r>
      <w:rPr>
        <w:rStyle w:val="PageNumber"/>
        <w:rFonts w:ascii="宋体" w:hAnsi="宋体" w:hint="eastAsia"/>
        <w:sz w:val="21"/>
        <w:szCs w:val="21"/>
      </w:rPr>
      <w:t>—</w:t>
    </w:r>
    <w:r>
      <w:rPr>
        <w:rStyle w:val="PageNumber"/>
        <w:rFonts w:ascii="宋体" w:hAnsi="宋体" w:hint="eastAsia"/>
        <w:sz w:val="21"/>
        <w:szCs w:val="21"/>
      </w:rPr>
      <w:t xml:space="preserve">  </w:t>
    </w:r>
    <w:r>
      <w:rPr>
        <w:rStyle w:val="PageNumber"/>
        <w:sz w:val="21"/>
        <w:szCs w:val="21"/>
      </w:rPr>
      <w:fldChar w:fldCharType="begin"/>
    </w:r>
    <w:r>
      <w:rPr>
        <w:rStyle w:val="PageNumber"/>
        <w:sz w:val="21"/>
        <w:szCs w:val="21"/>
      </w:rPr>
      <w:instrText xml:space="preserve">PAGE  </w:instrText>
    </w:r>
    <w:r>
      <w:rPr>
        <w:rStyle w:val="PageNumber"/>
        <w:sz w:val="21"/>
        <w:szCs w:val="21"/>
      </w:rPr>
      <w:fldChar w:fldCharType="separate"/>
    </w:r>
    <w:r>
      <w:rPr>
        <w:rStyle w:val="PageNumber"/>
        <w:sz w:val="21"/>
        <w:szCs w:val="21"/>
      </w:rPr>
      <w:t>14</w:t>
    </w:r>
    <w:r>
      <w:rPr>
        <w:rStyle w:val="PageNumber"/>
        <w:sz w:val="21"/>
        <w:szCs w:val="21"/>
      </w:rPr>
      <w:fldChar w:fldCharType="end"/>
    </w:r>
    <w:r>
      <w:rPr>
        <w:rStyle w:val="PageNumber"/>
        <w:rFonts w:ascii="宋体" w:hAnsi="宋体" w:hint="eastAsia"/>
        <w:sz w:val="21"/>
        <w:szCs w:val="21"/>
      </w:rPr>
      <w:t xml:space="preserve">  </w:t>
    </w:r>
    <w:r>
      <w:rPr>
        <w:rStyle w:val="PageNumber"/>
        <w:rFonts w:ascii="宋体" w:hAnsi="宋体" w:hint="eastAsia"/>
        <w:sz w:val="21"/>
        <w:szCs w:val="21"/>
      </w:rPr>
      <w:t>—</w:t>
    </w:r>
  </w:p>
  <w:p>
    <w:pPr>
      <w:pStyle w:val="Footer"/>
      <w:tabs>
        <w:tab w:val="center" w:pos="4153"/>
        <w:tab w:val="right" w:pos="8306"/>
      </w:tabs>
      <w:ind w:right="360" w:firstLine="360"/>
      <w:jc w:val="cen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page" w:x="9266" w:y="41"/>
      <w:tabs>
        <w:tab w:val="center" w:pos="4153"/>
        <w:tab w:val="right" w:pos="8306"/>
      </w:tabs>
      <w:jc w:val="right"/>
      <w:rPr>
        <w:rStyle w:val="PageNumber"/>
        <w:rFonts w:ascii="宋体" w:hAnsi="宋体"/>
        <w:sz w:val="21"/>
        <w:szCs w:val="21"/>
      </w:rPr>
    </w:pPr>
    <w:r>
      <w:rPr>
        <w:rStyle w:val="PageNumber"/>
        <w:rFonts w:ascii="宋体" w:hAnsi="宋体" w:hint="eastAsia"/>
        <w:sz w:val="21"/>
        <w:szCs w:val="21"/>
      </w:rPr>
      <w:t>—</w:t>
    </w:r>
    <w:r>
      <w:rPr>
        <w:rStyle w:val="PageNumber"/>
        <w:rFonts w:ascii="宋体" w:hAnsi="宋体" w:hint="eastAsia"/>
        <w:sz w:val="21"/>
        <w:szCs w:val="21"/>
      </w:rPr>
      <w:t xml:space="preserve">  </w:t>
    </w:r>
    <w:r>
      <w:rPr>
        <w:rStyle w:val="PageNumber"/>
        <w:sz w:val="21"/>
        <w:szCs w:val="21"/>
      </w:rPr>
      <w:fldChar w:fldCharType="begin"/>
    </w:r>
    <w:r>
      <w:rPr>
        <w:rStyle w:val="PageNumber"/>
        <w:sz w:val="21"/>
        <w:szCs w:val="21"/>
      </w:rPr>
      <w:instrText xml:space="preserve">PAGE  </w:instrText>
    </w:r>
    <w:r>
      <w:rPr>
        <w:rStyle w:val="PageNumber"/>
        <w:sz w:val="21"/>
        <w:szCs w:val="21"/>
      </w:rPr>
      <w:fldChar w:fldCharType="separate"/>
    </w:r>
    <w:r>
      <w:rPr>
        <w:rStyle w:val="PageNumber"/>
        <w:sz w:val="21"/>
        <w:szCs w:val="21"/>
      </w:rPr>
      <w:t>15</w:t>
    </w:r>
    <w:r>
      <w:rPr>
        <w:rStyle w:val="PageNumber"/>
        <w:sz w:val="21"/>
        <w:szCs w:val="21"/>
      </w:rPr>
      <w:fldChar w:fldCharType="end"/>
    </w:r>
    <w:r>
      <w:rPr>
        <w:rStyle w:val="PageNumber"/>
        <w:rFonts w:ascii="宋体" w:hAnsi="宋体" w:hint="eastAsia"/>
        <w:sz w:val="21"/>
        <w:szCs w:val="21"/>
      </w:rPr>
      <w:t xml:space="preserve">  </w:t>
    </w:r>
    <w:r>
      <w:rPr>
        <w:rStyle w:val="PageNumber"/>
        <w:rFonts w:ascii="宋体" w:hAnsi="宋体" w:hint="eastAsia"/>
        <w:sz w:val="21"/>
        <w:szCs w:val="21"/>
      </w:rPr>
      <w:t>—</w:t>
    </w:r>
  </w:p>
  <w:p>
    <w:pPr>
      <w:pStyle w:val="Footer"/>
      <w:tabs>
        <w:tab w:val="center" w:pos="4153"/>
        <w:tab w:val="right" w:pos="8306"/>
      </w:tabs>
      <w:ind w:right="360" w:firstLine="360"/>
      <w:jc w:val="cen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page" w:x="9266" w:y="41"/>
      <w:tabs>
        <w:tab w:val="center" w:pos="4153"/>
        <w:tab w:val="right" w:pos="8306"/>
      </w:tabs>
      <w:jc w:val="right"/>
      <w:rPr>
        <w:rStyle w:val="PageNumber"/>
        <w:rFonts w:ascii="宋体" w:hAnsi="宋体"/>
        <w:sz w:val="21"/>
        <w:szCs w:val="21"/>
      </w:rPr>
    </w:pPr>
    <w:r>
      <w:rPr>
        <w:rStyle w:val="PageNumber"/>
        <w:rFonts w:ascii="宋体" w:hAnsi="宋体" w:hint="eastAsia"/>
        <w:sz w:val="21"/>
        <w:szCs w:val="21"/>
      </w:rPr>
      <w:t>—</w:t>
    </w:r>
    <w:r>
      <w:rPr>
        <w:rStyle w:val="PageNumber"/>
        <w:rFonts w:ascii="宋体" w:hAnsi="宋体" w:hint="eastAsia"/>
        <w:sz w:val="21"/>
        <w:szCs w:val="21"/>
      </w:rPr>
      <w:t xml:space="preserve">  </w:t>
    </w:r>
    <w:r>
      <w:rPr>
        <w:rStyle w:val="PageNumber"/>
        <w:sz w:val="21"/>
        <w:szCs w:val="21"/>
      </w:rPr>
      <w:fldChar w:fldCharType="begin"/>
    </w:r>
    <w:r>
      <w:rPr>
        <w:rStyle w:val="PageNumber"/>
        <w:sz w:val="21"/>
        <w:szCs w:val="21"/>
      </w:rPr>
      <w:instrText xml:space="preserve">PAGE  </w:instrText>
    </w:r>
    <w:r>
      <w:rPr>
        <w:rStyle w:val="PageNumber"/>
        <w:sz w:val="21"/>
        <w:szCs w:val="21"/>
      </w:rPr>
      <w:fldChar w:fldCharType="separate"/>
    </w:r>
    <w:r>
      <w:rPr>
        <w:rStyle w:val="PageNumber"/>
        <w:sz w:val="21"/>
        <w:szCs w:val="21"/>
      </w:rPr>
      <w:t>16</w:t>
    </w:r>
    <w:r>
      <w:rPr>
        <w:rStyle w:val="PageNumber"/>
        <w:sz w:val="21"/>
        <w:szCs w:val="21"/>
      </w:rPr>
      <w:fldChar w:fldCharType="end"/>
    </w:r>
    <w:r>
      <w:rPr>
        <w:rStyle w:val="PageNumber"/>
        <w:rFonts w:ascii="宋体" w:hAnsi="宋体" w:hint="eastAsia"/>
        <w:sz w:val="21"/>
        <w:szCs w:val="21"/>
      </w:rPr>
      <w:t xml:space="preserve">  </w:t>
    </w:r>
    <w:r>
      <w:rPr>
        <w:rStyle w:val="PageNumber"/>
        <w:rFonts w:ascii="宋体" w:hAnsi="宋体" w:hint="eastAsia"/>
        <w:sz w:val="21"/>
        <w:szCs w:val="21"/>
      </w:rPr>
      <w:t>—</w:t>
    </w:r>
  </w:p>
  <w:p>
    <w:pPr>
      <w:pStyle w:val="Footer"/>
      <w:tabs>
        <w:tab w:val="center" w:pos="4153"/>
        <w:tab w:val="right" w:pos="8306"/>
      </w:tabs>
      <w:ind w:right="360" w:firstLine="360"/>
      <w:jc w:val="cen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page" w:x="9266" w:y="41"/>
      <w:tabs>
        <w:tab w:val="center" w:pos="4153"/>
        <w:tab w:val="right" w:pos="8306"/>
      </w:tabs>
      <w:jc w:val="right"/>
      <w:rPr>
        <w:rStyle w:val="PageNumber"/>
        <w:rFonts w:ascii="宋体" w:hAnsi="宋体"/>
        <w:sz w:val="21"/>
        <w:szCs w:val="21"/>
      </w:rPr>
    </w:pPr>
    <w:r>
      <w:rPr>
        <w:rStyle w:val="PageNumber"/>
        <w:rFonts w:ascii="宋体" w:hAnsi="宋体" w:hint="eastAsia"/>
        <w:sz w:val="21"/>
        <w:szCs w:val="21"/>
      </w:rPr>
      <w:t>—</w:t>
    </w:r>
    <w:r>
      <w:rPr>
        <w:rStyle w:val="PageNumber"/>
        <w:rFonts w:ascii="宋体" w:hAnsi="宋体" w:hint="eastAsia"/>
        <w:sz w:val="21"/>
        <w:szCs w:val="21"/>
      </w:rPr>
      <w:t xml:space="preserve">  </w:t>
    </w:r>
    <w:r>
      <w:rPr>
        <w:rStyle w:val="PageNumber"/>
        <w:sz w:val="21"/>
        <w:szCs w:val="21"/>
      </w:rPr>
      <w:fldChar w:fldCharType="begin"/>
    </w:r>
    <w:r>
      <w:rPr>
        <w:rStyle w:val="PageNumber"/>
        <w:sz w:val="21"/>
        <w:szCs w:val="21"/>
      </w:rPr>
      <w:instrText xml:space="preserve">PAGE  </w:instrText>
    </w:r>
    <w:r>
      <w:rPr>
        <w:rStyle w:val="PageNumber"/>
        <w:sz w:val="21"/>
        <w:szCs w:val="21"/>
      </w:rPr>
      <w:fldChar w:fldCharType="separate"/>
    </w:r>
    <w:r>
      <w:rPr>
        <w:rStyle w:val="PageNumber"/>
        <w:sz w:val="21"/>
        <w:szCs w:val="21"/>
      </w:rPr>
      <w:t>17</w:t>
    </w:r>
    <w:r>
      <w:rPr>
        <w:rStyle w:val="PageNumber"/>
        <w:sz w:val="21"/>
        <w:szCs w:val="21"/>
      </w:rPr>
      <w:fldChar w:fldCharType="end"/>
    </w:r>
    <w:r>
      <w:rPr>
        <w:rStyle w:val="PageNumber"/>
        <w:rFonts w:ascii="宋体" w:hAnsi="宋体" w:hint="eastAsia"/>
        <w:sz w:val="21"/>
        <w:szCs w:val="21"/>
      </w:rPr>
      <w:t xml:space="preserve">  </w:t>
    </w:r>
    <w:r>
      <w:rPr>
        <w:rStyle w:val="PageNumber"/>
        <w:rFonts w:ascii="宋体" w:hAnsi="宋体" w:hint="eastAsia"/>
        <w:sz w:val="21"/>
        <w:szCs w:val="21"/>
      </w:rPr>
      <w:t>—</w:t>
    </w:r>
  </w:p>
  <w:p>
    <w:pPr>
      <w:pStyle w:val="Footer"/>
      <w:tabs>
        <w:tab w:val="center" w:pos="4153"/>
        <w:tab w:val="right" w:pos="8306"/>
      </w:tabs>
      <w:ind w:right="360" w:firstLine="360"/>
      <w:jc w:val="cen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page" w:x="9266" w:y="41"/>
      <w:tabs>
        <w:tab w:val="center" w:pos="4153"/>
        <w:tab w:val="right" w:pos="8306"/>
      </w:tabs>
      <w:jc w:val="right"/>
      <w:rPr>
        <w:rStyle w:val="PageNumber"/>
        <w:rFonts w:ascii="宋体" w:hAnsi="宋体"/>
        <w:sz w:val="21"/>
        <w:szCs w:val="21"/>
      </w:rPr>
    </w:pPr>
    <w:r>
      <w:rPr>
        <w:rStyle w:val="PageNumber"/>
        <w:rFonts w:ascii="宋体" w:hAnsi="宋体" w:hint="eastAsia"/>
        <w:sz w:val="21"/>
        <w:szCs w:val="21"/>
      </w:rPr>
      <w:t>—</w:t>
    </w:r>
    <w:r>
      <w:rPr>
        <w:rStyle w:val="PageNumber"/>
        <w:rFonts w:ascii="宋体" w:hAnsi="宋体" w:hint="eastAsia"/>
        <w:sz w:val="21"/>
        <w:szCs w:val="21"/>
      </w:rPr>
      <w:t xml:space="preserve">  </w:t>
    </w:r>
    <w:r>
      <w:rPr>
        <w:rStyle w:val="PageNumber"/>
        <w:sz w:val="21"/>
        <w:szCs w:val="21"/>
      </w:rPr>
      <w:fldChar w:fldCharType="begin"/>
    </w:r>
    <w:r>
      <w:rPr>
        <w:rStyle w:val="PageNumber"/>
        <w:sz w:val="21"/>
        <w:szCs w:val="21"/>
      </w:rPr>
      <w:instrText xml:space="preserve">PAGE  </w:instrText>
    </w:r>
    <w:r>
      <w:rPr>
        <w:rStyle w:val="PageNumber"/>
        <w:sz w:val="21"/>
        <w:szCs w:val="21"/>
      </w:rPr>
      <w:fldChar w:fldCharType="separate"/>
    </w:r>
    <w:r>
      <w:rPr>
        <w:rStyle w:val="PageNumber"/>
        <w:sz w:val="21"/>
        <w:szCs w:val="21"/>
      </w:rPr>
      <w:t>18</w:t>
    </w:r>
    <w:r>
      <w:rPr>
        <w:rStyle w:val="PageNumber"/>
        <w:sz w:val="21"/>
        <w:szCs w:val="21"/>
      </w:rPr>
      <w:fldChar w:fldCharType="end"/>
    </w:r>
    <w:r>
      <w:rPr>
        <w:rStyle w:val="PageNumber"/>
        <w:rFonts w:ascii="宋体" w:hAnsi="宋体" w:hint="eastAsia"/>
        <w:sz w:val="21"/>
        <w:szCs w:val="21"/>
      </w:rPr>
      <w:t xml:space="preserve">  </w:t>
    </w:r>
    <w:r>
      <w:rPr>
        <w:rStyle w:val="PageNumber"/>
        <w:rFonts w:ascii="宋体" w:hAnsi="宋体" w:hint="eastAsia"/>
        <w:sz w:val="21"/>
        <w:szCs w:val="21"/>
      </w:rPr>
      <w:t>—</w:t>
    </w:r>
  </w:p>
  <w:p>
    <w:pPr>
      <w:pStyle w:val="Footer"/>
      <w:tabs>
        <w:tab w:val="center" w:pos="4153"/>
        <w:tab w:val="right" w:pos="8306"/>
      </w:tabs>
      <w:ind w:right="360" w:firstLine="360"/>
      <w:jc w:val="cen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page" w:x="9266" w:y="41"/>
      <w:tabs>
        <w:tab w:val="center" w:pos="4153"/>
        <w:tab w:val="right" w:pos="8306"/>
      </w:tabs>
      <w:jc w:val="right"/>
      <w:rPr>
        <w:rStyle w:val="PageNumber"/>
        <w:rFonts w:ascii="宋体" w:hAnsi="宋体"/>
        <w:sz w:val="21"/>
        <w:szCs w:val="21"/>
      </w:rPr>
    </w:pPr>
    <w:r>
      <w:rPr>
        <w:rStyle w:val="PageNumber"/>
        <w:rFonts w:ascii="宋体" w:hAnsi="宋体" w:hint="eastAsia"/>
        <w:sz w:val="21"/>
        <w:szCs w:val="21"/>
      </w:rPr>
      <w:t>—</w:t>
    </w:r>
    <w:r>
      <w:rPr>
        <w:rStyle w:val="PageNumber"/>
        <w:rFonts w:ascii="宋体" w:hAnsi="宋体" w:hint="eastAsia"/>
        <w:sz w:val="21"/>
        <w:szCs w:val="21"/>
      </w:rPr>
      <w:t xml:space="preserve">  </w:t>
    </w:r>
    <w:r>
      <w:rPr>
        <w:rStyle w:val="PageNumber"/>
        <w:sz w:val="21"/>
        <w:szCs w:val="21"/>
      </w:rPr>
      <w:fldChar w:fldCharType="begin"/>
    </w:r>
    <w:r>
      <w:rPr>
        <w:rStyle w:val="PageNumber"/>
        <w:sz w:val="21"/>
        <w:szCs w:val="21"/>
      </w:rPr>
      <w:instrText xml:space="preserve">PAGE  </w:instrText>
    </w:r>
    <w:r>
      <w:rPr>
        <w:rStyle w:val="PageNumber"/>
        <w:sz w:val="21"/>
        <w:szCs w:val="21"/>
      </w:rPr>
      <w:fldChar w:fldCharType="separate"/>
    </w:r>
    <w:r>
      <w:rPr>
        <w:rStyle w:val="PageNumber"/>
        <w:sz w:val="21"/>
        <w:szCs w:val="21"/>
      </w:rPr>
      <w:t>20</w:t>
    </w:r>
    <w:r>
      <w:rPr>
        <w:rStyle w:val="PageNumber"/>
        <w:sz w:val="21"/>
        <w:szCs w:val="21"/>
      </w:rPr>
      <w:fldChar w:fldCharType="end"/>
    </w:r>
    <w:r>
      <w:rPr>
        <w:rStyle w:val="PageNumber"/>
        <w:rFonts w:ascii="宋体" w:hAnsi="宋体" w:hint="eastAsia"/>
        <w:sz w:val="21"/>
        <w:szCs w:val="21"/>
      </w:rPr>
      <w:t xml:space="preserve">  </w:t>
    </w:r>
    <w:r>
      <w:rPr>
        <w:rStyle w:val="PageNumber"/>
        <w:rFonts w:ascii="宋体" w:hAnsi="宋体" w:hint="eastAsia"/>
        <w:sz w:val="21"/>
        <w:szCs w:val="21"/>
      </w:rPr>
      <w:t>—</w:t>
    </w:r>
  </w:p>
  <w:p>
    <w:pPr>
      <w:pStyle w:val="Footer"/>
      <w:tabs>
        <w:tab w:val="center" w:pos="4153"/>
        <w:tab w:val="right" w:pos="8306"/>
      </w:tabs>
      <w:ind w:right="360" w:firstLine="360"/>
      <w:jc w:val="cen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page" w:x="9266" w:y="41"/>
      <w:tabs>
        <w:tab w:val="center" w:pos="4153"/>
        <w:tab w:val="right" w:pos="8306"/>
      </w:tabs>
      <w:jc w:val="right"/>
      <w:rPr>
        <w:rStyle w:val="PageNumber"/>
        <w:rFonts w:ascii="宋体" w:hAnsi="宋体"/>
        <w:sz w:val="21"/>
        <w:szCs w:val="21"/>
      </w:rPr>
    </w:pPr>
    <w:r>
      <w:rPr>
        <w:rStyle w:val="PageNumber"/>
        <w:rFonts w:ascii="宋体" w:hAnsi="宋体" w:hint="eastAsia"/>
        <w:sz w:val="21"/>
        <w:szCs w:val="21"/>
      </w:rPr>
      <w:t>—</w:t>
    </w:r>
    <w:r>
      <w:rPr>
        <w:rStyle w:val="PageNumber"/>
        <w:rFonts w:ascii="宋体" w:hAnsi="宋体" w:hint="eastAsia"/>
        <w:sz w:val="21"/>
        <w:szCs w:val="21"/>
      </w:rPr>
      <w:t xml:space="preserve">  </w:t>
    </w:r>
    <w:r>
      <w:rPr>
        <w:rStyle w:val="PageNumber"/>
        <w:sz w:val="21"/>
        <w:szCs w:val="21"/>
      </w:rPr>
      <w:fldChar w:fldCharType="begin"/>
    </w:r>
    <w:r>
      <w:rPr>
        <w:rStyle w:val="PageNumber"/>
        <w:sz w:val="21"/>
        <w:szCs w:val="21"/>
      </w:rPr>
      <w:instrText xml:space="preserve">PAGE  </w:instrText>
    </w:r>
    <w:r>
      <w:rPr>
        <w:rStyle w:val="PageNumber"/>
        <w:sz w:val="21"/>
        <w:szCs w:val="21"/>
      </w:rPr>
      <w:fldChar w:fldCharType="separate"/>
    </w:r>
    <w:r>
      <w:rPr>
        <w:rStyle w:val="PageNumber"/>
        <w:sz w:val="21"/>
        <w:szCs w:val="21"/>
      </w:rPr>
      <w:t>21</w:t>
    </w:r>
    <w:r>
      <w:rPr>
        <w:rStyle w:val="PageNumber"/>
        <w:sz w:val="21"/>
        <w:szCs w:val="21"/>
      </w:rPr>
      <w:fldChar w:fldCharType="end"/>
    </w:r>
    <w:r>
      <w:rPr>
        <w:rStyle w:val="PageNumber"/>
        <w:rFonts w:ascii="宋体" w:hAnsi="宋体" w:hint="eastAsia"/>
        <w:sz w:val="21"/>
        <w:szCs w:val="21"/>
      </w:rPr>
      <w:t xml:space="preserve">  </w:t>
    </w:r>
    <w:r>
      <w:rPr>
        <w:rStyle w:val="PageNumber"/>
        <w:rFonts w:ascii="宋体" w:hAnsi="宋体" w:hint="eastAsia"/>
        <w:sz w:val="21"/>
        <w:szCs w:val="21"/>
      </w:rPr>
      <w:t>—</w:t>
    </w:r>
  </w:p>
  <w:p>
    <w:pPr>
      <w:pStyle w:val="Footer"/>
      <w:tabs>
        <w:tab w:val="center" w:pos="4153"/>
        <w:tab w:val="right" w:pos="8306"/>
      </w:tabs>
      <w:ind w:right="360" w:firstLine="360"/>
      <w:jc w:val="cente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page" w:x="9266" w:y="41"/>
      <w:tabs>
        <w:tab w:val="center" w:pos="4153"/>
        <w:tab w:val="right" w:pos="8306"/>
      </w:tabs>
      <w:jc w:val="right"/>
      <w:rPr>
        <w:rStyle w:val="PageNumber"/>
        <w:rFonts w:ascii="宋体" w:hAnsi="宋体"/>
        <w:sz w:val="21"/>
        <w:szCs w:val="21"/>
      </w:rPr>
    </w:pPr>
    <w:r>
      <w:rPr>
        <w:rStyle w:val="PageNumber"/>
        <w:rFonts w:ascii="宋体" w:hAnsi="宋体" w:hint="eastAsia"/>
        <w:sz w:val="21"/>
        <w:szCs w:val="21"/>
      </w:rPr>
      <w:t>—</w:t>
    </w:r>
    <w:r>
      <w:rPr>
        <w:rStyle w:val="PageNumber"/>
        <w:rFonts w:ascii="宋体" w:hAnsi="宋体" w:hint="eastAsia"/>
        <w:sz w:val="21"/>
        <w:szCs w:val="21"/>
      </w:rPr>
      <w:t xml:space="preserve">  </w:t>
    </w:r>
    <w:r>
      <w:rPr>
        <w:rStyle w:val="PageNumber"/>
        <w:sz w:val="21"/>
        <w:szCs w:val="21"/>
      </w:rPr>
      <w:fldChar w:fldCharType="begin"/>
    </w:r>
    <w:r>
      <w:rPr>
        <w:rStyle w:val="PageNumber"/>
        <w:sz w:val="21"/>
        <w:szCs w:val="21"/>
      </w:rPr>
      <w:instrText xml:space="preserve">PAGE  </w:instrText>
    </w:r>
    <w:r>
      <w:rPr>
        <w:rStyle w:val="PageNumber"/>
        <w:sz w:val="21"/>
        <w:szCs w:val="21"/>
      </w:rPr>
      <w:fldChar w:fldCharType="separate"/>
    </w:r>
    <w:r>
      <w:rPr>
        <w:rStyle w:val="PageNumber"/>
        <w:sz w:val="21"/>
        <w:szCs w:val="21"/>
      </w:rPr>
      <w:t>21</w:t>
    </w:r>
    <w:r>
      <w:rPr>
        <w:rStyle w:val="PageNumber"/>
        <w:sz w:val="21"/>
        <w:szCs w:val="21"/>
      </w:rPr>
      <w:fldChar w:fldCharType="end"/>
    </w:r>
    <w:r>
      <w:rPr>
        <w:rStyle w:val="PageNumber"/>
        <w:rFonts w:ascii="宋体" w:hAnsi="宋体" w:hint="eastAsia"/>
        <w:sz w:val="21"/>
        <w:szCs w:val="21"/>
      </w:rPr>
      <w:t xml:space="preserve">  </w:t>
    </w:r>
    <w:r>
      <w:rPr>
        <w:rStyle w:val="PageNumber"/>
        <w:rFonts w:ascii="宋体" w:hAnsi="宋体" w:hint="eastAsia"/>
        <w:sz w:val="21"/>
        <w:szCs w:val="21"/>
      </w:rPr>
      <w:t>—</w:t>
    </w:r>
  </w:p>
  <w:p>
    <w:pPr>
      <w:pStyle w:val="Footer"/>
      <w:tabs>
        <w:tab w:val="center" w:pos="4153"/>
        <w:tab w:val="right" w:pos="8306"/>
      </w:tabs>
      <w:ind w:right="360" w:firstLine="360"/>
      <w:jc w:val="cente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firstLine="360"/>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page" w:x="9266" w:y="41"/>
      <w:tabs>
        <w:tab w:val="center" w:pos="4153"/>
        <w:tab w:val="right" w:pos="8306"/>
      </w:tabs>
      <w:jc w:val="right"/>
      <w:rPr>
        <w:rStyle w:val="PageNumber"/>
        <w:rFonts w:ascii="宋体" w:hAnsi="宋体"/>
        <w:sz w:val="21"/>
        <w:szCs w:val="21"/>
      </w:rPr>
    </w:pPr>
    <w:r>
      <w:rPr>
        <w:rStyle w:val="PageNumber"/>
        <w:rFonts w:ascii="宋体" w:hAnsi="宋体" w:hint="eastAsia"/>
        <w:sz w:val="21"/>
        <w:szCs w:val="21"/>
      </w:rPr>
      <w:t>—</w:t>
    </w:r>
    <w:r>
      <w:rPr>
        <w:rStyle w:val="PageNumber"/>
        <w:rFonts w:ascii="宋体" w:hAnsi="宋体" w:hint="eastAsia"/>
        <w:sz w:val="21"/>
        <w:szCs w:val="21"/>
      </w:rPr>
      <w:t xml:space="preserve">  </w:t>
    </w:r>
    <w:r>
      <w:rPr>
        <w:rStyle w:val="PageNumber"/>
        <w:sz w:val="21"/>
        <w:szCs w:val="21"/>
      </w:rPr>
      <w:fldChar w:fldCharType="begin"/>
    </w:r>
    <w:r>
      <w:rPr>
        <w:rStyle w:val="PageNumber"/>
        <w:sz w:val="21"/>
        <w:szCs w:val="21"/>
      </w:rPr>
      <w:instrText xml:space="preserve">PAGE  </w:instrText>
    </w:r>
    <w:r>
      <w:rPr>
        <w:rStyle w:val="PageNumber"/>
        <w:sz w:val="21"/>
        <w:szCs w:val="21"/>
      </w:rPr>
      <w:fldChar w:fldCharType="separate"/>
    </w:r>
    <w:r>
      <w:rPr>
        <w:rStyle w:val="PageNumber"/>
        <w:sz w:val="21"/>
        <w:szCs w:val="21"/>
      </w:rPr>
      <w:t>23</w:t>
    </w:r>
    <w:r>
      <w:rPr>
        <w:rStyle w:val="PageNumber"/>
        <w:sz w:val="21"/>
        <w:szCs w:val="21"/>
      </w:rPr>
      <w:fldChar w:fldCharType="end"/>
    </w:r>
    <w:r>
      <w:rPr>
        <w:rStyle w:val="PageNumber"/>
        <w:rFonts w:ascii="宋体" w:hAnsi="宋体" w:hint="eastAsia"/>
        <w:sz w:val="21"/>
        <w:szCs w:val="21"/>
      </w:rPr>
      <w:t xml:space="preserve">  </w:t>
    </w:r>
    <w:r>
      <w:rPr>
        <w:rStyle w:val="PageNumber"/>
        <w:rFonts w:ascii="宋体" w:hAnsi="宋体" w:hint="eastAsia"/>
        <w:sz w:val="21"/>
        <w:szCs w:val="21"/>
      </w:rPr>
      <w:t>—</w:t>
    </w:r>
  </w:p>
  <w:p>
    <w:pPr>
      <w:pStyle w:val="Footer"/>
      <w:tabs>
        <w:tab w:val="center" w:pos="4153"/>
        <w:tab w:val="right" w:pos="8306"/>
      </w:tabs>
      <w:ind w:right="360" w:firstLine="360"/>
      <w:jc w:val="cente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CE7E689"/>
    <w:multiLevelType w:val="singleLevel"/>
    <w:tmpl w:val="BCE7E689"/>
    <w:lvl w:ilvl="0">
      <w:start w:val="1"/>
      <w:numFmt w:val="decimal"/>
      <w:lvlText w:val="图%1."/>
      <w:lvlJc w:val="left"/>
      <w:pPr>
        <w:tabs>
          <w:tab w:val="num" w:pos="420"/>
        </w:tabs>
        <w:ind w:left="425" w:hanging="425"/>
      </w:pPr>
      <w:rPr>
        <w:rFonts w:ascii="Times New Roman" w:eastAsia="宋体" w:hAnsi="Times New Roman" w:cs="宋体" w:hint="default"/>
        <w:b/>
        <w:bCs/>
      </w:rPr>
    </w:lvl>
  </w:abstractNum>
  <w:abstractNum w:abstractNumId="1">
    <w:nsid w:val="34508FAF"/>
    <w:multiLevelType w:val="singleLevel"/>
    <w:tmpl w:val="34508FAF"/>
    <w:lvl w:ilvl="0">
      <w:start w:val="1"/>
      <w:numFmt w:val="decimal"/>
      <w:lvlText w:val="%1."/>
      <w:lvlJc w:val="left"/>
      <w:pPr>
        <w:tabs>
          <w:tab w:val="num" w:pos="360"/>
        </w:tabs>
        <w:ind w:left="360" w:hanging="360"/>
      </w:pPr>
    </w:lvl>
  </w:abstractNum>
  <w:abstractNum w:abstractNumId="2">
    <w:nsid w:val="46AA22D9"/>
    <w:multiLevelType w:val="multilevel"/>
    <w:tmpl w:val="46AA22D9"/>
    <w:lvl w:ilvl="0">
      <w:start w:val="1"/>
      <w:numFmt w:val="decimal"/>
      <w:lvlText w:val="表%1"/>
      <w:lvlJc w:val="center"/>
      <w:pPr>
        <w:ind w:left="6231" w:hanging="420"/>
      </w:pPr>
      <w:rPr>
        <w:rFonts w:ascii="Times New Roman" w:eastAsia="宋体" w:hAnsi="Times New Roman" w:cs="Times New Roman" w:hint="default"/>
        <w:b/>
        <w:color w:val="auto"/>
        <w:sz w:val="24"/>
        <w:szCs w:val="24"/>
        <w:lang w:val="en-US"/>
      </w:rPr>
    </w:lvl>
    <w:lvl w:ilvl="1">
      <w:start w:val="1"/>
      <w:numFmt w:val="lowerLetter"/>
      <w:lvlText w:val="%2)"/>
      <w:lvlJc w:val="left"/>
      <w:pPr>
        <w:ind w:left="6085" w:hanging="420"/>
      </w:pPr>
    </w:lvl>
    <w:lvl w:ilvl="2">
      <w:start w:val="1"/>
      <w:numFmt w:val="lowerRoman"/>
      <w:lvlText w:val="%3."/>
      <w:lvlJc w:val="right"/>
      <w:pPr>
        <w:ind w:left="6505" w:hanging="420"/>
      </w:pPr>
    </w:lvl>
    <w:lvl w:ilvl="3">
      <w:start w:val="1"/>
      <w:numFmt w:val="decimal"/>
      <w:lvlText w:val="%4."/>
      <w:lvlJc w:val="left"/>
      <w:pPr>
        <w:ind w:left="6925" w:hanging="420"/>
      </w:pPr>
    </w:lvl>
    <w:lvl w:ilvl="4">
      <w:start w:val="1"/>
      <w:numFmt w:val="lowerLetter"/>
      <w:lvlText w:val="%5)"/>
      <w:lvlJc w:val="left"/>
      <w:pPr>
        <w:ind w:left="7345" w:hanging="420"/>
      </w:pPr>
    </w:lvl>
    <w:lvl w:ilvl="5">
      <w:start w:val="1"/>
      <w:numFmt w:val="lowerRoman"/>
      <w:lvlText w:val="%6."/>
      <w:lvlJc w:val="right"/>
      <w:pPr>
        <w:ind w:left="7765" w:hanging="420"/>
      </w:pPr>
    </w:lvl>
    <w:lvl w:ilvl="6">
      <w:start w:val="1"/>
      <w:numFmt w:val="decimal"/>
      <w:lvlText w:val="%7."/>
      <w:lvlJc w:val="left"/>
      <w:pPr>
        <w:ind w:left="8185" w:hanging="420"/>
      </w:pPr>
    </w:lvl>
    <w:lvl w:ilvl="7">
      <w:start w:val="1"/>
      <w:numFmt w:val="lowerLetter"/>
      <w:lvlText w:val="%8)"/>
      <w:lvlJc w:val="left"/>
      <w:pPr>
        <w:ind w:left="8605" w:hanging="420"/>
      </w:pPr>
    </w:lvl>
    <w:lvl w:ilvl="8">
      <w:start w:val="1"/>
      <w:numFmt w:val="lowerRoman"/>
      <w:lvlText w:val="%9."/>
      <w:lvlJc w:val="right"/>
      <w:pPr>
        <w:ind w:left="9025" w:hanging="420"/>
      </w:pPr>
    </w:lvl>
  </w:abstractNum>
  <w:abstractNum w:abstractNumId="3">
    <w:nsid w:val="49A1A257"/>
    <w:multiLevelType w:val="singleLevel"/>
    <w:tmpl w:val="49A1A257"/>
    <w:lvl w:ilvl="0">
      <w:start w:val="1"/>
      <w:numFmt w:val="bullet"/>
      <w:lvlText w:val=""/>
      <w:lvlJc w:val="left"/>
      <w:pPr>
        <w:tabs>
          <w:tab w:val="num" w:pos="2040"/>
        </w:tabs>
        <w:ind w:left="204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cumentProtection w:edit="trackedChanges" w:enforcement="0"/>
  <w:defaultTabStop w:val="420"/>
  <w:doNotHyphenateCaps/>
  <w:drawingGridVerticalSpacing w:val="156"/>
  <w:noPunctuationKerning/>
  <w:characterSpacingControl w:val="compressPunctuation"/>
  <w:noLineBreaksAfter w:lang="en-US" w:val="([{·‘“〈《「『【〔〖（．［｛￡￥"/>
  <w:noLineBreaksBefore w:lang="en-US" w:val="!),.:;?]}¨·ˇˉ―‖’”…∶、。〃々〉》」』】〕〗！＂＇），．：；？］｀｜｝～￠"/>
  <w:doNotEmbedSmartTags/>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F08"/>
    <w:rsid w:val="00001E9C"/>
    <w:rsid w:val="000021BB"/>
    <w:rsid w:val="0000468C"/>
    <w:rsid w:val="000060B3"/>
    <w:rsid w:val="00007F3E"/>
    <w:rsid w:val="00011CD1"/>
    <w:rsid w:val="00015A86"/>
    <w:rsid w:val="00016FFE"/>
    <w:rsid w:val="00017FE9"/>
    <w:rsid w:val="00020439"/>
    <w:rsid w:val="00020B0F"/>
    <w:rsid w:val="00020C24"/>
    <w:rsid w:val="00021596"/>
    <w:rsid w:val="000230A5"/>
    <w:rsid w:val="000233D6"/>
    <w:rsid w:val="000233E6"/>
    <w:rsid w:val="00026BA6"/>
    <w:rsid w:val="0003123E"/>
    <w:rsid w:val="00032392"/>
    <w:rsid w:val="000330B3"/>
    <w:rsid w:val="000334EB"/>
    <w:rsid w:val="0003591E"/>
    <w:rsid w:val="00036560"/>
    <w:rsid w:val="00036B52"/>
    <w:rsid w:val="000414A2"/>
    <w:rsid w:val="000423B5"/>
    <w:rsid w:val="0004364B"/>
    <w:rsid w:val="000437A2"/>
    <w:rsid w:val="00043942"/>
    <w:rsid w:val="000444A7"/>
    <w:rsid w:val="000454D1"/>
    <w:rsid w:val="0004602E"/>
    <w:rsid w:val="00047A27"/>
    <w:rsid w:val="000513A7"/>
    <w:rsid w:val="00052131"/>
    <w:rsid w:val="00053517"/>
    <w:rsid w:val="0005695D"/>
    <w:rsid w:val="0005736A"/>
    <w:rsid w:val="00057AF1"/>
    <w:rsid w:val="000606CF"/>
    <w:rsid w:val="00061609"/>
    <w:rsid w:val="00061B1F"/>
    <w:rsid w:val="00062486"/>
    <w:rsid w:val="00062F97"/>
    <w:rsid w:val="0006389B"/>
    <w:rsid w:val="00063AAA"/>
    <w:rsid w:val="00064016"/>
    <w:rsid w:val="0006407F"/>
    <w:rsid w:val="00065ABA"/>
    <w:rsid w:val="00066DDA"/>
    <w:rsid w:val="00072AB6"/>
    <w:rsid w:val="000733C4"/>
    <w:rsid w:val="000736DD"/>
    <w:rsid w:val="00074783"/>
    <w:rsid w:val="00074BF7"/>
    <w:rsid w:val="00074F72"/>
    <w:rsid w:val="0008070B"/>
    <w:rsid w:val="00080BE2"/>
    <w:rsid w:val="000810AC"/>
    <w:rsid w:val="00081A02"/>
    <w:rsid w:val="00082231"/>
    <w:rsid w:val="00082BB4"/>
    <w:rsid w:val="0008311B"/>
    <w:rsid w:val="00092319"/>
    <w:rsid w:val="00092D38"/>
    <w:rsid w:val="0009377B"/>
    <w:rsid w:val="00093F37"/>
    <w:rsid w:val="0009459F"/>
    <w:rsid w:val="000A069D"/>
    <w:rsid w:val="000A20C9"/>
    <w:rsid w:val="000A4C4C"/>
    <w:rsid w:val="000A54BB"/>
    <w:rsid w:val="000A57DD"/>
    <w:rsid w:val="000A6354"/>
    <w:rsid w:val="000A78CD"/>
    <w:rsid w:val="000B058F"/>
    <w:rsid w:val="000B387B"/>
    <w:rsid w:val="000B4467"/>
    <w:rsid w:val="000B4B08"/>
    <w:rsid w:val="000B4DB9"/>
    <w:rsid w:val="000B5358"/>
    <w:rsid w:val="000B5C50"/>
    <w:rsid w:val="000B6F69"/>
    <w:rsid w:val="000C09AC"/>
    <w:rsid w:val="000C2925"/>
    <w:rsid w:val="000C3601"/>
    <w:rsid w:val="000C5E4A"/>
    <w:rsid w:val="000C767F"/>
    <w:rsid w:val="000D0659"/>
    <w:rsid w:val="000D0925"/>
    <w:rsid w:val="000D4C06"/>
    <w:rsid w:val="000D5014"/>
    <w:rsid w:val="000D5A44"/>
    <w:rsid w:val="000D6352"/>
    <w:rsid w:val="000D63F6"/>
    <w:rsid w:val="000D6D4F"/>
    <w:rsid w:val="000D7CFC"/>
    <w:rsid w:val="000E3343"/>
    <w:rsid w:val="000E339A"/>
    <w:rsid w:val="000E3CBD"/>
    <w:rsid w:val="000E3ED2"/>
    <w:rsid w:val="000E5B18"/>
    <w:rsid w:val="000E6339"/>
    <w:rsid w:val="000F1DD8"/>
    <w:rsid w:val="000F2152"/>
    <w:rsid w:val="000F2B3B"/>
    <w:rsid w:val="000F3FD0"/>
    <w:rsid w:val="000F4159"/>
    <w:rsid w:val="000F48F4"/>
    <w:rsid w:val="000F5606"/>
    <w:rsid w:val="00100FD3"/>
    <w:rsid w:val="001025AB"/>
    <w:rsid w:val="001031B8"/>
    <w:rsid w:val="00103A59"/>
    <w:rsid w:val="00104592"/>
    <w:rsid w:val="0010557B"/>
    <w:rsid w:val="0010705B"/>
    <w:rsid w:val="0011015E"/>
    <w:rsid w:val="001106C3"/>
    <w:rsid w:val="001114C9"/>
    <w:rsid w:val="00117877"/>
    <w:rsid w:val="00121600"/>
    <w:rsid w:val="0012255A"/>
    <w:rsid w:val="0012340B"/>
    <w:rsid w:val="001244F2"/>
    <w:rsid w:val="001267D6"/>
    <w:rsid w:val="00126C16"/>
    <w:rsid w:val="00131F42"/>
    <w:rsid w:val="00134017"/>
    <w:rsid w:val="001357F1"/>
    <w:rsid w:val="0013580D"/>
    <w:rsid w:val="00136884"/>
    <w:rsid w:val="00137097"/>
    <w:rsid w:val="00140441"/>
    <w:rsid w:val="00140FA8"/>
    <w:rsid w:val="00142FEB"/>
    <w:rsid w:val="00143A2D"/>
    <w:rsid w:val="00144288"/>
    <w:rsid w:val="00144CCB"/>
    <w:rsid w:val="00145594"/>
    <w:rsid w:val="00145A41"/>
    <w:rsid w:val="0014685F"/>
    <w:rsid w:val="00151675"/>
    <w:rsid w:val="001523CD"/>
    <w:rsid w:val="0015249B"/>
    <w:rsid w:val="00152DB4"/>
    <w:rsid w:val="001539A4"/>
    <w:rsid w:val="00154877"/>
    <w:rsid w:val="001562C6"/>
    <w:rsid w:val="00157435"/>
    <w:rsid w:val="00160252"/>
    <w:rsid w:val="00161958"/>
    <w:rsid w:val="0016207D"/>
    <w:rsid w:val="00162EB0"/>
    <w:rsid w:val="00165243"/>
    <w:rsid w:val="00165437"/>
    <w:rsid w:val="0016711C"/>
    <w:rsid w:val="00171A64"/>
    <w:rsid w:val="00172D83"/>
    <w:rsid w:val="0017504D"/>
    <w:rsid w:val="0017671A"/>
    <w:rsid w:val="00176AE5"/>
    <w:rsid w:val="00177422"/>
    <w:rsid w:val="00180A9C"/>
    <w:rsid w:val="001818CC"/>
    <w:rsid w:val="001838C0"/>
    <w:rsid w:val="0018429D"/>
    <w:rsid w:val="00184590"/>
    <w:rsid w:val="0018489B"/>
    <w:rsid w:val="00186DC1"/>
    <w:rsid w:val="001870D1"/>
    <w:rsid w:val="001876C3"/>
    <w:rsid w:val="0018781E"/>
    <w:rsid w:val="00187B2B"/>
    <w:rsid w:val="00187B79"/>
    <w:rsid w:val="00190633"/>
    <w:rsid w:val="00192399"/>
    <w:rsid w:val="0019262D"/>
    <w:rsid w:val="00195B90"/>
    <w:rsid w:val="00195D01"/>
    <w:rsid w:val="00195F04"/>
    <w:rsid w:val="00196AF2"/>
    <w:rsid w:val="001A1B35"/>
    <w:rsid w:val="001A3971"/>
    <w:rsid w:val="001A3AB1"/>
    <w:rsid w:val="001A3C58"/>
    <w:rsid w:val="001A48A2"/>
    <w:rsid w:val="001A4B4D"/>
    <w:rsid w:val="001A6592"/>
    <w:rsid w:val="001A6E9A"/>
    <w:rsid w:val="001A6F61"/>
    <w:rsid w:val="001B151E"/>
    <w:rsid w:val="001B49B7"/>
    <w:rsid w:val="001B6579"/>
    <w:rsid w:val="001B72B8"/>
    <w:rsid w:val="001C03D6"/>
    <w:rsid w:val="001C17A6"/>
    <w:rsid w:val="001C28B4"/>
    <w:rsid w:val="001C69B3"/>
    <w:rsid w:val="001C6E1A"/>
    <w:rsid w:val="001C7272"/>
    <w:rsid w:val="001C7EC1"/>
    <w:rsid w:val="001D00E7"/>
    <w:rsid w:val="001D19EB"/>
    <w:rsid w:val="001D5542"/>
    <w:rsid w:val="001D5595"/>
    <w:rsid w:val="001D6314"/>
    <w:rsid w:val="001D7874"/>
    <w:rsid w:val="001D7E5D"/>
    <w:rsid w:val="001D7F22"/>
    <w:rsid w:val="001E110C"/>
    <w:rsid w:val="001E4C75"/>
    <w:rsid w:val="001F005B"/>
    <w:rsid w:val="001F0D6D"/>
    <w:rsid w:val="001F0F17"/>
    <w:rsid w:val="001F17AA"/>
    <w:rsid w:val="001F1F6A"/>
    <w:rsid w:val="001F2B21"/>
    <w:rsid w:val="001F3347"/>
    <w:rsid w:val="001F43CB"/>
    <w:rsid w:val="001F48AD"/>
    <w:rsid w:val="001F5772"/>
    <w:rsid w:val="001F6497"/>
    <w:rsid w:val="001F69E4"/>
    <w:rsid w:val="002041A0"/>
    <w:rsid w:val="00204F49"/>
    <w:rsid w:val="00206B72"/>
    <w:rsid w:val="002107A5"/>
    <w:rsid w:val="002125B4"/>
    <w:rsid w:val="002155B8"/>
    <w:rsid w:val="00217F62"/>
    <w:rsid w:val="00221E49"/>
    <w:rsid w:val="002226F6"/>
    <w:rsid w:val="00223382"/>
    <w:rsid w:val="00224839"/>
    <w:rsid w:val="002249B2"/>
    <w:rsid w:val="002257AC"/>
    <w:rsid w:val="00226574"/>
    <w:rsid w:val="002278EC"/>
    <w:rsid w:val="0023280E"/>
    <w:rsid w:val="00232F81"/>
    <w:rsid w:val="00234EF6"/>
    <w:rsid w:val="00235ECA"/>
    <w:rsid w:val="002377D1"/>
    <w:rsid w:val="00237E3F"/>
    <w:rsid w:val="00237E4E"/>
    <w:rsid w:val="00240496"/>
    <w:rsid w:val="00240665"/>
    <w:rsid w:val="002423EF"/>
    <w:rsid w:val="00243666"/>
    <w:rsid w:val="00244C59"/>
    <w:rsid w:val="00245ED6"/>
    <w:rsid w:val="00250268"/>
    <w:rsid w:val="002506BC"/>
    <w:rsid w:val="00254345"/>
    <w:rsid w:val="00257208"/>
    <w:rsid w:val="002613B9"/>
    <w:rsid w:val="00263E8F"/>
    <w:rsid w:val="00263F09"/>
    <w:rsid w:val="00264229"/>
    <w:rsid w:val="00264557"/>
    <w:rsid w:val="00266D3C"/>
    <w:rsid w:val="0026787E"/>
    <w:rsid w:val="00267E9F"/>
    <w:rsid w:val="00270751"/>
    <w:rsid w:val="00272140"/>
    <w:rsid w:val="00273825"/>
    <w:rsid w:val="0027591E"/>
    <w:rsid w:val="00275BAB"/>
    <w:rsid w:val="002762BC"/>
    <w:rsid w:val="00276F48"/>
    <w:rsid w:val="002805AB"/>
    <w:rsid w:val="0028064A"/>
    <w:rsid w:val="00280C83"/>
    <w:rsid w:val="00281B74"/>
    <w:rsid w:val="002833DA"/>
    <w:rsid w:val="00284204"/>
    <w:rsid w:val="00286852"/>
    <w:rsid w:val="00286B71"/>
    <w:rsid w:val="00287EEF"/>
    <w:rsid w:val="0029007F"/>
    <w:rsid w:val="00290B5D"/>
    <w:rsid w:val="00290D9D"/>
    <w:rsid w:val="0029160F"/>
    <w:rsid w:val="00291773"/>
    <w:rsid w:val="00293B88"/>
    <w:rsid w:val="00293D43"/>
    <w:rsid w:val="00293E7E"/>
    <w:rsid w:val="00296126"/>
    <w:rsid w:val="00296EE5"/>
    <w:rsid w:val="002A168C"/>
    <w:rsid w:val="002A26F2"/>
    <w:rsid w:val="002A3DC7"/>
    <w:rsid w:val="002A51B5"/>
    <w:rsid w:val="002A5383"/>
    <w:rsid w:val="002A62A5"/>
    <w:rsid w:val="002A6705"/>
    <w:rsid w:val="002A6EE6"/>
    <w:rsid w:val="002B036C"/>
    <w:rsid w:val="002B06A4"/>
    <w:rsid w:val="002B08ED"/>
    <w:rsid w:val="002B29C1"/>
    <w:rsid w:val="002B3263"/>
    <w:rsid w:val="002B49E2"/>
    <w:rsid w:val="002B6104"/>
    <w:rsid w:val="002B75BF"/>
    <w:rsid w:val="002B7B00"/>
    <w:rsid w:val="002B7C44"/>
    <w:rsid w:val="002C0615"/>
    <w:rsid w:val="002C0BB1"/>
    <w:rsid w:val="002C1399"/>
    <w:rsid w:val="002C13EA"/>
    <w:rsid w:val="002C2183"/>
    <w:rsid w:val="002C2B17"/>
    <w:rsid w:val="002C2EA9"/>
    <w:rsid w:val="002D0395"/>
    <w:rsid w:val="002D0EA3"/>
    <w:rsid w:val="002D3DD0"/>
    <w:rsid w:val="002D4461"/>
    <w:rsid w:val="002D5346"/>
    <w:rsid w:val="002D5D2A"/>
    <w:rsid w:val="002D6B0A"/>
    <w:rsid w:val="002D7822"/>
    <w:rsid w:val="002E0C96"/>
    <w:rsid w:val="002E1478"/>
    <w:rsid w:val="002E1F3A"/>
    <w:rsid w:val="002E216C"/>
    <w:rsid w:val="002E27E9"/>
    <w:rsid w:val="002E298A"/>
    <w:rsid w:val="002E314A"/>
    <w:rsid w:val="002F3237"/>
    <w:rsid w:val="002F5848"/>
    <w:rsid w:val="002F5AC6"/>
    <w:rsid w:val="002F6A94"/>
    <w:rsid w:val="00300822"/>
    <w:rsid w:val="00301978"/>
    <w:rsid w:val="00302E62"/>
    <w:rsid w:val="0030332C"/>
    <w:rsid w:val="00304EC6"/>
    <w:rsid w:val="003051C2"/>
    <w:rsid w:val="00306B52"/>
    <w:rsid w:val="00307E94"/>
    <w:rsid w:val="00312296"/>
    <w:rsid w:val="00314439"/>
    <w:rsid w:val="0031474D"/>
    <w:rsid w:val="00314F0E"/>
    <w:rsid w:val="0031665D"/>
    <w:rsid w:val="00316BB6"/>
    <w:rsid w:val="0032108F"/>
    <w:rsid w:val="00321D8E"/>
    <w:rsid w:val="00321F53"/>
    <w:rsid w:val="00322025"/>
    <w:rsid w:val="0032269B"/>
    <w:rsid w:val="00325928"/>
    <w:rsid w:val="00326B31"/>
    <w:rsid w:val="00326CB7"/>
    <w:rsid w:val="00326FEB"/>
    <w:rsid w:val="003275F9"/>
    <w:rsid w:val="00332863"/>
    <w:rsid w:val="00335BB2"/>
    <w:rsid w:val="0033669A"/>
    <w:rsid w:val="0033684D"/>
    <w:rsid w:val="0033764E"/>
    <w:rsid w:val="00337B42"/>
    <w:rsid w:val="003410C9"/>
    <w:rsid w:val="00341B42"/>
    <w:rsid w:val="003424DA"/>
    <w:rsid w:val="0034348F"/>
    <w:rsid w:val="00344F40"/>
    <w:rsid w:val="00345C28"/>
    <w:rsid w:val="00346203"/>
    <w:rsid w:val="00347115"/>
    <w:rsid w:val="00347BC6"/>
    <w:rsid w:val="00350D69"/>
    <w:rsid w:val="00351426"/>
    <w:rsid w:val="00352063"/>
    <w:rsid w:val="0035239E"/>
    <w:rsid w:val="0035430C"/>
    <w:rsid w:val="003552F3"/>
    <w:rsid w:val="00356653"/>
    <w:rsid w:val="0035743F"/>
    <w:rsid w:val="00357BE2"/>
    <w:rsid w:val="0036170C"/>
    <w:rsid w:val="00362FFB"/>
    <w:rsid w:val="0036328C"/>
    <w:rsid w:val="00363521"/>
    <w:rsid w:val="00363A82"/>
    <w:rsid w:val="00364DF7"/>
    <w:rsid w:val="00364FF9"/>
    <w:rsid w:val="00365FD2"/>
    <w:rsid w:val="0036610F"/>
    <w:rsid w:val="0036638A"/>
    <w:rsid w:val="00366E0F"/>
    <w:rsid w:val="00367DAE"/>
    <w:rsid w:val="00372011"/>
    <w:rsid w:val="00373231"/>
    <w:rsid w:val="003754C8"/>
    <w:rsid w:val="003755E0"/>
    <w:rsid w:val="003755F9"/>
    <w:rsid w:val="003773AE"/>
    <w:rsid w:val="00380976"/>
    <w:rsid w:val="003809C6"/>
    <w:rsid w:val="00380B3D"/>
    <w:rsid w:val="00380DD5"/>
    <w:rsid w:val="00381328"/>
    <w:rsid w:val="00381A72"/>
    <w:rsid w:val="00383ACB"/>
    <w:rsid w:val="00383FCC"/>
    <w:rsid w:val="00384676"/>
    <w:rsid w:val="00384A43"/>
    <w:rsid w:val="00386A0A"/>
    <w:rsid w:val="00390857"/>
    <w:rsid w:val="0039183B"/>
    <w:rsid w:val="003921D6"/>
    <w:rsid w:val="00392771"/>
    <w:rsid w:val="00392FA4"/>
    <w:rsid w:val="00394657"/>
    <w:rsid w:val="0039550F"/>
    <w:rsid w:val="003A0B73"/>
    <w:rsid w:val="003A188F"/>
    <w:rsid w:val="003A226A"/>
    <w:rsid w:val="003A4BF3"/>
    <w:rsid w:val="003A57C3"/>
    <w:rsid w:val="003A5C90"/>
    <w:rsid w:val="003A78C8"/>
    <w:rsid w:val="003B2A9A"/>
    <w:rsid w:val="003B420D"/>
    <w:rsid w:val="003C0067"/>
    <w:rsid w:val="003C06EE"/>
    <w:rsid w:val="003C40AC"/>
    <w:rsid w:val="003C6C16"/>
    <w:rsid w:val="003C707B"/>
    <w:rsid w:val="003D6F33"/>
    <w:rsid w:val="003D794D"/>
    <w:rsid w:val="003D7D7D"/>
    <w:rsid w:val="003E04F0"/>
    <w:rsid w:val="003E07C2"/>
    <w:rsid w:val="003E0A90"/>
    <w:rsid w:val="003E2B70"/>
    <w:rsid w:val="003E3058"/>
    <w:rsid w:val="003E4854"/>
    <w:rsid w:val="003E60BC"/>
    <w:rsid w:val="003E6C82"/>
    <w:rsid w:val="003E76A9"/>
    <w:rsid w:val="003F064C"/>
    <w:rsid w:val="003F0809"/>
    <w:rsid w:val="003F30A7"/>
    <w:rsid w:val="003F34E0"/>
    <w:rsid w:val="003F37D1"/>
    <w:rsid w:val="003F4807"/>
    <w:rsid w:val="003F5999"/>
    <w:rsid w:val="003F59E5"/>
    <w:rsid w:val="003F6A8C"/>
    <w:rsid w:val="003F711E"/>
    <w:rsid w:val="003F755C"/>
    <w:rsid w:val="0040035F"/>
    <w:rsid w:val="004005D1"/>
    <w:rsid w:val="0040134E"/>
    <w:rsid w:val="004030A1"/>
    <w:rsid w:val="00403443"/>
    <w:rsid w:val="00404B4D"/>
    <w:rsid w:val="00406F01"/>
    <w:rsid w:val="004129F9"/>
    <w:rsid w:val="00412C2A"/>
    <w:rsid w:val="00412EB8"/>
    <w:rsid w:val="0041317F"/>
    <w:rsid w:val="00413FB6"/>
    <w:rsid w:val="004141C8"/>
    <w:rsid w:val="00414EB6"/>
    <w:rsid w:val="00416D50"/>
    <w:rsid w:val="00416FD5"/>
    <w:rsid w:val="00417772"/>
    <w:rsid w:val="00420E6A"/>
    <w:rsid w:val="004214E1"/>
    <w:rsid w:val="00422B10"/>
    <w:rsid w:val="0042366F"/>
    <w:rsid w:val="00425A9E"/>
    <w:rsid w:val="00425B22"/>
    <w:rsid w:val="00425F68"/>
    <w:rsid w:val="00426D6B"/>
    <w:rsid w:val="00427474"/>
    <w:rsid w:val="00427F72"/>
    <w:rsid w:val="00431080"/>
    <w:rsid w:val="00431E6C"/>
    <w:rsid w:val="00432691"/>
    <w:rsid w:val="00432D1E"/>
    <w:rsid w:val="00433CE7"/>
    <w:rsid w:val="004351F4"/>
    <w:rsid w:val="0043676D"/>
    <w:rsid w:val="0043765B"/>
    <w:rsid w:val="004407AF"/>
    <w:rsid w:val="00440D78"/>
    <w:rsid w:val="004449C0"/>
    <w:rsid w:val="00446ECB"/>
    <w:rsid w:val="00451635"/>
    <w:rsid w:val="00452738"/>
    <w:rsid w:val="00454139"/>
    <w:rsid w:val="00455853"/>
    <w:rsid w:val="00456091"/>
    <w:rsid w:val="00456288"/>
    <w:rsid w:val="00460177"/>
    <w:rsid w:val="0046205B"/>
    <w:rsid w:val="00462410"/>
    <w:rsid w:val="004626FC"/>
    <w:rsid w:val="00462B07"/>
    <w:rsid w:val="0046312E"/>
    <w:rsid w:val="00463921"/>
    <w:rsid w:val="0046471D"/>
    <w:rsid w:val="0046574E"/>
    <w:rsid w:val="00465BC8"/>
    <w:rsid w:val="00465F72"/>
    <w:rsid w:val="00466321"/>
    <w:rsid w:val="00474388"/>
    <w:rsid w:val="00481AAC"/>
    <w:rsid w:val="004821DA"/>
    <w:rsid w:val="00483686"/>
    <w:rsid w:val="00483EDF"/>
    <w:rsid w:val="00484B9B"/>
    <w:rsid w:val="00484D0D"/>
    <w:rsid w:val="004855F6"/>
    <w:rsid w:val="0048660F"/>
    <w:rsid w:val="0048661E"/>
    <w:rsid w:val="00487A43"/>
    <w:rsid w:val="0049164F"/>
    <w:rsid w:val="00491DB2"/>
    <w:rsid w:val="00492E93"/>
    <w:rsid w:val="00494670"/>
    <w:rsid w:val="00496AA3"/>
    <w:rsid w:val="004973E5"/>
    <w:rsid w:val="004973F6"/>
    <w:rsid w:val="00497410"/>
    <w:rsid w:val="00497F20"/>
    <w:rsid w:val="004A0F51"/>
    <w:rsid w:val="004A1373"/>
    <w:rsid w:val="004A270D"/>
    <w:rsid w:val="004A29D3"/>
    <w:rsid w:val="004A3823"/>
    <w:rsid w:val="004A6B33"/>
    <w:rsid w:val="004A6D52"/>
    <w:rsid w:val="004B4C4D"/>
    <w:rsid w:val="004B56C7"/>
    <w:rsid w:val="004B5C64"/>
    <w:rsid w:val="004B6834"/>
    <w:rsid w:val="004C0EB5"/>
    <w:rsid w:val="004C247A"/>
    <w:rsid w:val="004C43F0"/>
    <w:rsid w:val="004C4B55"/>
    <w:rsid w:val="004C594F"/>
    <w:rsid w:val="004C7901"/>
    <w:rsid w:val="004C7F30"/>
    <w:rsid w:val="004D0A18"/>
    <w:rsid w:val="004D6833"/>
    <w:rsid w:val="004D7A95"/>
    <w:rsid w:val="004E0C5E"/>
    <w:rsid w:val="004E1967"/>
    <w:rsid w:val="004E2D5E"/>
    <w:rsid w:val="004E3B75"/>
    <w:rsid w:val="004E52B4"/>
    <w:rsid w:val="004E64B8"/>
    <w:rsid w:val="004E6946"/>
    <w:rsid w:val="004E6E01"/>
    <w:rsid w:val="004E7745"/>
    <w:rsid w:val="004F07E9"/>
    <w:rsid w:val="004F1AD8"/>
    <w:rsid w:val="004F21A9"/>
    <w:rsid w:val="004F39C5"/>
    <w:rsid w:val="004F3A32"/>
    <w:rsid w:val="004F76AD"/>
    <w:rsid w:val="005039CB"/>
    <w:rsid w:val="00503BA7"/>
    <w:rsid w:val="0050558F"/>
    <w:rsid w:val="00505977"/>
    <w:rsid w:val="00506286"/>
    <w:rsid w:val="00507BD0"/>
    <w:rsid w:val="00510813"/>
    <w:rsid w:val="00510C79"/>
    <w:rsid w:val="00511990"/>
    <w:rsid w:val="00511DE0"/>
    <w:rsid w:val="00512502"/>
    <w:rsid w:val="0051349C"/>
    <w:rsid w:val="00513855"/>
    <w:rsid w:val="00514870"/>
    <w:rsid w:val="00514B9B"/>
    <w:rsid w:val="00515DA4"/>
    <w:rsid w:val="00517DD1"/>
    <w:rsid w:val="00517E75"/>
    <w:rsid w:val="00517F02"/>
    <w:rsid w:val="0052082E"/>
    <w:rsid w:val="00521EF9"/>
    <w:rsid w:val="00522C8E"/>
    <w:rsid w:val="00522FE3"/>
    <w:rsid w:val="00524303"/>
    <w:rsid w:val="00524443"/>
    <w:rsid w:val="00524CA2"/>
    <w:rsid w:val="005258A2"/>
    <w:rsid w:val="005346B1"/>
    <w:rsid w:val="00534A8A"/>
    <w:rsid w:val="00536832"/>
    <w:rsid w:val="00537346"/>
    <w:rsid w:val="005401AE"/>
    <w:rsid w:val="00540BAE"/>
    <w:rsid w:val="00541E58"/>
    <w:rsid w:val="005421EE"/>
    <w:rsid w:val="00542E07"/>
    <w:rsid w:val="0054446C"/>
    <w:rsid w:val="00545424"/>
    <w:rsid w:val="00545D01"/>
    <w:rsid w:val="00545F42"/>
    <w:rsid w:val="0055048A"/>
    <w:rsid w:val="0055106A"/>
    <w:rsid w:val="00551F02"/>
    <w:rsid w:val="00552F26"/>
    <w:rsid w:val="00554A7B"/>
    <w:rsid w:val="0055572C"/>
    <w:rsid w:val="00556A3D"/>
    <w:rsid w:val="0056106A"/>
    <w:rsid w:val="00563F47"/>
    <w:rsid w:val="00564A79"/>
    <w:rsid w:val="0057136D"/>
    <w:rsid w:val="005720AE"/>
    <w:rsid w:val="00572A9D"/>
    <w:rsid w:val="00573EAE"/>
    <w:rsid w:val="005779C1"/>
    <w:rsid w:val="00581731"/>
    <w:rsid w:val="00582325"/>
    <w:rsid w:val="00584836"/>
    <w:rsid w:val="00585056"/>
    <w:rsid w:val="00585F8E"/>
    <w:rsid w:val="005865DA"/>
    <w:rsid w:val="00591349"/>
    <w:rsid w:val="00592E11"/>
    <w:rsid w:val="00594D77"/>
    <w:rsid w:val="005950F3"/>
    <w:rsid w:val="005969E4"/>
    <w:rsid w:val="005A06B7"/>
    <w:rsid w:val="005A0990"/>
    <w:rsid w:val="005A1759"/>
    <w:rsid w:val="005A2018"/>
    <w:rsid w:val="005A261C"/>
    <w:rsid w:val="005A40EE"/>
    <w:rsid w:val="005A68A7"/>
    <w:rsid w:val="005B1156"/>
    <w:rsid w:val="005B12F8"/>
    <w:rsid w:val="005B2F14"/>
    <w:rsid w:val="005B38F8"/>
    <w:rsid w:val="005B6286"/>
    <w:rsid w:val="005C14D5"/>
    <w:rsid w:val="005C1ECA"/>
    <w:rsid w:val="005C7AEE"/>
    <w:rsid w:val="005D0732"/>
    <w:rsid w:val="005D14B8"/>
    <w:rsid w:val="005D1541"/>
    <w:rsid w:val="005D36AB"/>
    <w:rsid w:val="005D7ECC"/>
    <w:rsid w:val="005E02A8"/>
    <w:rsid w:val="005E2EB3"/>
    <w:rsid w:val="005E355B"/>
    <w:rsid w:val="005E4B10"/>
    <w:rsid w:val="005E5010"/>
    <w:rsid w:val="005E612E"/>
    <w:rsid w:val="005E78F9"/>
    <w:rsid w:val="005E7EC0"/>
    <w:rsid w:val="005F437E"/>
    <w:rsid w:val="005F5FFA"/>
    <w:rsid w:val="005F6083"/>
    <w:rsid w:val="005F651D"/>
    <w:rsid w:val="005F6ABE"/>
    <w:rsid w:val="005F73A1"/>
    <w:rsid w:val="005F78CE"/>
    <w:rsid w:val="006008AC"/>
    <w:rsid w:val="00602180"/>
    <w:rsid w:val="006036EC"/>
    <w:rsid w:val="0060749B"/>
    <w:rsid w:val="00610AD7"/>
    <w:rsid w:val="00612831"/>
    <w:rsid w:val="00614B70"/>
    <w:rsid w:val="00616F3D"/>
    <w:rsid w:val="00617CC3"/>
    <w:rsid w:val="00620682"/>
    <w:rsid w:val="00621828"/>
    <w:rsid w:val="00623169"/>
    <w:rsid w:val="0062734D"/>
    <w:rsid w:val="006312DE"/>
    <w:rsid w:val="00633618"/>
    <w:rsid w:val="00633A63"/>
    <w:rsid w:val="00633C2A"/>
    <w:rsid w:val="006351A6"/>
    <w:rsid w:val="006357FF"/>
    <w:rsid w:val="00635A23"/>
    <w:rsid w:val="00635FBB"/>
    <w:rsid w:val="006363A3"/>
    <w:rsid w:val="006368BD"/>
    <w:rsid w:val="006368E6"/>
    <w:rsid w:val="006377A6"/>
    <w:rsid w:val="00637A3D"/>
    <w:rsid w:val="0064061C"/>
    <w:rsid w:val="00640699"/>
    <w:rsid w:val="006411EF"/>
    <w:rsid w:val="00641C3C"/>
    <w:rsid w:val="00643299"/>
    <w:rsid w:val="00643C08"/>
    <w:rsid w:val="00644AC2"/>
    <w:rsid w:val="00646F12"/>
    <w:rsid w:val="006515CA"/>
    <w:rsid w:val="0065183E"/>
    <w:rsid w:val="00653875"/>
    <w:rsid w:val="00655EEF"/>
    <w:rsid w:val="00663469"/>
    <w:rsid w:val="006635A7"/>
    <w:rsid w:val="006675CB"/>
    <w:rsid w:val="00671AEF"/>
    <w:rsid w:val="006748B8"/>
    <w:rsid w:val="006754CA"/>
    <w:rsid w:val="006775C3"/>
    <w:rsid w:val="0068045C"/>
    <w:rsid w:val="00681CEB"/>
    <w:rsid w:val="00682D18"/>
    <w:rsid w:val="00682D6D"/>
    <w:rsid w:val="006838E2"/>
    <w:rsid w:val="00685C92"/>
    <w:rsid w:val="00686119"/>
    <w:rsid w:val="00686DDE"/>
    <w:rsid w:val="006875D9"/>
    <w:rsid w:val="00687783"/>
    <w:rsid w:val="00687D9A"/>
    <w:rsid w:val="006905C7"/>
    <w:rsid w:val="00690776"/>
    <w:rsid w:val="00691436"/>
    <w:rsid w:val="0069290A"/>
    <w:rsid w:val="00693267"/>
    <w:rsid w:val="00693C80"/>
    <w:rsid w:val="0069473B"/>
    <w:rsid w:val="00694CDC"/>
    <w:rsid w:val="00696A7A"/>
    <w:rsid w:val="006972C4"/>
    <w:rsid w:val="00697570"/>
    <w:rsid w:val="0069775A"/>
    <w:rsid w:val="00697813"/>
    <w:rsid w:val="006A1156"/>
    <w:rsid w:val="006A184E"/>
    <w:rsid w:val="006A1FC0"/>
    <w:rsid w:val="006A3A39"/>
    <w:rsid w:val="006A3EE8"/>
    <w:rsid w:val="006A564F"/>
    <w:rsid w:val="006A5E12"/>
    <w:rsid w:val="006A72BF"/>
    <w:rsid w:val="006B03F2"/>
    <w:rsid w:val="006B0C0D"/>
    <w:rsid w:val="006B13C8"/>
    <w:rsid w:val="006B21FF"/>
    <w:rsid w:val="006B25EF"/>
    <w:rsid w:val="006B37DC"/>
    <w:rsid w:val="006B4D8A"/>
    <w:rsid w:val="006B4F68"/>
    <w:rsid w:val="006C0592"/>
    <w:rsid w:val="006C06E1"/>
    <w:rsid w:val="006C0862"/>
    <w:rsid w:val="006C1159"/>
    <w:rsid w:val="006C272E"/>
    <w:rsid w:val="006C5479"/>
    <w:rsid w:val="006D0646"/>
    <w:rsid w:val="006D13B5"/>
    <w:rsid w:val="006D354B"/>
    <w:rsid w:val="006D39E6"/>
    <w:rsid w:val="006D5231"/>
    <w:rsid w:val="006D63C3"/>
    <w:rsid w:val="006D7CBB"/>
    <w:rsid w:val="006E0C09"/>
    <w:rsid w:val="006E12FF"/>
    <w:rsid w:val="006E3118"/>
    <w:rsid w:val="006E3C06"/>
    <w:rsid w:val="006E4499"/>
    <w:rsid w:val="006E5207"/>
    <w:rsid w:val="006E607E"/>
    <w:rsid w:val="006F0B56"/>
    <w:rsid w:val="006F458B"/>
    <w:rsid w:val="006F518F"/>
    <w:rsid w:val="006F595F"/>
    <w:rsid w:val="00700247"/>
    <w:rsid w:val="00700515"/>
    <w:rsid w:val="007037E7"/>
    <w:rsid w:val="007038C6"/>
    <w:rsid w:val="00705154"/>
    <w:rsid w:val="00706C5D"/>
    <w:rsid w:val="007070F9"/>
    <w:rsid w:val="007109E6"/>
    <w:rsid w:val="007127CA"/>
    <w:rsid w:val="007138A6"/>
    <w:rsid w:val="007144A6"/>
    <w:rsid w:val="00714B8A"/>
    <w:rsid w:val="00714FAB"/>
    <w:rsid w:val="00720349"/>
    <w:rsid w:val="00721FE8"/>
    <w:rsid w:val="007232F9"/>
    <w:rsid w:val="00723B68"/>
    <w:rsid w:val="00724983"/>
    <w:rsid w:val="00726644"/>
    <w:rsid w:val="00731DB9"/>
    <w:rsid w:val="00732922"/>
    <w:rsid w:val="00733ACB"/>
    <w:rsid w:val="00733DE0"/>
    <w:rsid w:val="00736ABF"/>
    <w:rsid w:val="00736D7A"/>
    <w:rsid w:val="00737E57"/>
    <w:rsid w:val="00742435"/>
    <w:rsid w:val="00742891"/>
    <w:rsid w:val="0075162E"/>
    <w:rsid w:val="007529CE"/>
    <w:rsid w:val="0075319F"/>
    <w:rsid w:val="00754034"/>
    <w:rsid w:val="00756488"/>
    <w:rsid w:val="00756556"/>
    <w:rsid w:val="00761446"/>
    <w:rsid w:val="007618C4"/>
    <w:rsid w:val="00763668"/>
    <w:rsid w:val="00765FBA"/>
    <w:rsid w:val="0076622C"/>
    <w:rsid w:val="00767980"/>
    <w:rsid w:val="00767B9C"/>
    <w:rsid w:val="00767D52"/>
    <w:rsid w:val="00770B19"/>
    <w:rsid w:val="00772DC3"/>
    <w:rsid w:val="00774066"/>
    <w:rsid w:val="0077463F"/>
    <w:rsid w:val="00775716"/>
    <w:rsid w:val="00775830"/>
    <w:rsid w:val="00775C21"/>
    <w:rsid w:val="007820FC"/>
    <w:rsid w:val="007836EA"/>
    <w:rsid w:val="00784CDA"/>
    <w:rsid w:val="00787131"/>
    <w:rsid w:val="007906C4"/>
    <w:rsid w:val="00791CD9"/>
    <w:rsid w:val="00793D50"/>
    <w:rsid w:val="00793E85"/>
    <w:rsid w:val="007940EA"/>
    <w:rsid w:val="00794F62"/>
    <w:rsid w:val="0079531A"/>
    <w:rsid w:val="007955F0"/>
    <w:rsid w:val="007967E8"/>
    <w:rsid w:val="007A2170"/>
    <w:rsid w:val="007A22B9"/>
    <w:rsid w:val="007A22BF"/>
    <w:rsid w:val="007A3323"/>
    <w:rsid w:val="007A6942"/>
    <w:rsid w:val="007A724A"/>
    <w:rsid w:val="007B09B5"/>
    <w:rsid w:val="007B0F0C"/>
    <w:rsid w:val="007B1D93"/>
    <w:rsid w:val="007B214B"/>
    <w:rsid w:val="007B4DB6"/>
    <w:rsid w:val="007B6A4B"/>
    <w:rsid w:val="007B72B8"/>
    <w:rsid w:val="007B78C4"/>
    <w:rsid w:val="007B7A58"/>
    <w:rsid w:val="007C06F8"/>
    <w:rsid w:val="007C0F7F"/>
    <w:rsid w:val="007C1282"/>
    <w:rsid w:val="007C1B13"/>
    <w:rsid w:val="007C21B5"/>
    <w:rsid w:val="007C3162"/>
    <w:rsid w:val="007C3CE8"/>
    <w:rsid w:val="007C63EE"/>
    <w:rsid w:val="007C66A9"/>
    <w:rsid w:val="007C7F74"/>
    <w:rsid w:val="007D3776"/>
    <w:rsid w:val="007E02E1"/>
    <w:rsid w:val="007E30AD"/>
    <w:rsid w:val="007E30BC"/>
    <w:rsid w:val="007E3EF1"/>
    <w:rsid w:val="007E4BD2"/>
    <w:rsid w:val="007E6A3E"/>
    <w:rsid w:val="007E7131"/>
    <w:rsid w:val="007E71D8"/>
    <w:rsid w:val="007E7766"/>
    <w:rsid w:val="007F3D3A"/>
    <w:rsid w:val="007F4D67"/>
    <w:rsid w:val="007F5DE7"/>
    <w:rsid w:val="007F61A9"/>
    <w:rsid w:val="007F67E4"/>
    <w:rsid w:val="007F6C62"/>
    <w:rsid w:val="00801393"/>
    <w:rsid w:val="00802F88"/>
    <w:rsid w:val="00803040"/>
    <w:rsid w:val="0080394E"/>
    <w:rsid w:val="00805034"/>
    <w:rsid w:val="00805332"/>
    <w:rsid w:val="00806745"/>
    <w:rsid w:val="0081293E"/>
    <w:rsid w:val="00813129"/>
    <w:rsid w:val="00813443"/>
    <w:rsid w:val="00813E83"/>
    <w:rsid w:val="00815465"/>
    <w:rsid w:val="00817CBB"/>
    <w:rsid w:val="00817E9A"/>
    <w:rsid w:val="008214E6"/>
    <w:rsid w:val="008236B0"/>
    <w:rsid w:val="008278B3"/>
    <w:rsid w:val="00827AAF"/>
    <w:rsid w:val="00830264"/>
    <w:rsid w:val="008306BD"/>
    <w:rsid w:val="00831A80"/>
    <w:rsid w:val="008336B7"/>
    <w:rsid w:val="00833743"/>
    <w:rsid w:val="008340A4"/>
    <w:rsid w:val="00834738"/>
    <w:rsid w:val="008349FC"/>
    <w:rsid w:val="00840343"/>
    <w:rsid w:val="00842337"/>
    <w:rsid w:val="008428C6"/>
    <w:rsid w:val="00843237"/>
    <w:rsid w:val="00843A71"/>
    <w:rsid w:val="008446D7"/>
    <w:rsid w:val="00846B4F"/>
    <w:rsid w:val="00851C65"/>
    <w:rsid w:val="00852A28"/>
    <w:rsid w:val="00854E49"/>
    <w:rsid w:val="0085604F"/>
    <w:rsid w:val="00856FC0"/>
    <w:rsid w:val="00857C73"/>
    <w:rsid w:val="00860C59"/>
    <w:rsid w:val="0086542B"/>
    <w:rsid w:val="0086679D"/>
    <w:rsid w:val="00867958"/>
    <w:rsid w:val="008679E8"/>
    <w:rsid w:val="0087135F"/>
    <w:rsid w:val="00872A59"/>
    <w:rsid w:val="00872D94"/>
    <w:rsid w:val="008737F0"/>
    <w:rsid w:val="008766C4"/>
    <w:rsid w:val="00880364"/>
    <w:rsid w:val="00881201"/>
    <w:rsid w:val="008865E7"/>
    <w:rsid w:val="0088784C"/>
    <w:rsid w:val="00887A22"/>
    <w:rsid w:val="00890D6E"/>
    <w:rsid w:val="008914FC"/>
    <w:rsid w:val="00891592"/>
    <w:rsid w:val="00891E9E"/>
    <w:rsid w:val="008942B6"/>
    <w:rsid w:val="00896B08"/>
    <w:rsid w:val="008A0355"/>
    <w:rsid w:val="008A1D74"/>
    <w:rsid w:val="008A1DEE"/>
    <w:rsid w:val="008A2960"/>
    <w:rsid w:val="008A2A10"/>
    <w:rsid w:val="008A2F68"/>
    <w:rsid w:val="008A3675"/>
    <w:rsid w:val="008B2D86"/>
    <w:rsid w:val="008B35A2"/>
    <w:rsid w:val="008B4FA6"/>
    <w:rsid w:val="008B5282"/>
    <w:rsid w:val="008B7568"/>
    <w:rsid w:val="008B7988"/>
    <w:rsid w:val="008B7C17"/>
    <w:rsid w:val="008C02D7"/>
    <w:rsid w:val="008C0D14"/>
    <w:rsid w:val="008C2787"/>
    <w:rsid w:val="008C2D01"/>
    <w:rsid w:val="008C40E6"/>
    <w:rsid w:val="008C4A31"/>
    <w:rsid w:val="008C5813"/>
    <w:rsid w:val="008C7554"/>
    <w:rsid w:val="008D0F7A"/>
    <w:rsid w:val="008D258C"/>
    <w:rsid w:val="008D2627"/>
    <w:rsid w:val="008D40FF"/>
    <w:rsid w:val="008D41DC"/>
    <w:rsid w:val="008D68E4"/>
    <w:rsid w:val="008E0506"/>
    <w:rsid w:val="008E0CFF"/>
    <w:rsid w:val="008E3AC3"/>
    <w:rsid w:val="008E5605"/>
    <w:rsid w:val="008E5903"/>
    <w:rsid w:val="008E5A6D"/>
    <w:rsid w:val="008E5D6B"/>
    <w:rsid w:val="008E76F0"/>
    <w:rsid w:val="008F03B7"/>
    <w:rsid w:val="008F0954"/>
    <w:rsid w:val="008F15FE"/>
    <w:rsid w:val="008F21A3"/>
    <w:rsid w:val="008F21E3"/>
    <w:rsid w:val="008F2D29"/>
    <w:rsid w:val="008F5187"/>
    <w:rsid w:val="008F60D8"/>
    <w:rsid w:val="008F6F2F"/>
    <w:rsid w:val="00900707"/>
    <w:rsid w:val="00901D68"/>
    <w:rsid w:val="00902727"/>
    <w:rsid w:val="0090312B"/>
    <w:rsid w:val="00903ED8"/>
    <w:rsid w:val="009045CC"/>
    <w:rsid w:val="00905552"/>
    <w:rsid w:val="00906F1D"/>
    <w:rsid w:val="009100B3"/>
    <w:rsid w:val="00913AEC"/>
    <w:rsid w:val="00913D76"/>
    <w:rsid w:val="0091441E"/>
    <w:rsid w:val="00915263"/>
    <w:rsid w:val="009168B6"/>
    <w:rsid w:val="0091736D"/>
    <w:rsid w:val="00921593"/>
    <w:rsid w:val="00922AED"/>
    <w:rsid w:val="00924310"/>
    <w:rsid w:val="00925281"/>
    <w:rsid w:val="009279DE"/>
    <w:rsid w:val="00927C72"/>
    <w:rsid w:val="0093037A"/>
    <w:rsid w:val="009344E6"/>
    <w:rsid w:val="00937704"/>
    <w:rsid w:val="009405D4"/>
    <w:rsid w:val="0094154D"/>
    <w:rsid w:val="009448CF"/>
    <w:rsid w:val="00945F45"/>
    <w:rsid w:val="00947EDE"/>
    <w:rsid w:val="0095155F"/>
    <w:rsid w:val="00954429"/>
    <w:rsid w:val="009563CE"/>
    <w:rsid w:val="00956703"/>
    <w:rsid w:val="00957445"/>
    <w:rsid w:val="00961B82"/>
    <w:rsid w:val="009624D2"/>
    <w:rsid w:val="009716C7"/>
    <w:rsid w:val="0097205B"/>
    <w:rsid w:val="0097305B"/>
    <w:rsid w:val="00973E5B"/>
    <w:rsid w:val="0097401D"/>
    <w:rsid w:val="009741E1"/>
    <w:rsid w:val="00976328"/>
    <w:rsid w:val="0097680D"/>
    <w:rsid w:val="00982438"/>
    <w:rsid w:val="009839F0"/>
    <w:rsid w:val="0098404C"/>
    <w:rsid w:val="00985283"/>
    <w:rsid w:val="0098665D"/>
    <w:rsid w:val="00986CE4"/>
    <w:rsid w:val="0099242B"/>
    <w:rsid w:val="009933A7"/>
    <w:rsid w:val="00995992"/>
    <w:rsid w:val="00996848"/>
    <w:rsid w:val="00996919"/>
    <w:rsid w:val="009A03E5"/>
    <w:rsid w:val="009A0E7D"/>
    <w:rsid w:val="009A0E86"/>
    <w:rsid w:val="009A0F3B"/>
    <w:rsid w:val="009A1471"/>
    <w:rsid w:val="009A1BB4"/>
    <w:rsid w:val="009A1FDA"/>
    <w:rsid w:val="009A2628"/>
    <w:rsid w:val="009A3200"/>
    <w:rsid w:val="009A4CE0"/>
    <w:rsid w:val="009A5145"/>
    <w:rsid w:val="009A5439"/>
    <w:rsid w:val="009B0897"/>
    <w:rsid w:val="009B08E8"/>
    <w:rsid w:val="009B5B1B"/>
    <w:rsid w:val="009B66B5"/>
    <w:rsid w:val="009B6ECE"/>
    <w:rsid w:val="009B7BD9"/>
    <w:rsid w:val="009C0925"/>
    <w:rsid w:val="009C094B"/>
    <w:rsid w:val="009C3B15"/>
    <w:rsid w:val="009C46F4"/>
    <w:rsid w:val="009C4EB2"/>
    <w:rsid w:val="009C552D"/>
    <w:rsid w:val="009C59E5"/>
    <w:rsid w:val="009C7DD5"/>
    <w:rsid w:val="009D02E4"/>
    <w:rsid w:val="009D0F41"/>
    <w:rsid w:val="009D3E8F"/>
    <w:rsid w:val="009D4D74"/>
    <w:rsid w:val="009D5311"/>
    <w:rsid w:val="009D67C5"/>
    <w:rsid w:val="009E04A1"/>
    <w:rsid w:val="009E1404"/>
    <w:rsid w:val="009E2169"/>
    <w:rsid w:val="009E227D"/>
    <w:rsid w:val="009E2E7E"/>
    <w:rsid w:val="009E3C1F"/>
    <w:rsid w:val="009E5019"/>
    <w:rsid w:val="009E5C70"/>
    <w:rsid w:val="009F1552"/>
    <w:rsid w:val="009F2414"/>
    <w:rsid w:val="009F3E0A"/>
    <w:rsid w:val="009F5CF8"/>
    <w:rsid w:val="009F6586"/>
    <w:rsid w:val="009F7921"/>
    <w:rsid w:val="00A02071"/>
    <w:rsid w:val="00A02639"/>
    <w:rsid w:val="00A04F1B"/>
    <w:rsid w:val="00A0501B"/>
    <w:rsid w:val="00A103AF"/>
    <w:rsid w:val="00A11AD8"/>
    <w:rsid w:val="00A136C3"/>
    <w:rsid w:val="00A14947"/>
    <w:rsid w:val="00A149DF"/>
    <w:rsid w:val="00A15718"/>
    <w:rsid w:val="00A1720F"/>
    <w:rsid w:val="00A173AB"/>
    <w:rsid w:val="00A17C6E"/>
    <w:rsid w:val="00A22FF5"/>
    <w:rsid w:val="00A2340B"/>
    <w:rsid w:val="00A25198"/>
    <w:rsid w:val="00A264A4"/>
    <w:rsid w:val="00A27C83"/>
    <w:rsid w:val="00A30D95"/>
    <w:rsid w:val="00A30DA4"/>
    <w:rsid w:val="00A31A77"/>
    <w:rsid w:val="00A31BC4"/>
    <w:rsid w:val="00A32A83"/>
    <w:rsid w:val="00A32AE0"/>
    <w:rsid w:val="00A33740"/>
    <w:rsid w:val="00A34387"/>
    <w:rsid w:val="00A35EC6"/>
    <w:rsid w:val="00A3664E"/>
    <w:rsid w:val="00A368DB"/>
    <w:rsid w:val="00A422CC"/>
    <w:rsid w:val="00A423AA"/>
    <w:rsid w:val="00A42E82"/>
    <w:rsid w:val="00A43593"/>
    <w:rsid w:val="00A441B8"/>
    <w:rsid w:val="00A44FDC"/>
    <w:rsid w:val="00A46872"/>
    <w:rsid w:val="00A47672"/>
    <w:rsid w:val="00A5012A"/>
    <w:rsid w:val="00A53EC6"/>
    <w:rsid w:val="00A54A5C"/>
    <w:rsid w:val="00A54C30"/>
    <w:rsid w:val="00A55C0F"/>
    <w:rsid w:val="00A55F18"/>
    <w:rsid w:val="00A6339B"/>
    <w:rsid w:val="00A6490B"/>
    <w:rsid w:val="00A64F5A"/>
    <w:rsid w:val="00A65EA2"/>
    <w:rsid w:val="00A67804"/>
    <w:rsid w:val="00A67DD2"/>
    <w:rsid w:val="00A7064F"/>
    <w:rsid w:val="00A72A75"/>
    <w:rsid w:val="00A72F69"/>
    <w:rsid w:val="00A73E88"/>
    <w:rsid w:val="00A74BE1"/>
    <w:rsid w:val="00A75548"/>
    <w:rsid w:val="00A757D4"/>
    <w:rsid w:val="00A75824"/>
    <w:rsid w:val="00A80918"/>
    <w:rsid w:val="00A8130D"/>
    <w:rsid w:val="00A83104"/>
    <w:rsid w:val="00A84B5C"/>
    <w:rsid w:val="00A85198"/>
    <w:rsid w:val="00A85A38"/>
    <w:rsid w:val="00A8713F"/>
    <w:rsid w:val="00A87EA0"/>
    <w:rsid w:val="00A90BA1"/>
    <w:rsid w:val="00A9196D"/>
    <w:rsid w:val="00A93703"/>
    <w:rsid w:val="00A94417"/>
    <w:rsid w:val="00A97077"/>
    <w:rsid w:val="00A97A9A"/>
    <w:rsid w:val="00AA0671"/>
    <w:rsid w:val="00AA2531"/>
    <w:rsid w:val="00AA4B73"/>
    <w:rsid w:val="00AA4CC4"/>
    <w:rsid w:val="00AA4E9D"/>
    <w:rsid w:val="00AA5D16"/>
    <w:rsid w:val="00AB0F44"/>
    <w:rsid w:val="00AB0F4A"/>
    <w:rsid w:val="00AB1E09"/>
    <w:rsid w:val="00AB5330"/>
    <w:rsid w:val="00AB6F44"/>
    <w:rsid w:val="00AB7747"/>
    <w:rsid w:val="00AC04BB"/>
    <w:rsid w:val="00AC14CE"/>
    <w:rsid w:val="00AC2144"/>
    <w:rsid w:val="00AC25C9"/>
    <w:rsid w:val="00AC29E4"/>
    <w:rsid w:val="00AC2A56"/>
    <w:rsid w:val="00AD055E"/>
    <w:rsid w:val="00AD1014"/>
    <w:rsid w:val="00AD2E2C"/>
    <w:rsid w:val="00AD47A7"/>
    <w:rsid w:val="00AD6FE0"/>
    <w:rsid w:val="00AE0FA0"/>
    <w:rsid w:val="00AE12B9"/>
    <w:rsid w:val="00AE34D7"/>
    <w:rsid w:val="00AE4238"/>
    <w:rsid w:val="00AE4B30"/>
    <w:rsid w:val="00AE5DC3"/>
    <w:rsid w:val="00AE7C55"/>
    <w:rsid w:val="00AF0446"/>
    <w:rsid w:val="00AF0A5A"/>
    <w:rsid w:val="00AF0CBF"/>
    <w:rsid w:val="00AF1351"/>
    <w:rsid w:val="00AF1B07"/>
    <w:rsid w:val="00AF257F"/>
    <w:rsid w:val="00AF322B"/>
    <w:rsid w:val="00AF33CF"/>
    <w:rsid w:val="00AF38BA"/>
    <w:rsid w:val="00AF4D50"/>
    <w:rsid w:val="00AF5661"/>
    <w:rsid w:val="00AF6179"/>
    <w:rsid w:val="00AF7A59"/>
    <w:rsid w:val="00B00DB4"/>
    <w:rsid w:val="00B02A40"/>
    <w:rsid w:val="00B02FE5"/>
    <w:rsid w:val="00B034FF"/>
    <w:rsid w:val="00B049BC"/>
    <w:rsid w:val="00B04CFD"/>
    <w:rsid w:val="00B04EDA"/>
    <w:rsid w:val="00B050AD"/>
    <w:rsid w:val="00B05477"/>
    <w:rsid w:val="00B0600F"/>
    <w:rsid w:val="00B1020D"/>
    <w:rsid w:val="00B12191"/>
    <w:rsid w:val="00B12463"/>
    <w:rsid w:val="00B1295A"/>
    <w:rsid w:val="00B14CAB"/>
    <w:rsid w:val="00B15A2D"/>
    <w:rsid w:val="00B16C61"/>
    <w:rsid w:val="00B17AAB"/>
    <w:rsid w:val="00B20A45"/>
    <w:rsid w:val="00B22C5C"/>
    <w:rsid w:val="00B24F30"/>
    <w:rsid w:val="00B260D4"/>
    <w:rsid w:val="00B264EB"/>
    <w:rsid w:val="00B31ABF"/>
    <w:rsid w:val="00B3305F"/>
    <w:rsid w:val="00B33BE3"/>
    <w:rsid w:val="00B33EBC"/>
    <w:rsid w:val="00B34901"/>
    <w:rsid w:val="00B36548"/>
    <w:rsid w:val="00B37418"/>
    <w:rsid w:val="00B4183A"/>
    <w:rsid w:val="00B41A1E"/>
    <w:rsid w:val="00B445DE"/>
    <w:rsid w:val="00B46433"/>
    <w:rsid w:val="00B46555"/>
    <w:rsid w:val="00B474BF"/>
    <w:rsid w:val="00B47F17"/>
    <w:rsid w:val="00B47F2F"/>
    <w:rsid w:val="00B51E98"/>
    <w:rsid w:val="00B53B5D"/>
    <w:rsid w:val="00B6055E"/>
    <w:rsid w:val="00B60B6C"/>
    <w:rsid w:val="00B624AB"/>
    <w:rsid w:val="00B6317D"/>
    <w:rsid w:val="00B71A81"/>
    <w:rsid w:val="00B71AFD"/>
    <w:rsid w:val="00B71ED5"/>
    <w:rsid w:val="00B75002"/>
    <w:rsid w:val="00B751EB"/>
    <w:rsid w:val="00B7543A"/>
    <w:rsid w:val="00B7723F"/>
    <w:rsid w:val="00B80534"/>
    <w:rsid w:val="00B8268B"/>
    <w:rsid w:val="00B8412B"/>
    <w:rsid w:val="00B8433C"/>
    <w:rsid w:val="00B846EA"/>
    <w:rsid w:val="00B85682"/>
    <w:rsid w:val="00B87491"/>
    <w:rsid w:val="00B90B9A"/>
    <w:rsid w:val="00B92451"/>
    <w:rsid w:val="00B92AC7"/>
    <w:rsid w:val="00B93BCA"/>
    <w:rsid w:val="00B967B2"/>
    <w:rsid w:val="00BA29E9"/>
    <w:rsid w:val="00BA5267"/>
    <w:rsid w:val="00BA5684"/>
    <w:rsid w:val="00BA614A"/>
    <w:rsid w:val="00BA7142"/>
    <w:rsid w:val="00BB0B0F"/>
    <w:rsid w:val="00BB17C9"/>
    <w:rsid w:val="00BB237C"/>
    <w:rsid w:val="00BB3B49"/>
    <w:rsid w:val="00BB41A3"/>
    <w:rsid w:val="00BC1129"/>
    <w:rsid w:val="00BC19F7"/>
    <w:rsid w:val="00BC1CC0"/>
    <w:rsid w:val="00BC1EA5"/>
    <w:rsid w:val="00BC32DC"/>
    <w:rsid w:val="00BC35B6"/>
    <w:rsid w:val="00BD1B51"/>
    <w:rsid w:val="00BD21A6"/>
    <w:rsid w:val="00BD2FF7"/>
    <w:rsid w:val="00BD32EF"/>
    <w:rsid w:val="00BD4596"/>
    <w:rsid w:val="00BD793E"/>
    <w:rsid w:val="00BE076B"/>
    <w:rsid w:val="00BE1405"/>
    <w:rsid w:val="00BE312D"/>
    <w:rsid w:val="00BE54F1"/>
    <w:rsid w:val="00BE5F99"/>
    <w:rsid w:val="00BE6DDC"/>
    <w:rsid w:val="00BF1C20"/>
    <w:rsid w:val="00BF2BDC"/>
    <w:rsid w:val="00BF58E7"/>
    <w:rsid w:val="00BF753C"/>
    <w:rsid w:val="00C02836"/>
    <w:rsid w:val="00C03156"/>
    <w:rsid w:val="00C05944"/>
    <w:rsid w:val="00C06A56"/>
    <w:rsid w:val="00C10578"/>
    <w:rsid w:val="00C1171F"/>
    <w:rsid w:val="00C135BC"/>
    <w:rsid w:val="00C13939"/>
    <w:rsid w:val="00C13CF4"/>
    <w:rsid w:val="00C15726"/>
    <w:rsid w:val="00C15C95"/>
    <w:rsid w:val="00C17F16"/>
    <w:rsid w:val="00C23753"/>
    <w:rsid w:val="00C2596A"/>
    <w:rsid w:val="00C26487"/>
    <w:rsid w:val="00C267F0"/>
    <w:rsid w:val="00C272D8"/>
    <w:rsid w:val="00C27537"/>
    <w:rsid w:val="00C275D2"/>
    <w:rsid w:val="00C27FFD"/>
    <w:rsid w:val="00C31CAF"/>
    <w:rsid w:val="00C328FE"/>
    <w:rsid w:val="00C33507"/>
    <w:rsid w:val="00C33B6E"/>
    <w:rsid w:val="00C35737"/>
    <w:rsid w:val="00C35946"/>
    <w:rsid w:val="00C37C32"/>
    <w:rsid w:val="00C37F83"/>
    <w:rsid w:val="00C408EB"/>
    <w:rsid w:val="00C423ED"/>
    <w:rsid w:val="00C4368D"/>
    <w:rsid w:val="00C43A4C"/>
    <w:rsid w:val="00C4409D"/>
    <w:rsid w:val="00C44A46"/>
    <w:rsid w:val="00C44E72"/>
    <w:rsid w:val="00C451DF"/>
    <w:rsid w:val="00C45A06"/>
    <w:rsid w:val="00C45A29"/>
    <w:rsid w:val="00C4690B"/>
    <w:rsid w:val="00C47E5B"/>
    <w:rsid w:val="00C5055E"/>
    <w:rsid w:val="00C52CDF"/>
    <w:rsid w:val="00C543D0"/>
    <w:rsid w:val="00C55785"/>
    <w:rsid w:val="00C55DF6"/>
    <w:rsid w:val="00C612C8"/>
    <w:rsid w:val="00C61E4B"/>
    <w:rsid w:val="00C6450A"/>
    <w:rsid w:val="00C649B0"/>
    <w:rsid w:val="00C64BFF"/>
    <w:rsid w:val="00C6731B"/>
    <w:rsid w:val="00C704E9"/>
    <w:rsid w:val="00C73B21"/>
    <w:rsid w:val="00C73E85"/>
    <w:rsid w:val="00C742D5"/>
    <w:rsid w:val="00C7434D"/>
    <w:rsid w:val="00C746A4"/>
    <w:rsid w:val="00C753AB"/>
    <w:rsid w:val="00C763C9"/>
    <w:rsid w:val="00C76F3A"/>
    <w:rsid w:val="00C77E9B"/>
    <w:rsid w:val="00C80057"/>
    <w:rsid w:val="00C81411"/>
    <w:rsid w:val="00C82232"/>
    <w:rsid w:val="00C8225B"/>
    <w:rsid w:val="00C82913"/>
    <w:rsid w:val="00C834DA"/>
    <w:rsid w:val="00C85DF5"/>
    <w:rsid w:val="00C86C35"/>
    <w:rsid w:val="00C902B3"/>
    <w:rsid w:val="00C972B1"/>
    <w:rsid w:val="00C977AF"/>
    <w:rsid w:val="00CA0A63"/>
    <w:rsid w:val="00CA10B0"/>
    <w:rsid w:val="00CA2CA8"/>
    <w:rsid w:val="00CA2CCE"/>
    <w:rsid w:val="00CA2FD2"/>
    <w:rsid w:val="00CA43FD"/>
    <w:rsid w:val="00CA6F39"/>
    <w:rsid w:val="00CA7EF8"/>
    <w:rsid w:val="00CB06D0"/>
    <w:rsid w:val="00CB48E7"/>
    <w:rsid w:val="00CB48F8"/>
    <w:rsid w:val="00CB4DBB"/>
    <w:rsid w:val="00CB7275"/>
    <w:rsid w:val="00CB7DE1"/>
    <w:rsid w:val="00CC1415"/>
    <w:rsid w:val="00CC1E74"/>
    <w:rsid w:val="00CC2485"/>
    <w:rsid w:val="00CC482E"/>
    <w:rsid w:val="00CC489B"/>
    <w:rsid w:val="00CC512F"/>
    <w:rsid w:val="00CC7618"/>
    <w:rsid w:val="00CC79A0"/>
    <w:rsid w:val="00CD0583"/>
    <w:rsid w:val="00CD05DD"/>
    <w:rsid w:val="00CD2BCD"/>
    <w:rsid w:val="00CD3A4C"/>
    <w:rsid w:val="00CD3EE7"/>
    <w:rsid w:val="00CD4843"/>
    <w:rsid w:val="00CE08BB"/>
    <w:rsid w:val="00CE0A7D"/>
    <w:rsid w:val="00CE10E9"/>
    <w:rsid w:val="00CE1F20"/>
    <w:rsid w:val="00CE2910"/>
    <w:rsid w:val="00CE3C4D"/>
    <w:rsid w:val="00CE5393"/>
    <w:rsid w:val="00CE5EB3"/>
    <w:rsid w:val="00CE795E"/>
    <w:rsid w:val="00CF36BE"/>
    <w:rsid w:val="00CF3CE0"/>
    <w:rsid w:val="00CF4C29"/>
    <w:rsid w:val="00CF4F58"/>
    <w:rsid w:val="00CF6000"/>
    <w:rsid w:val="00CF667C"/>
    <w:rsid w:val="00CF70B5"/>
    <w:rsid w:val="00CF7B77"/>
    <w:rsid w:val="00D003F3"/>
    <w:rsid w:val="00D01E57"/>
    <w:rsid w:val="00D030B3"/>
    <w:rsid w:val="00D0364F"/>
    <w:rsid w:val="00D0382B"/>
    <w:rsid w:val="00D06834"/>
    <w:rsid w:val="00D06A99"/>
    <w:rsid w:val="00D06B6B"/>
    <w:rsid w:val="00D10115"/>
    <w:rsid w:val="00D12133"/>
    <w:rsid w:val="00D13EE3"/>
    <w:rsid w:val="00D1477C"/>
    <w:rsid w:val="00D17629"/>
    <w:rsid w:val="00D20074"/>
    <w:rsid w:val="00D216D3"/>
    <w:rsid w:val="00D26A4E"/>
    <w:rsid w:val="00D308ED"/>
    <w:rsid w:val="00D31E93"/>
    <w:rsid w:val="00D32673"/>
    <w:rsid w:val="00D33855"/>
    <w:rsid w:val="00D35621"/>
    <w:rsid w:val="00D35BC0"/>
    <w:rsid w:val="00D36D86"/>
    <w:rsid w:val="00D37EF9"/>
    <w:rsid w:val="00D41170"/>
    <w:rsid w:val="00D426B1"/>
    <w:rsid w:val="00D428AA"/>
    <w:rsid w:val="00D42B4D"/>
    <w:rsid w:val="00D44C23"/>
    <w:rsid w:val="00D4753D"/>
    <w:rsid w:val="00D5060F"/>
    <w:rsid w:val="00D50A34"/>
    <w:rsid w:val="00D51FC8"/>
    <w:rsid w:val="00D533DA"/>
    <w:rsid w:val="00D5392C"/>
    <w:rsid w:val="00D53EFA"/>
    <w:rsid w:val="00D61729"/>
    <w:rsid w:val="00D625F0"/>
    <w:rsid w:val="00D63165"/>
    <w:rsid w:val="00D640CE"/>
    <w:rsid w:val="00D6446B"/>
    <w:rsid w:val="00D64E75"/>
    <w:rsid w:val="00D65D80"/>
    <w:rsid w:val="00D65FDD"/>
    <w:rsid w:val="00D66763"/>
    <w:rsid w:val="00D67E84"/>
    <w:rsid w:val="00D67F82"/>
    <w:rsid w:val="00D72236"/>
    <w:rsid w:val="00D72FD0"/>
    <w:rsid w:val="00D74C0E"/>
    <w:rsid w:val="00D74DBE"/>
    <w:rsid w:val="00D766ED"/>
    <w:rsid w:val="00D80E04"/>
    <w:rsid w:val="00D81A42"/>
    <w:rsid w:val="00D8397D"/>
    <w:rsid w:val="00D85BAB"/>
    <w:rsid w:val="00D868A9"/>
    <w:rsid w:val="00D86CD1"/>
    <w:rsid w:val="00D90969"/>
    <w:rsid w:val="00D93D48"/>
    <w:rsid w:val="00D94A7C"/>
    <w:rsid w:val="00D95896"/>
    <w:rsid w:val="00D965C0"/>
    <w:rsid w:val="00D9740B"/>
    <w:rsid w:val="00DA04E8"/>
    <w:rsid w:val="00DA41C8"/>
    <w:rsid w:val="00DA65D1"/>
    <w:rsid w:val="00DA6DF7"/>
    <w:rsid w:val="00DA7EC1"/>
    <w:rsid w:val="00DB05C9"/>
    <w:rsid w:val="00DB0B93"/>
    <w:rsid w:val="00DB1DCD"/>
    <w:rsid w:val="00DB2983"/>
    <w:rsid w:val="00DB5E20"/>
    <w:rsid w:val="00DB6178"/>
    <w:rsid w:val="00DB6867"/>
    <w:rsid w:val="00DB72C2"/>
    <w:rsid w:val="00DB7DCC"/>
    <w:rsid w:val="00DB7FB1"/>
    <w:rsid w:val="00DC01B4"/>
    <w:rsid w:val="00DC087B"/>
    <w:rsid w:val="00DC0CE1"/>
    <w:rsid w:val="00DC1257"/>
    <w:rsid w:val="00DC2321"/>
    <w:rsid w:val="00DC281C"/>
    <w:rsid w:val="00DC2B80"/>
    <w:rsid w:val="00DC3DC0"/>
    <w:rsid w:val="00DC48F7"/>
    <w:rsid w:val="00DC4F4D"/>
    <w:rsid w:val="00DC5B2B"/>
    <w:rsid w:val="00DD2E78"/>
    <w:rsid w:val="00DD318D"/>
    <w:rsid w:val="00DD375B"/>
    <w:rsid w:val="00DD52EC"/>
    <w:rsid w:val="00DD6829"/>
    <w:rsid w:val="00DE0047"/>
    <w:rsid w:val="00DE1472"/>
    <w:rsid w:val="00DE2F6C"/>
    <w:rsid w:val="00DE47AA"/>
    <w:rsid w:val="00DE47AC"/>
    <w:rsid w:val="00DE5550"/>
    <w:rsid w:val="00DE7A18"/>
    <w:rsid w:val="00DF0FFF"/>
    <w:rsid w:val="00DF19F2"/>
    <w:rsid w:val="00DF290E"/>
    <w:rsid w:val="00DF2E12"/>
    <w:rsid w:val="00DF32AF"/>
    <w:rsid w:val="00DF3ADD"/>
    <w:rsid w:val="00DF4D62"/>
    <w:rsid w:val="00DF514A"/>
    <w:rsid w:val="00DF6690"/>
    <w:rsid w:val="00DF6804"/>
    <w:rsid w:val="00DF71A5"/>
    <w:rsid w:val="00DF75A4"/>
    <w:rsid w:val="00E0000E"/>
    <w:rsid w:val="00E022B4"/>
    <w:rsid w:val="00E0358D"/>
    <w:rsid w:val="00E04323"/>
    <w:rsid w:val="00E045FD"/>
    <w:rsid w:val="00E070A2"/>
    <w:rsid w:val="00E12232"/>
    <w:rsid w:val="00E12F5E"/>
    <w:rsid w:val="00E16BE1"/>
    <w:rsid w:val="00E16D2A"/>
    <w:rsid w:val="00E17A51"/>
    <w:rsid w:val="00E21539"/>
    <w:rsid w:val="00E22A8C"/>
    <w:rsid w:val="00E24266"/>
    <w:rsid w:val="00E2578A"/>
    <w:rsid w:val="00E2637F"/>
    <w:rsid w:val="00E264CB"/>
    <w:rsid w:val="00E2656A"/>
    <w:rsid w:val="00E2733E"/>
    <w:rsid w:val="00E30743"/>
    <w:rsid w:val="00E30AEF"/>
    <w:rsid w:val="00E30BF6"/>
    <w:rsid w:val="00E31A13"/>
    <w:rsid w:val="00E31CE9"/>
    <w:rsid w:val="00E3298C"/>
    <w:rsid w:val="00E338A7"/>
    <w:rsid w:val="00E400A8"/>
    <w:rsid w:val="00E412D0"/>
    <w:rsid w:val="00E44107"/>
    <w:rsid w:val="00E46D2F"/>
    <w:rsid w:val="00E46EBA"/>
    <w:rsid w:val="00E509DD"/>
    <w:rsid w:val="00E52A26"/>
    <w:rsid w:val="00E56322"/>
    <w:rsid w:val="00E56951"/>
    <w:rsid w:val="00E56978"/>
    <w:rsid w:val="00E5756A"/>
    <w:rsid w:val="00E577FC"/>
    <w:rsid w:val="00E60957"/>
    <w:rsid w:val="00E60982"/>
    <w:rsid w:val="00E61E22"/>
    <w:rsid w:val="00E6253B"/>
    <w:rsid w:val="00E62C62"/>
    <w:rsid w:val="00E654C1"/>
    <w:rsid w:val="00E65D97"/>
    <w:rsid w:val="00E71D39"/>
    <w:rsid w:val="00E725F0"/>
    <w:rsid w:val="00E72A5A"/>
    <w:rsid w:val="00E72EF6"/>
    <w:rsid w:val="00E72F16"/>
    <w:rsid w:val="00E73354"/>
    <w:rsid w:val="00E7468A"/>
    <w:rsid w:val="00E769BF"/>
    <w:rsid w:val="00E776FE"/>
    <w:rsid w:val="00E84922"/>
    <w:rsid w:val="00E85730"/>
    <w:rsid w:val="00E87E9E"/>
    <w:rsid w:val="00E9242D"/>
    <w:rsid w:val="00E92A20"/>
    <w:rsid w:val="00E92D5D"/>
    <w:rsid w:val="00E92D98"/>
    <w:rsid w:val="00E92E78"/>
    <w:rsid w:val="00E9366E"/>
    <w:rsid w:val="00E94BDC"/>
    <w:rsid w:val="00E959FA"/>
    <w:rsid w:val="00EA000A"/>
    <w:rsid w:val="00EA0C7A"/>
    <w:rsid w:val="00EA19B6"/>
    <w:rsid w:val="00EA20B6"/>
    <w:rsid w:val="00EA4EE1"/>
    <w:rsid w:val="00EA5AAE"/>
    <w:rsid w:val="00EA63E6"/>
    <w:rsid w:val="00EA7C0E"/>
    <w:rsid w:val="00EB01CB"/>
    <w:rsid w:val="00EB3461"/>
    <w:rsid w:val="00EB3ACA"/>
    <w:rsid w:val="00EB3C9E"/>
    <w:rsid w:val="00EB40DA"/>
    <w:rsid w:val="00EB5255"/>
    <w:rsid w:val="00EB5C47"/>
    <w:rsid w:val="00EC0263"/>
    <w:rsid w:val="00EC20C5"/>
    <w:rsid w:val="00EC2B03"/>
    <w:rsid w:val="00EC4370"/>
    <w:rsid w:val="00EC455C"/>
    <w:rsid w:val="00EC5BAE"/>
    <w:rsid w:val="00EC60A2"/>
    <w:rsid w:val="00EC6AE0"/>
    <w:rsid w:val="00EC7785"/>
    <w:rsid w:val="00ED01FA"/>
    <w:rsid w:val="00ED0639"/>
    <w:rsid w:val="00ED2E55"/>
    <w:rsid w:val="00ED3B89"/>
    <w:rsid w:val="00ED58B2"/>
    <w:rsid w:val="00ED60D7"/>
    <w:rsid w:val="00EE059E"/>
    <w:rsid w:val="00EE1469"/>
    <w:rsid w:val="00EE3370"/>
    <w:rsid w:val="00EF2576"/>
    <w:rsid w:val="00EF4755"/>
    <w:rsid w:val="00EF5930"/>
    <w:rsid w:val="00EF7135"/>
    <w:rsid w:val="00F00820"/>
    <w:rsid w:val="00F0164E"/>
    <w:rsid w:val="00F027DB"/>
    <w:rsid w:val="00F103C3"/>
    <w:rsid w:val="00F116D8"/>
    <w:rsid w:val="00F12A21"/>
    <w:rsid w:val="00F12E6B"/>
    <w:rsid w:val="00F1465E"/>
    <w:rsid w:val="00F14806"/>
    <w:rsid w:val="00F14A7A"/>
    <w:rsid w:val="00F1631F"/>
    <w:rsid w:val="00F20880"/>
    <w:rsid w:val="00F220A8"/>
    <w:rsid w:val="00F22985"/>
    <w:rsid w:val="00F244E7"/>
    <w:rsid w:val="00F276C0"/>
    <w:rsid w:val="00F31749"/>
    <w:rsid w:val="00F31A19"/>
    <w:rsid w:val="00F3383E"/>
    <w:rsid w:val="00F35ECE"/>
    <w:rsid w:val="00F37D2B"/>
    <w:rsid w:val="00F436FD"/>
    <w:rsid w:val="00F465A7"/>
    <w:rsid w:val="00F47ACD"/>
    <w:rsid w:val="00F50B7C"/>
    <w:rsid w:val="00F52396"/>
    <w:rsid w:val="00F550E6"/>
    <w:rsid w:val="00F568DF"/>
    <w:rsid w:val="00F5765C"/>
    <w:rsid w:val="00F60320"/>
    <w:rsid w:val="00F61B90"/>
    <w:rsid w:val="00F72F7B"/>
    <w:rsid w:val="00F74345"/>
    <w:rsid w:val="00F7456E"/>
    <w:rsid w:val="00F74C59"/>
    <w:rsid w:val="00F75523"/>
    <w:rsid w:val="00F75887"/>
    <w:rsid w:val="00F7643A"/>
    <w:rsid w:val="00F80295"/>
    <w:rsid w:val="00F80324"/>
    <w:rsid w:val="00F80A0A"/>
    <w:rsid w:val="00F81925"/>
    <w:rsid w:val="00F82B19"/>
    <w:rsid w:val="00F90098"/>
    <w:rsid w:val="00F902C8"/>
    <w:rsid w:val="00F90B9A"/>
    <w:rsid w:val="00F9212D"/>
    <w:rsid w:val="00F92C40"/>
    <w:rsid w:val="00F94B8B"/>
    <w:rsid w:val="00F965DA"/>
    <w:rsid w:val="00F9731D"/>
    <w:rsid w:val="00F97EF5"/>
    <w:rsid w:val="00FA385B"/>
    <w:rsid w:val="00FA406A"/>
    <w:rsid w:val="00FA4A29"/>
    <w:rsid w:val="00FA6D0D"/>
    <w:rsid w:val="00FB06A6"/>
    <w:rsid w:val="00FB0FBD"/>
    <w:rsid w:val="00FB19D8"/>
    <w:rsid w:val="00FB330A"/>
    <w:rsid w:val="00FB3909"/>
    <w:rsid w:val="00FB45D7"/>
    <w:rsid w:val="00FB503A"/>
    <w:rsid w:val="00FB516C"/>
    <w:rsid w:val="00FB7BF0"/>
    <w:rsid w:val="00FC4264"/>
    <w:rsid w:val="00FC5DC9"/>
    <w:rsid w:val="00FC733A"/>
    <w:rsid w:val="00FC771A"/>
    <w:rsid w:val="00FD0236"/>
    <w:rsid w:val="00FD18F4"/>
    <w:rsid w:val="00FD1A3E"/>
    <w:rsid w:val="00FD22EA"/>
    <w:rsid w:val="00FD3ECE"/>
    <w:rsid w:val="00FD3F47"/>
    <w:rsid w:val="00FD4E85"/>
    <w:rsid w:val="00FD54DB"/>
    <w:rsid w:val="00FD572D"/>
    <w:rsid w:val="00FD583B"/>
    <w:rsid w:val="00FD619F"/>
    <w:rsid w:val="00FE14E4"/>
    <w:rsid w:val="00FE467B"/>
    <w:rsid w:val="00FE5BF1"/>
    <w:rsid w:val="00FE734C"/>
    <w:rsid w:val="00FF1006"/>
    <w:rsid w:val="00FF1027"/>
    <w:rsid w:val="00FF700D"/>
    <w:rsid w:val="00FF7046"/>
    <w:rsid w:val="01290F7E"/>
    <w:rsid w:val="015D1E09"/>
    <w:rsid w:val="016D6AC7"/>
    <w:rsid w:val="016D7088"/>
    <w:rsid w:val="022655F4"/>
    <w:rsid w:val="02513133"/>
    <w:rsid w:val="025700AE"/>
    <w:rsid w:val="02697903"/>
    <w:rsid w:val="02F96569"/>
    <w:rsid w:val="036F4D79"/>
    <w:rsid w:val="03EA7B21"/>
    <w:rsid w:val="05F83EAE"/>
    <w:rsid w:val="063302DF"/>
    <w:rsid w:val="063E7D85"/>
    <w:rsid w:val="06913258"/>
    <w:rsid w:val="06D167BF"/>
    <w:rsid w:val="07293586"/>
    <w:rsid w:val="07295285"/>
    <w:rsid w:val="07636392"/>
    <w:rsid w:val="07770C56"/>
    <w:rsid w:val="07CE3B6C"/>
    <w:rsid w:val="07FE491D"/>
    <w:rsid w:val="0836489E"/>
    <w:rsid w:val="092217DD"/>
    <w:rsid w:val="09297778"/>
    <w:rsid w:val="093A7294"/>
    <w:rsid w:val="094C5C9A"/>
    <w:rsid w:val="09D24349"/>
    <w:rsid w:val="0A263993"/>
    <w:rsid w:val="0A2D3AC2"/>
    <w:rsid w:val="0A544CC8"/>
    <w:rsid w:val="0AA755DF"/>
    <w:rsid w:val="0AEF59D0"/>
    <w:rsid w:val="0B070F3A"/>
    <w:rsid w:val="0B120D44"/>
    <w:rsid w:val="0B492353"/>
    <w:rsid w:val="0B6E56C3"/>
    <w:rsid w:val="0B882E7B"/>
    <w:rsid w:val="0BD27BF6"/>
    <w:rsid w:val="0C007862"/>
    <w:rsid w:val="0C3B3C7D"/>
    <w:rsid w:val="0CAB2EAE"/>
    <w:rsid w:val="0CEC4FE5"/>
    <w:rsid w:val="0D621C7D"/>
    <w:rsid w:val="0D6B4803"/>
    <w:rsid w:val="0D8E211C"/>
    <w:rsid w:val="0DCE142C"/>
    <w:rsid w:val="0E73034D"/>
    <w:rsid w:val="0E807E3A"/>
    <w:rsid w:val="0EDE2DB2"/>
    <w:rsid w:val="0F13775A"/>
    <w:rsid w:val="0F5F45FE"/>
    <w:rsid w:val="0F7B4AA5"/>
    <w:rsid w:val="0F9A112B"/>
    <w:rsid w:val="0FDF675C"/>
    <w:rsid w:val="10330AE4"/>
    <w:rsid w:val="10374E70"/>
    <w:rsid w:val="106D2F64"/>
    <w:rsid w:val="10B63710"/>
    <w:rsid w:val="10E34671"/>
    <w:rsid w:val="10F10820"/>
    <w:rsid w:val="10FC06C6"/>
    <w:rsid w:val="111C2F7A"/>
    <w:rsid w:val="11665CA1"/>
    <w:rsid w:val="13951726"/>
    <w:rsid w:val="14396509"/>
    <w:rsid w:val="147815B3"/>
    <w:rsid w:val="14AA20B4"/>
    <w:rsid w:val="14CD5DA3"/>
    <w:rsid w:val="14DD2C3C"/>
    <w:rsid w:val="15B73269"/>
    <w:rsid w:val="16087E1D"/>
    <w:rsid w:val="17701D14"/>
    <w:rsid w:val="17735226"/>
    <w:rsid w:val="177767A1"/>
    <w:rsid w:val="184920FD"/>
    <w:rsid w:val="189F624C"/>
    <w:rsid w:val="1A1C66C0"/>
    <w:rsid w:val="1A42393B"/>
    <w:rsid w:val="1A9D0666"/>
    <w:rsid w:val="1AAD45DE"/>
    <w:rsid w:val="1B046F80"/>
    <w:rsid w:val="1B3267B5"/>
    <w:rsid w:val="1B40161D"/>
    <w:rsid w:val="1B441859"/>
    <w:rsid w:val="1B6606B1"/>
    <w:rsid w:val="1C4C3A51"/>
    <w:rsid w:val="1C5E7925"/>
    <w:rsid w:val="1CFD070F"/>
    <w:rsid w:val="1D5F6196"/>
    <w:rsid w:val="1D6132A5"/>
    <w:rsid w:val="1D8E56D5"/>
    <w:rsid w:val="1DD95960"/>
    <w:rsid w:val="1E6B67BA"/>
    <w:rsid w:val="1E7A43DA"/>
    <w:rsid w:val="1EA5569B"/>
    <w:rsid w:val="1EFB52BB"/>
    <w:rsid w:val="1F0F062F"/>
    <w:rsid w:val="1F476030"/>
    <w:rsid w:val="1FD955FC"/>
    <w:rsid w:val="1FE7539E"/>
    <w:rsid w:val="20457135"/>
    <w:rsid w:val="20671BE0"/>
    <w:rsid w:val="20963CB8"/>
    <w:rsid w:val="20A4469A"/>
    <w:rsid w:val="20A81A1B"/>
    <w:rsid w:val="20B07FB6"/>
    <w:rsid w:val="20B646FB"/>
    <w:rsid w:val="213B74B1"/>
    <w:rsid w:val="215A2310"/>
    <w:rsid w:val="21D544E9"/>
    <w:rsid w:val="21DE318A"/>
    <w:rsid w:val="21EF5B80"/>
    <w:rsid w:val="224C47AB"/>
    <w:rsid w:val="22576990"/>
    <w:rsid w:val="226D5B28"/>
    <w:rsid w:val="22F47480"/>
    <w:rsid w:val="2338088B"/>
    <w:rsid w:val="23DB2093"/>
    <w:rsid w:val="23DE1C48"/>
    <w:rsid w:val="240210CD"/>
    <w:rsid w:val="242F5161"/>
    <w:rsid w:val="24B54D34"/>
    <w:rsid w:val="24BF09F7"/>
    <w:rsid w:val="24C50845"/>
    <w:rsid w:val="24DA344F"/>
    <w:rsid w:val="251D242F"/>
    <w:rsid w:val="252D53FE"/>
    <w:rsid w:val="25EC2D81"/>
    <w:rsid w:val="25F336BC"/>
    <w:rsid w:val="277057A2"/>
    <w:rsid w:val="27B50E48"/>
    <w:rsid w:val="27BA3F65"/>
    <w:rsid w:val="284C4FE3"/>
    <w:rsid w:val="28506677"/>
    <w:rsid w:val="290D4568"/>
    <w:rsid w:val="29206EB8"/>
    <w:rsid w:val="29595666"/>
    <w:rsid w:val="2967011C"/>
    <w:rsid w:val="29874881"/>
    <w:rsid w:val="29AF3449"/>
    <w:rsid w:val="29C235A5"/>
    <w:rsid w:val="29E325E0"/>
    <w:rsid w:val="2A452503"/>
    <w:rsid w:val="2A5E22E7"/>
    <w:rsid w:val="2B033E75"/>
    <w:rsid w:val="2BA936A8"/>
    <w:rsid w:val="2BD9007C"/>
    <w:rsid w:val="2C1520B2"/>
    <w:rsid w:val="2C315A5A"/>
    <w:rsid w:val="2C4B1C25"/>
    <w:rsid w:val="2D096355"/>
    <w:rsid w:val="2D4A18E7"/>
    <w:rsid w:val="2D574004"/>
    <w:rsid w:val="2D9E56F5"/>
    <w:rsid w:val="2DCC49F2"/>
    <w:rsid w:val="2E63772D"/>
    <w:rsid w:val="2E667F96"/>
    <w:rsid w:val="2E8226AB"/>
    <w:rsid w:val="2F3E3670"/>
    <w:rsid w:val="2FD065E6"/>
    <w:rsid w:val="2FD23E16"/>
    <w:rsid w:val="2FD96870"/>
    <w:rsid w:val="30203613"/>
    <w:rsid w:val="30580BC9"/>
    <w:rsid w:val="30C16364"/>
    <w:rsid w:val="311E2ED7"/>
    <w:rsid w:val="315619EE"/>
    <w:rsid w:val="315C449C"/>
    <w:rsid w:val="31B82709"/>
    <w:rsid w:val="31D05482"/>
    <w:rsid w:val="31D4519C"/>
    <w:rsid w:val="32400B34"/>
    <w:rsid w:val="32697021"/>
    <w:rsid w:val="329E6876"/>
    <w:rsid w:val="332143B9"/>
    <w:rsid w:val="333015F2"/>
    <w:rsid w:val="334B6320"/>
    <w:rsid w:val="33D934D4"/>
    <w:rsid w:val="33FE2F6A"/>
    <w:rsid w:val="340E07E5"/>
    <w:rsid w:val="34235BF7"/>
    <w:rsid w:val="35865FE0"/>
    <w:rsid w:val="358C5FA8"/>
    <w:rsid w:val="35C15DF1"/>
    <w:rsid w:val="35F15C01"/>
    <w:rsid w:val="36074A7F"/>
    <w:rsid w:val="360F7B72"/>
    <w:rsid w:val="36923549"/>
    <w:rsid w:val="36B63A77"/>
    <w:rsid w:val="36B75FBF"/>
    <w:rsid w:val="36BD0C45"/>
    <w:rsid w:val="376F4248"/>
    <w:rsid w:val="37C70D3F"/>
    <w:rsid w:val="37E00298"/>
    <w:rsid w:val="38B302F9"/>
    <w:rsid w:val="38F12CD3"/>
    <w:rsid w:val="38F94775"/>
    <w:rsid w:val="392971ED"/>
    <w:rsid w:val="39325651"/>
    <w:rsid w:val="39AC1EA9"/>
    <w:rsid w:val="3A184B1B"/>
    <w:rsid w:val="3A872856"/>
    <w:rsid w:val="3B3763D1"/>
    <w:rsid w:val="3BAE0D8B"/>
    <w:rsid w:val="3BFF2F1E"/>
    <w:rsid w:val="3C2F6E1E"/>
    <w:rsid w:val="3C4F64BA"/>
    <w:rsid w:val="3CDA245A"/>
    <w:rsid w:val="3D1E06B7"/>
    <w:rsid w:val="3E4D56DB"/>
    <w:rsid w:val="3EDA0523"/>
    <w:rsid w:val="3F087854"/>
    <w:rsid w:val="3F9410E8"/>
    <w:rsid w:val="402975CF"/>
    <w:rsid w:val="403E5ACA"/>
    <w:rsid w:val="407A6407"/>
    <w:rsid w:val="40C02FF3"/>
    <w:rsid w:val="41301F80"/>
    <w:rsid w:val="41784067"/>
    <w:rsid w:val="41850CE8"/>
    <w:rsid w:val="41BE4CC7"/>
    <w:rsid w:val="4200449D"/>
    <w:rsid w:val="42241122"/>
    <w:rsid w:val="42275390"/>
    <w:rsid w:val="423A3BCC"/>
    <w:rsid w:val="424E57D2"/>
    <w:rsid w:val="4253528A"/>
    <w:rsid w:val="42B26C49"/>
    <w:rsid w:val="42B94790"/>
    <w:rsid w:val="431A73D3"/>
    <w:rsid w:val="433A6FE6"/>
    <w:rsid w:val="43480868"/>
    <w:rsid w:val="4350713C"/>
    <w:rsid w:val="436653E0"/>
    <w:rsid w:val="43C4431A"/>
    <w:rsid w:val="4416240B"/>
    <w:rsid w:val="44345223"/>
    <w:rsid w:val="44B951CC"/>
    <w:rsid w:val="44CD14E0"/>
    <w:rsid w:val="44E421C9"/>
    <w:rsid w:val="44F20B0B"/>
    <w:rsid w:val="44F56185"/>
    <w:rsid w:val="452E5F4C"/>
    <w:rsid w:val="454F1D39"/>
    <w:rsid w:val="45612018"/>
    <w:rsid w:val="458946E9"/>
    <w:rsid w:val="45A47C0E"/>
    <w:rsid w:val="45DD2952"/>
    <w:rsid w:val="46577FD6"/>
    <w:rsid w:val="46D955A7"/>
    <w:rsid w:val="46EB3041"/>
    <w:rsid w:val="4703102D"/>
    <w:rsid w:val="470C4C55"/>
    <w:rsid w:val="47133957"/>
    <w:rsid w:val="47182AC5"/>
    <w:rsid w:val="47455381"/>
    <w:rsid w:val="47A07E0C"/>
    <w:rsid w:val="47D42311"/>
    <w:rsid w:val="47F529BE"/>
    <w:rsid w:val="4870272E"/>
    <w:rsid w:val="48EA5566"/>
    <w:rsid w:val="495C2C76"/>
    <w:rsid w:val="49DC7715"/>
    <w:rsid w:val="4A023139"/>
    <w:rsid w:val="4A7B576F"/>
    <w:rsid w:val="4AF561A9"/>
    <w:rsid w:val="4B1732F9"/>
    <w:rsid w:val="4C4A0649"/>
    <w:rsid w:val="4C7E5ECA"/>
    <w:rsid w:val="4C876AA5"/>
    <w:rsid w:val="4D0E00FB"/>
    <w:rsid w:val="4D176606"/>
    <w:rsid w:val="4DEC4FB0"/>
    <w:rsid w:val="4E075D8A"/>
    <w:rsid w:val="4E3C509F"/>
    <w:rsid w:val="4EC00FAD"/>
    <w:rsid w:val="4EEF1E97"/>
    <w:rsid w:val="4F6C798B"/>
    <w:rsid w:val="4F732AC8"/>
    <w:rsid w:val="4F9843DC"/>
    <w:rsid w:val="4FC62A8C"/>
    <w:rsid w:val="4FE20F0D"/>
    <w:rsid w:val="4FE43F84"/>
    <w:rsid w:val="4FE51552"/>
    <w:rsid w:val="501222E0"/>
    <w:rsid w:val="50504C4B"/>
    <w:rsid w:val="509C6E7C"/>
    <w:rsid w:val="50A1114F"/>
    <w:rsid w:val="50B60EBE"/>
    <w:rsid w:val="5162104E"/>
    <w:rsid w:val="51692367"/>
    <w:rsid w:val="526955AD"/>
    <w:rsid w:val="52990A97"/>
    <w:rsid w:val="53A039CC"/>
    <w:rsid w:val="53A1505A"/>
    <w:rsid w:val="53B3727E"/>
    <w:rsid w:val="53BD6A07"/>
    <w:rsid w:val="54063E08"/>
    <w:rsid w:val="543437E8"/>
    <w:rsid w:val="54F73313"/>
    <w:rsid w:val="54F80955"/>
    <w:rsid w:val="554F6878"/>
    <w:rsid w:val="555170A7"/>
    <w:rsid w:val="5587536D"/>
    <w:rsid w:val="559B174B"/>
    <w:rsid w:val="55CE0CF4"/>
    <w:rsid w:val="56094D75"/>
    <w:rsid w:val="56B22A9C"/>
    <w:rsid w:val="57B72A76"/>
    <w:rsid w:val="57C3426C"/>
    <w:rsid w:val="57CD065F"/>
    <w:rsid w:val="57CE1F93"/>
    <w:rsid w:val="57ED7436"/>
    <w:rsid w:val="57FF7E2A"/>
    <w:rsid w:val="588743D1"/>
    <w:rsid w:val="5887701A"/>
    <w:rsid w:val="58A65CBC"/>
    <w:rsid w:val="591916CF"/>
    <w:rsid w:val="591C2BC5"/>
    <w:rsid w:val="59A64662"/>
    <w:rsid w:val="59C0439F"/>
    <w:rsid w:val="5ABE2233"/>
    <w:rsid w:val="5AE14D89"/>
    <w:rsid w:val="5B233752"/>
    <w:rsid w:val="5B2353A2"/>
    <w:rsid w:val="5BB93F58"/>
    <w:rsid w:val="5BDF5D95"/>
    <w:rsid w:val="5BFE7528"/>
    <w:rsid w:val="5C4B0222"/>
    <w:rsid w:val="5C7B5BED"/>
    <w:rsid w:val="5D064F7B"/>
    <w:rsid w:val="5D14577B"/>
    <w:rsid w:val="5D9A7EFE"/>
    <w:rsid w:val="5DDE3B09"/>
    <w:rsid w:val="5E0518BE"/>
    <w:rsid w:val="5E2467F1"/>
    <w:rsid w:val="5E2E7D56"/>
    <w:rsid w:val="5EE80BF3"/>
    <w:rsid w:val="5EED461A"/>
    <w:rsid w:val="5EF750C6"/>
    <w:rsid w:val="5F1A2B43"/>
    <w:rsid w:val="5FB837BB"/>
    <w:rsid w:val="602D6CC3"/>
    <w:rsid w:val="6052162F"/>
    <w:rsid w:val="60A70313"/>
    <w:rsid w:val="60BB607C"/>
    <w:rsid w:val="60CC405A"/>
    <w:rsid w:val="611E7460"/>
    <w:rsid w:val="61E215D8"/>
    <w:rsid w:val="61F77FF0"/>
    <w:rsid w:val="62037CDB"/>
    <w:rsid w:val="621B3775"/>
    <w:rsid w:val="62364782"/>
    <w:rsid w:val="62740BD9"/>
    <w:rsid w:val="62DD052C"/>
    <w:rsid w:val="63094868"/>
    <w:rsid w:val="6394356A"/>
    <w:rsid w:val="63B30FC1"/>
    <w:rsid w:val="63C178A8"/>
    <w:rsid w:val="63C61B2C"/>
    <w:rsid w:val="63D40BE9"/>
    <w:rsid w:val="64102431"/>
    <w:rsid w:val="645667E8"/>
    <w:rsid w:val="64813139"/>
    <w:rsid w:val="648850B4"/>
    <w:rsid w:val="64A5243A"/>
    <w:rsid w:val="64D20EB9"/>
    <w:rsid w:val="64F531DE"/>
    <w:rsid w:val="65373578"/>
    <w:rsid w:val="65B512EC"/>
    <w:rsid w:val="66996E60"/>
    <w:rsid w:val="671F124A"/>
    <w:rsid w:val="67390811"/>
    <w:rsid w:val="677A33C6"/>
    <w:rsid w:val="67994502"/>
    <w:rsid w:val="681F6961"/>
    <w:rsid w:val="68610A2F"/>
    <w:rsid w:val="68805514"/>
    <w:rsid w:val="69316E2F"/>
    <w:rsid w:val="694E2071"/>
    <w:rsid w:val="69664491"/>
    <w:rsid w:val="69766163"/>
    <w:rsid w:val="697A3B33"/>
    <w:rsid w:val="69D44760"/>
    <w:rsid w:val="6A520EC7"/>
    <w:rsid w:val="6ADB1489"/>
    <w:rsid w:val="6AF87E20"/>
    <w:rsid w:val="6B322639"/>
    <w:rsid w:val="6B537826"/>
    <w:rsid w:val="6C493520"/>
    <w:rsid w:val="6C636C38"/>
    <w:rsid w:val="6D4F64CA"/>
    <w:rsid w:val="6DAD5873"/>
    <w:rsid w:val="6DB34098"/>
    <w:rsid w:val="6DB545B6"/>
    <w:rsid w:val="6DBC32DD"/>
    <w:rsid w:val="6DE02FB4"/>
    <w:rsid w:val="6E514CED"/>
    <w:rsid w:val="6E5D4C17"/>
    <w:rsid w:val="6E9543B1"/>
    <w:rsid w:val="6EB563D5"/>
    <w:rsid w:val="6ED92677"/>
    <w:rsid w:val="6EDF6449"/>
    <w:rsid w:val="6F225983"/>
    <w:rsid w:val="6FCC795E"/>
    <w:rsid w:val="6FFC5590"/>
    <w:rsid w:val="706D1DD0"/>
    <w:rsid w:val="70856B87"/>
    <w:rsid w:val="70D527EE"/>
    <w:rsid w:val="714D0F73"/>
    <w:rsid w:val="715B5300"/>
    <w:rsid w:val="71D27F8A"/>
    <w:rsid w:val="72434FD8"/>
    <w:rsid w:val="72553024"/>
    <w:rsid w:val="72C9548D"/>
    <w:rsid w:val="73122968"/>
    <w:rsid w:val="731F5D5E"/>
    <w:rsid w:val="73C51AD5"/>
    <w:rsid w:val="73E70E18"/>
    <w:rsid w:val="741E793C"/>
    <w:rsid w:val="745E3944"/>
    <w:rsid w:val="748B116A"/>
    <w:rsid w:val="74962963"/>
    <w:rsid w:val="75E61725"/>
    <w:rsid w:val="7635099D"/>
    <w:rsid w:val="77762421"/>
    <w:rsid w:val="77B56B1F"/>
    <w:rsid w:val="77FC4E60"/>
    <w:rsid w:val="780F09F4"/>
    <w:rsid w:val="7888429F"/>
    <w:rsid w:val="78A90480"/>
    <w:rsid w:val="79191F1E"/>
    <w:rsid w:val="79361802"/>
    <w:rsid w:val="797F5DD1"/>
    <w:rsid w:val="7A364017"/>
    <w:rsid w:val="7A8265E1"/>
    <w:rsid w:val="7AB21E46"/>
    <w:rsid w:val="7AE53FCA"/>
    <w:rsid w:val="7B686D42"/>
    <w:rsid w:val="7B6C677E"/>
    <w:rsid w:val="7B841746"/>
    <w:rsid w:val="7C6C5AC7"/>
    <w:rsid w:val="7C921F30"/>
    <w:rsid w:val="7C9F2F9A"/>
    <w:rsid w:val="7CB10AD9"/>
    <w:rsid w:val="7CC6544B"/>
    <w:rsid w:val="7D0239FF"/>
    <w:rsid w:val="7D5E40CD"/>
    <w:rsid w:val="7DBF054D"/>
    <w:rsid w:val="7DCD56F2"/>
    <w:rsid w:val="7DD24CD9"/>
    <w:rsid w:val="7E490D14"/>
    <w:rsid w:val="7F001CE7"/>
    <w:rsid w:val="7F121106"/>
    <w:rsid w:val="7FE47E50"/>
  </w:rsids>
  <w:docVars>
    <w:docVar w:name="commondata" w:val="eyJoZGlkIjoiMzg5MzIzOGViZDdkODk4MmE0YTVmMDFiMmQzMDNhZDUifQ=="/>
  </w:docVars>
  <w:uiCompat97To2003/>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semiHidden="0" w:unhideWhenUsed="0" w:qFormat="1"/>
    <w:lsdException w:name="heading 8" w:locked="1" w:uiPriority="0" w:qFormat="1"/>
    <w:lsdException w:name="heading 9" w:locked="1" w:uiPriority="0" w:qFormat="1"/>
    <w:lsdException w:name="index 1" w:locked="1" w:semiHidden="0"/>
    <w:lsdException w:name="index 2" w:locked="1" w:semiHidden="0" w:uiPriority="0" w:unhideWhenUsed="0"/>
    <w:lsdException w:name="index 3" w:locked="1" w:semiHidden="0" w:uiPriority="0" w:unhideWhenUsed="0"/>
    <w:lsdException w:name="index 4" w:locked="1" w:semiHidden="0" w:uiPriority="0" w:unhideWhenUsed="0"/>
    <w:lsdException w:name="index 5" w:locked="1" w:semiHidden="0" w:uiPriority="0" w:unhideWhenUsed="0"/>
    <w:lsdException w:name="index 6" w:locked="1" w:semiHidden="0" w:uiPriority="0" w:unhideWhenUsed="0"/>
    <w:lsdException w:name="index 7" w:locked="1" w:semiHidden="0" w:uiPriority="0" w:unhideWhenUsed="0"/>
    <w:lsdException w:name="index 8" w:locked="1" w:semiHidden="0" w:uiPriority="0" w:unhideWhenUsed="0"/>
    <w:lsdException w:name="index 9" w:locked="1" w:semiHidden="0" w:uiPriority="0" w:unhideWhenUsed="0"/>
    <w:lsdException w:name="toc 1" w:locked="1" w:semiHidden="0" w:uiPriority="39"/>
    <w:lsdException w:name="toc 2" w:locked="1" w:semiHidden="0" w:uiPriority="0"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Normal Indent" w:locked="1" w:semiHidden="0" w:unhideWhenUsed="0" w:qFormat="1"/>
    <w:lsdException w:name="footnote text" w:locked="1" w:semiHidden="0"/>
    <w:lsdException w:name="annotation text" w:semiHidden="0" w:uiPriority="0" w:unhideWhenUsed="0" w:qFormat="1"/>
    <w:lsdException w:name="header" w:semiHidden="0" w:uiPriority="0" w:unhideWhenUsed="0" w:qFormat="1"/>
    <w:lsdException w:name="footer" w:semiHidden="0" w:unhideWhenUsed="0" w:qFormat="1"/>
    <w:lsdException w:name="index heading" w:locked="1" w:semiHidden="0" w:uiPriority="0" w:unhideWhenUsed="0"/>
    <w:lsdException w:name="caption" w:locked="1" w:semiHidden="0" w:unhideWhenUsed="0" w:qFormat="1"/>
    <w:lsdException w:name="table of figures" w:locked="1" w:semiHidden="0" w:uiPriority="0" w:unhideWhenUsed="0"/>
    <w:lsdException w:name="envelope address" w:locked="1" w:semiHidden="0" w:uiPriority="0" w:unhideWhenUsed="0"/>
    <w:lsdException w:name="envelope return" w:locked="1" w:semiHidden="0" w:uiPriority="0" w:unhideWhenUsed="0"/>
    <w:lsdException w:name="footnote reference" w:locked="1" w:semiHidden="0" w:uiPriority="0"/>
    <w:lsdException w:name="annotation reference" w:semiHidden="0" w:uiPriority="0" w:unhideWhenUsed="0" w:qFormat="1"/>
    <w:lsdException w:name="line number" w:locked="1" w:semiHidden="0" w:uiPriority="0" w:unhideWhenUsed="0"/>
    <w:lsdException w:name="page number" w:locked="1" w:semiHidden="0" w:uiPriority="0" w:unhideWhenUsed="0"/>
    <w:lsdException w:name="endnote reference" w:locked="1" w:semiHidden="0" w:uiPriority="0" w:unhideWhenUsed="0"/>
    <w:lsdException w:name="endnote text" w:locked="1" w:semiHidden="0" w:uiPriority="0" w:unhideWhenUsed="0"/>
    <w:lsdException w:name="table of authorities" w:locked="1" w:semiHidden="0" w:uiPriority="0" w:unhideWhenUsed="0"/>
    <w:lsdException w:name="macro" w:locked="1" w:semiHidden="0" w:uiPriority="0" w:unhideWhenUsed="0"/>
    <w:lsdException w:name="toa heading" w:locked="1" w:semiHidden="0" w:uiPriority="0" w:unhideWhenUsed="0"/>
    <w:lsdException w:name="List" w:locked="1" w:semiHidden="0" w:uiPriority="0" w:unhideWhenUsed="0" w:qFormat="1"/>
    <w:lsdException w:name="List Bullet" w:locked="1" w:semiHidden="0" w:uiPriority="0" w:unhideWhenUsed="0"/>
    <w:lsdException w:name="List Number" w:locked="1" w:semiHidden="0" w:uiPriority="0" w:unhideWhenUsed="0"/>
    <w:lsdException w:name="List 2" w:locked="1" w:semiHidden="0" w:uiPriority="0" w:unhideWhenUsed="0"/>
    <w:lsdException w:name="List 3" w:locked="1" w:semiHidden="0" w:uiPriority="0" w:unhideWhenUsed="0"/>
    <w:lsdException w:name="List 4" w:locked="1" w:semiHidden="0" w:uiPriority="0" w:unhideWhenUsed="0"/>
    <w:lsdException w:name="List 5" w:locked="1" w:semiHidden="0" w:uiPriority="0" w:unhideWhenUsed="0"/>
    <w:lsdException w:name="List Bullet 2" w:locked="1" w:semiHidden="0" w:uiPriority="0" w:unhideWhenUsed="0"/>
    <w:lsdException w:name="List Bullet 3" w:locked="1" w:semiHidden="0" w:uiPriority="0" w:unhideWhenUsed="0"/>
    <w:lsdException w:name="List Bullet 4" w:locked="1" w:semiHidden="0" w:uiPriority="0" w:unhideWhenUsed="0"/>
    <w:lsdException w:name="List Bullet 5" w:locked="1" w:semiHidden="0" w:uiPriority="0" w:unhideWhenUsed="0"/>
    <w:lsdException w:name="List Number 2" w:locked="1" w:semiHidden="0" w:uiPriority="0" w:unhideWhenUsed="0"/>
    <w:lsdException w:name="List Number 3" w:locked="1" w:semiHidden="0" w:uiPriority="0" w:unhideWhenUsed="0"/>
    <w:lsdException w:name="List Number 4" w:locked="1" w:semiHidden="0" w:uiPriority="0" w:unhideWhenUsed="0"/>
    <w:lsdException w:name="List Number 5" w:locked="1" w:semiHidden="0" w:uiPriority="0" w:unhideWhenUsed="0"/>
    <w:lsdException w:name="Title" w:locked="1" w:semiHidden="0" w:uiPriority="0" w:unhideWhenUsed="0" w:qFormat="1"/>
    <w:lsdException w:name="Closing" w:locked="1" w:semiHidden="0" w:uiPriority="0" w:unhideWhenUsed="0"/>
    <w:lsdException w:name="Signature" w:locked="1" w:semiHidden="0" w:uiPriority="0" w:unhideWhenUsed="0"/>
    <w:lsdException w:name="Default Paragraph Font" w:uiPriority="0" w:unhideWhenUsed="0"/>
    <w:lsdException w:name="Body Text" w:semiHidden="0" w:uiPriority="0" w:unhideWhenUsed="0" w:qFormat="1"/>
    <w:lsdException w:name="Body Text Indent" w:semiHidden="0" w:uiPriority="0" w:unhideWhenUsed="0" w:qFormat="1"/>
    <w:lsdException w:name="List Continue" w:locked="1" w:semiHidden="0" w:uiPriority="0" w:unhideWhenUsed="0"/>
    <w:lsdException w:name="List Continue 2" w:locked="1" w:semiHidden="0" w:uiPriority="0" w:unhideWhenUsed="0"/>
    <w:lsdException w:name="List Continue 3" w:locked="1" w:semiHidden="0" w:uiPriority="0" w:unhideWhenUsed="0"/>
    <w:lsdException w:name="List Continue 4" w:locked="1" w:semiHidden="0" w:uiPriority="0" w:unhideWhenUsed="0"/>
    <w:lsdException w:name="List Continue 5" w:locked="1" w:semiHidden="0" w:uiPriority="0" w:unhideWhenUsed="0"/>
    <w:lsdException w:name="Message Header" w:locked="1" w:semiHidden="0" w:uiPriority="0" w:unhideWhenUsed="0"/>
    <w:lsdException w:name="Subtitle" w:locked="1" w:semiHidden="0" w:uiPriority="0" w:unhideWhenUsed="0" w:qFormat="1"/>
    <w:lsdException w:name="Salutation" w:locked="1" w:semiHidden="0" w:uiPriority="0" w:unhideWhenUsed="0"/>
    <w:lsdException w:name="Date" w:semiHidden="0" w:uiPriority="0" w:unhideWhenUsed="0" w:qFormat="1"/>
    <w:lsdException w:name="Body Text First Indent" w:locked="1" w:semiHidden="0" w:uiPriority="0" w:unhideWhenUsed="0" w:qFormat="1"/>
    <w:lsdException w:name="Body Text First Indent 2" w:locked="1" w:semiHidden="0" w:uiPriority="0"/>
    <w:lsdException w:name="Note Heading" w:locked="1" w:semiHidden="0" w:qFormat="1"/>
    <w:lsdException w:name="Body Text 2" w:locked="1" w:semiHidden="0" w:uiPriority="0" w:qFormat="1"/>
    <w:lsdException w:name="Body Text 3" w:locked="1" w:semiHidden="0" w:uiPriority="0" w:qFormat="1"/>
    <w:lsdException w:name="Body Text Indent 2" w:locked="1" w:semiHidden="0" w:uiPriority="0" w:unhideWhenUsed="0" w:qFormat="1"/>
    <w:lsdException w:name="Body Text Indent 3" w:locked="1" w:semiHidden="0" w:uiPriority="0" w:qFormat="1"/>
    <w:lsdException w:name="Block Text" w:locked="1" w:semiHidden="0" w:uiPriority="0" w:unhideWhenUsed="0"/>
    <w:lsdException w:name="Hyperlink" w:locked="1" w:semiHidden="0"/>
    <w:lsdException w:name="FollowedHyperlink" w:locked="1" w:semiHidden="0"/>
    <w:lsdException w:name="Strong" w:locked="1" w:semiHidden="0" w:uiPriority="0" w:unhideWhenUsed="0" w:qFormat="1"/>
    <w:lsdException w:name="Emphasis" w:locked="1" w:semiHidden="0" w:uiPriority="0" w:unhideWhenUsed="0" w:qFormat="1"/>
    <w:lsdException w:name="Document Map" w:locked="1" w:semiHidden="0" w:uiPriority="0" w:unhideWhenUsed="0" w:qFormat="1"/>
    <w:lsdException w:name="Plain Text" w:locked="1" w:semiHidden="0" w:uiPriority="0" w:unhideWhenUsed="0" w:qFormat="1"/>
    <w:lsdException w:name="E-mail Signature" w:locked="1" w:semiHidden="0" w:uiPriority="0" w:unhideWhenUsed="0"/>
    <w:lsdException w:name="Normal (Web)" w:semiHidden="0" w:uiPriority="0" w:unhideWhenUsed="0" w:qFormat="1"/>
    <w:lsdException w:name="HTML Acronym" w:locked="1" w:semiHidden="0" w:uiPriority="0" w:unhideWhenUsed="0"/>
    <w:lsdException w:name="HTML Address" w:locked="1" w:semiHidden="0" w:uiPriority="0" w:unhideWhenUsed="0"/>
    <w:lsdException w:name="HTML Cite" w:locked="1" w:semiHidden="0" w:uiPriority="0" w:unhideWhenUsed="0"/>
    <w:lsdException w:name="HTML Code" w:locked="1" w:semiHidden="0" w:uiPriority="0" w:unhideWhenUsed="0"/>
    <w:lsdException w:name="HTML Definition" w:locked="1" w:semiHidden="0" w:uiPriority="0" w:unhideWhenUsed="0"/>
    <w:lsdException w:name="HTML Keyboard" w:locked="1" w:semiHidden="0" w:uiPriority="0" w:unhideWhenUsed="0"/>
    <w:lsdException w:name="HTML Preformatted" w:locked="1" w:semiHidden="0" w:uiPriority="0"/>
    <w:lsdException w:name="HTML Sample" w:locked="1" w:semiHidden="0" w:uiPriority="0" w:unhideWhenUsed="0"/>
    <w:lsdException w:name="HTML Typewriter" w:locked="1" w:semiHidden="0" w:uiPriority="0" w:unhideWhenUsed="0"/>
    <w:lsdException w:name="HTML Variable" w:locked="1" w:semiHidden="0" w:uiPriority="0" w:unhideWhenUsed="0"/>
    <w:lsdException w:name="Normal Table" w:uiPriority="0" w:unhideWhenUsed="0"/>
    <w:lsdException w:name="annotation subject" w:semiHidden="0" w:uiPriority="0" w:unhideWhenUsed="0" w:qFormat="1"/>
    <w:lsdException w:name="Table Simple 1" w:locked="1" w:semiHidden="0" w:uiPriority="0" w:unhideWhenUsed="0"/>
    <w:lsdException w:name="Table Simple 2" w:locked="1" w:semiHidden="0" w:uiPriority="0" w:unhideWhenUsed="0"/>
    <w:lsdException w:name="Table Simple 3" w:locked="1" w:semiHidden="0" w:uiPriority="0" w:unhideWhenUsed="0"/>
    <w:lsdException w:name="Table Classic 1" w:locked="1" w:semiHidden="0" w:uiPriority="0" w:unhideWhenUsed="0"/>
    <w:lsdException w:name="Table Classic 2" w:locked="1" w:semiHidden="0" w:uiPriority="0" w:unhideWhenUsed="0"/>
    <w:lsdException w:name="Table Classic 3" w:locked="1" w:semiHidden="0" w:uiPriority="0" w:unhideWhenUsed="0"/>
    <w:lsdException w:name="Table Classic 4" w:locked="1" w:semiHidden="0" w:uiPriority="0" w:unhideWhenUsed="0"/>
    <w:lsdException w:name="Table Colorful 1" w:locked="1" w:semiHidden="0" w:uiPriority="0" w:unhideWhenUsed="0"/>
    <w:lsdException w:name="Table Colorful 2" w:locked="1" w:semiHidden="0" w:uiPriority="0" w:unhideWhenUsed="0"/>
    <w:lsdException w:name="Table Colorful 3" w:locked="1" w:semiHidden="0" w:uiPriority="0" w:unhideWhenUsed="0"/>
    <w:lsdException w:name="Table Columns 1" w:locked="1" w:semiHidden="0" w:uiPriority="0" w:unhideWhenUsed="0"/>
    <w:lsdException w:name="Table Columns 2" w:locked="1" w:semiHidden="0" w:uiPriority="0" w:unhideWhenUsed="0"/>
    <w:lsdException w:name="Table Columns 3" w:locked="1" w:semiHidden="0" w:uiPriority="0" w:unhideWhenUsed="0"/>
    <w:lsdException w:name="Table Columns 4" w:locked="1" w:semiHidden="0" w:uiPriority="0" w:unhideWhenUsed="0"/>
    <w:lsdException w:name="Table Columns 5" w:locked="1" w:semiHidden="0" w:uiPriority="0" w:unhideWhenUsed="0"/>
    <w:lsdException w:name="Table Grid 1" w:locked="1" w:semiHidden="0" w:uiPriority="0" w:unhideWhenUsed="0"/>
    <w:lsdException w:name="Table Grid 2" w:locked="1" w:semiHidden="0" w:uiPriority="0" w:unhideWhenUsed="0"/>
    <w:lsdException w:name="Table Grid 3" w:locked="1" w:semiHidden="0" w:uiPriority="0" w:unhideWhenUsed="0"/>
    <w:lsdException w:name="Table Grid 4" w:locked="1" w:semiHidden="0" w:uiPriority="0" w:unhideWhenUsed="0"/>
    <w:lsdException w:name="Table Grid 5" w:locked="1" w:semiHidden="0" w:uiPriority="0" w:unhideWhenUsed="0"/>
    <w:lsdException w:name="Table Grid 6" w:locked="1" w:semiHidden="0" w:uiPriority="0" w:unhideWhenUsed="0"/>
    <w:lsdException w:name="Table Grid 7" w:locked="1" w:semiHidden="0" w:uiPriority="0" w:unhideWhenUsed="0"/>
    <w:lsdException w:name="Table Grid 8" w:locked="1" w:semiHidden="0" w:uiPriority="0" w:unhideWhenUsed="0"/>
    <w:lsdException w:name="Table List 1" w:locked="1" w:semiHidden="0" w:uiPriority="0" w:unhideWhenUsed="0"/>
    <w:lsdException w:name="Table List 2" w:locked="1" w:semiHidden="0" w:uiPriority="0" w:unhideWhenUsed="0"/>
    <w:lsdException w:name="Table List 3" w:locked="1" w:semiHidden="0" w:uiPriority="0" w:unhideWhenUsed="0"/>
    <w:lsdException w:name="Table List 4" w:locked="1" w:semiHidden="0" w:uiPriority="0" w:unhideWhenUsed="0"/>
    <w:lsdException w:name="Table List 5" w:locked="1" w:semiHidden="0" w:uiPriority="0" w:unhideWhenUsed="0"/>
    <w:lsdException w:name="Table List 6" w:locked="1" w:semiHidden="0" w:uiPriority="0" w:unhideWhenUsed="0"/>
    <w:lsdException w:name="Table List 7" w:locked="1" w:semiHidden="0" w:uiPriority="0" w:unhideWhenUsed="0"/>
    <w:lsdException w:name="Table List 8" w:locked="1" w:semiHidden="0" w:uiPriority="0" w:unhideWhenUsed="0"/>
    <w:lsdException w:name="Table 3D effects 1" w:locked="1" w:semiHidden="0" w:uiPriority="0" w:unhideWhenUsed="0"/>
    <w:lsdException w:name="Table 3D effects 2" w:locked="1" w:semiHidden="0" w:uiPriority="0" w:unhideWhenUsed="0"/>
    <w:lsdException w:name="Table 3D effects 3" w:locked="1" w:semiHidden="0" w:uiPriority="0" w:unhideWhenUsed="0"/>
    <w:lsdException w:name="Table Contemporary" w:locked="1" w:semiHidden="0" w:uiPriority="0" w:unhideWhenUsed="0"/>
    <w:lsdException w:name="Table Elegant" w:locked="1" w:semiHidden="0" w:uiPriority="0" w:unhideWhenUsed="0"/>
    <w:lsdException w:name="Table Professional" w:locked="1" w:semiHidden="0" w:uiPriority="0" w:unhideWhenUsed="0"/>
    <w:lsdException w:name="Table Subtle 1" w:locked="1" w:semiHidden="0" w:uiPriority="0" w:unhideWhenUsed="0"/>
    <w:lsdException w:name="Table Subtle 2" w:locked="1" w:semiHidden="0" w:uiPriority="0" w:unhideWhenUsed="0"/>
    <w:lsdException w:name="Table Web 1" w:locked="1" w:semiHidden="0" w:uiPriority="0" w:unhideWhenUsed="0"/>
    <w:lsdException w:name="Table Web 2" w:locked="1" w:semiHidden="0" w:uiPriority="0" w:unhideWhenUsed="0"/>
    <w:lsdException w:name="Table Web 3" w:locked="1" w:semiHidden="0" w:uiPriority="0" w:unhideWhenUsed="0"/>
    <w:lsdException w:name="Balloon Text" w:semiHidden="0" w:uiPriority="0" w:unhideWhenUsed="0" w:qFormat="1"/>
    <w:lsdException w:name="Table Grid" w:semiHidden="0" w:uiPriority="0" w:unhideWhenUsed="0" w:qFormat="1"/>
    <w:lsdException w:name="Table Theme" w:locked="1" w:semiHidden="0" w:uiPriority="0" w:unhideWhenUsed="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link w:val="1"/>
    <w:qFormat/>
    <w:locked/>
    <w:pPr>
      <w:keepNext/>
      <w:overflowPunct w:val="0"/>
      <w:snapToGrid w:val="0"/>
      <w:spacing w:before="120" w:after="160" w:line="259" w:lineRule="auto"/>
      <w:ind w:left="432" w:hanging="432"/>
      <w:outlineLvl w:val="0"/>
    </w:pPr>
    <w:rPr>
      <w:rFonts w:eastAsia="黑体"/>
      <w:b/>
      <w:bCs/>
      <w:color w:val="000000"/>
      <w:kern w:val="44"/>
      <w:sz w:val="30"/>
      <w:szCs w:val="30"/>
    </w:rPr>
  </w:style>
  <w:style w:type="paragraph" w:styleId="Heading2">
    <w:name w:val="heading 2"/>
    <w:basedOn w:val="Normal"/>
    <w:next w:val="Normal"/>
    <w:link w:val="2"/>
    <w:qFormat/>
    <w:locked/>
    <w:pPr>
      <w:keepNext/>
      <w:keepLines/>
      <w:spacing w:before="260" w:after="260" w:line="415" w:lineRule="auto"/>
      <w:outlineLvl w:val="1"/>
    </w:pPr>
    <w:rPr>
      <w:rFonts w:ascii="Arial" w:eastAsia="黑体" w:hAnsi="Arial"/>
      <w:b/>
      <w:bCs/>
      <w:kern w:val="0"/>
      <w:sz w:val="32"/>
      <w:szCs w:val="32"/>
    </w:rPr>
  </w:style>
  <w:style w:type="paragraph" w:styleId="Heading3">
    <w:name w:val="heading 3"/>
    <w:basedOn w:val="Normal"/>
    <w:next w:val="Normal"/>
    <w:link w:val="3"/>
    <w:qFormat/>
    <w:locked/>
    <w:pPr>
      <w:keepNext/>
      <w:keepLines/>
      <w:spacing w:before="260" w:after="260" w:line="415" w:lineRule="auto"/>
      <w:outlineLvl w:val="2"/>
    </w:pPr>
    <w:rPr>
      <w:rFonts w:ascii="黑体" w:eastAsia="黑体"/>
      <w:b/>
      <w:bCs/>
      <w:kern w:val="0"/>
      <w:sz w:val="28"/>
      <w:szCs w:val="32"/>
    </w:rPr>
  </w:style>
  <w:style w:type="paragraph" w:styleId="Heading4">
    <w:name w:val="heading 4"/>
    <w:basedOn w:val="Normal"/>
    <w:next w:val="Normal"/>
    <w:link w:val="4"/>
    <w:qFormat/>
    <w:locked/>
    <w:pPr>
      <w:keepNext/>
      <w:outlineLvl w:val="3"/>
    </w:pPr>
    <w:rPr>
      <w:rFonts w:eastAsia="黑体"/>
      <w:kern w:val="0"/>
      <w:sz w:val="36"/>
    </w:rPr>
  </w:style>
  <w:style w:type="paragraph" w:styleId="Heading7">
    <w:name w:val="heading 7"/>
    <w:basedOn w:val="Normal"/>
    <w:next w:val="Normal"/>
    <w:link w:val="7"/>
    <w:uiPriority w:val="99"/>
    <w:qFormat/>
    <w:locked/>
    <w:pPr>
      <w:keepNext/>
      <w:spacing w:line="400" w:lineRule="exact"/>
      <w:jc w:val="center"/>
      <w:outlineLvl w:val="6"/>
    </w:pPr>
    <w:rPr>
      <w:rFonts w:eastAsia="仿宋_GB2312"/>
      <w:color w:val="000000"/>
      <w:kern w:val="0"/>
      <w:sz w:val="28"/>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customStyle="1" w:styleId="1">
    <w:name w:val="标题 1 字符"/>
    <w:link w:val="Heading1"/>
    <w:uiPriority w:val="9"/>
    <w:qFormat/>
    <w:rPr>
      <w:rFonts w:eastAsia="黑体"/>
      <w:b/>
      <w:bCs/>
      <w:color w:val="000000"/>
      <w:kern w:val="44"/>
      <w:sz w:val="30"/>
      <w:szCs w:val="30"/>
    </w:rPr>
  </w:style>
  <w:style w:type="character" w:customStyle="1" w:styleId="2">
    <w:name w:val="标题 2 字符"/>
    <w:link w:val="Heading2"/>
    <w:rPr>
      <w:rFonts w:ascii="Arial" w:eastAsia="黑体" w:hAnsi="Arial"/>
      <w:b/>
      <w:bCs/>
      <w:sz w:val="32"/>
      <w:szCs w:val="32"/>
    </w:rPr>
  </w:style>
  <w:style w:type="character" w:customStyle="1" w:styleId="3">
    <w:name w:val="标题 3 字符"/>
    <w:link w:val="Heading3"/>
    <w:rPr>
      <w:rFonts w:ascii="黑体" w:eastAsia="黑体"/>
      <w:b/>
      <w:bCs/>
      <w:sz w:val="28"/>
      <w:szCs w:val="32"/>
    </w:rPr>
  </w:style>
  <w:style w:type="character" w:customStyle="1" w:styleId="4">
    <w:name w:val="标题 4 字符"/>
    <w:link w:val="Heading4"/>
    <w:rPr>
      <w:rFonts w:eastAsia="黑体"/>
      <w:sz w:val="36"/>
      <w:szCs w:val="24"/>
    </w:rPr>
  </w:style>
  <w:style w:type="character" w:customStyle="1" w:styleId="7">
    <w:name w:val="标题 7 字符"/>
    <w:link w:val="Heading7"/>
    <w:uiPriority w:val="99"/>
    <w:rPr>
      <w:rFonts w:eastAsia="仿宋_GB2312"/>
      <w:color w:val="000000"/>
      <w:sz w:val="28"/>
      <w:szCs w:val="24"/>
    </w:rPr>
  </w:style>
  <w:style w:type="paragraph" w:styleId="TOC7">
    <w:name w:val="toc 7"/>
    <w:basedOn w:val="Normal"/>
    <w:next w:val="Normal"/>
    <w:locked/>
    <w:pPr>
      <w:ind w:left="1260"/>
      <w:jc w:val="left"/>
    </w:pPr>
    <w:rPr>
      <w:rFonts w:ascii="Calibri" w:hAnsi="Calibri"/>
      <w:sz w:val="18"/>
      <w:szCs w:val="18"/>
    </w:rPr>
  </w:style>
  <w:style w:type="paragraph" w:styleId="NoteHeading">
    <w:name w:val="Note Heading"/>
    <w:basedOn w:val="Normal"/>
    <w:next w:val="Normal"/>
    <w:link w:val="Char"/>
    <w:uiPriority w:val="99"/>
    <w:unhideWhenUsed/>
    <w:qFormat/>
    <w:locked/>
    <w:pPr>
      <w:spacing w:before="50" w:beforeLines="50"/>
      <w:jc w:val="center"/>
    </w:pPr>
    <w:rPr>
      <w:rFonts w:eastAsia="黑体"/>
      <w:kern w:val="0"/>
      <w:sz w:val="24"/>
      <w:szCs w:val="20"/>
    </w:rPr>
  </w:style>
  <w:style w:type="character" w:customStyle="1" w:styleId="Char">
    <w:name w:val="注释标题 Char"/>
    <w:link w:val="NoteHeading"/>
    <w:uiPriority w:val="99"/>
    <w:rPr>
      <w:rFonts w:eastAsia="黑体"/>
      <w:sz w:val="24"/>
    </w:rPr>
  </w:style>
  <w:style w:type="paragraph" w:styleId="ListNumber">
    <w:name w:val="List Number"/>
    <w:basedOn w:val="Normal"/>
    <w:locked/>
    <w:pPr>
      <w:numPr>
        <w:ilvl w:val="0"/>
        <w:numId w:val="1"/>
      </w:numPr>
      <w:tabs>
        <w:tab w:val="left" w:pos="360"/>
      </w:tabs>
    </w:pPr>
  </w:style>
  <w:style w:type="paragraph" w:styleId="NormalIndent">
    <w:name w:val="Normal Indent"/>
    <w:basedOn w:val="Normal"/>
    <w:next w:val="TOC1"/>
    <w:link w:val="a"/>
    <w:uiPriority w:val="99"/>
    <w:qFormat/>
    <w:locked/>
    <w:pPr>
      <w:ind w:firstLine="420" w:firstLineChars="200"/>
    </w:pPr>
  </w:style>
  <w:style w:type="character" w:customStyle="1" w:styleId="a">
    <w:name w:val="正文缩进 字符"/>
    <w:aliases w:val="ALT+Z 字符,d 字符,s4 字符,标题4 Char Char Char 字符,框图 字符,正文缩进 Char Char Char Char 字符,正文缩进 Char Char 字符,正文缩进 Char 字符,正文缩进 Char1 字符,正文非缩进 字符,正文（首行缩进两字） Char Char 字符,正文（首行缩进两字） 字符,正文（首行缩进两字）1 字符,段1 字符,特点 Char Char Char 字符,特点 Char Char 字符,特点 字符,表格标 字符,表正文 字符"/>
    <w:link w:val="NormalIndent"/>
    <w:qFormat/>
    <w:rPr>
      <w:kern w:val="2"/>
      <w:sz w:val="21"/>
      <w:szCs w:val="24"/>
    </w:rPr>
  </w:style>
  <w:style w:type="paragraph" w:styleId="TOC1">
    <w:name w:val="toc 1"/>
    <w:basedOn w:val="Normal"/>
    <w:next w:val="Normal"/>
    <w:uiPriority w:val="39"/>
    <w:unhideWhenUsed/>
    <w:locked/>
    <w:pPr>
      <w:spacing w:before="120" w:after="120"/>
      <w:jc w:val="left"/>
    </w:pPr>
    <w:rPr>
      <w:rFonts w:ascii="Calibri" w:hAnsi="Calibri"/>
      <w:b/>
      <w:bCs/>
      <w:caps/>
      <w:sz w:val="20"/>
      <w:szCs w:val="20"/>
    </w:rPr>
  </w:style>
  <w:style w:type="paragraph" w:styleId="Caption">
    <w:name w:val="caption"/>
    <w:basedOn w:val="Normal"/>
    <w:next w:val="Normal"/>
    <w:link w:val="12"/>
    <w:uiPriority w:val="99"/>
    <w:qFormat/>
    <w:locked/>
    <w:rPr>
      <w:rFonts w:ascii="Cambria" w:eastAsia="黑体" w:hAnsi="Cambria"/>
      <w:szCs w:val="22"/>
    </w:rPr>
  </w:style>
  <w:style w:type="character" w:customStyle="1" w:styleId="12">
    <w:name w:val="题注 字符1"/>
    <w:link w:val="Caption"/>
    <w:uiPriority w:val="99"/>
    <w:qFormat/>
    <w:locked/>
    <w:rPr>
      <w:rFonts w:ascii="Cambria" w:eastAsia="黑体" w:hAnsi="Cambria"/>
      <w:kern w:val="2"/>
      <w:sz w:val="21"/>
      <w:szCs w:val="22"/>
    </w:rPr>
  </w:style>
  <w:style w:type="paragraph" w:styleId="DocumentMap">
    <w:name w:val="Document Map"/>
    <w:basedOn w:val="Normal"/>
    <w:link w:val="a6"/>
    <w:qFormat/>
    <w:locked/>
    <w:pPr>
      <w:shd w:val="clear" w:color="auto" w:fill="000080"/>
    </w:pPr>
    <w:rPr>
      <w:szCs w:val="20"/>
    </w:rPr>
  </w:style>
  <w:style w:type="character" w:customStyle="1" w:styleId="a6">
    <w:name w:val="文档结构图 字符"/>
    <w:link w:val="DocumentMap"/>
    <w:rPr>
      <w:kern w:val="2"/>
      <w:sz w:val="21"/>
      <w:shd w:val="clear" w:color="auto" w:fill="000080"/>
    </w:rPr>
  </w:style>
  <w:style w:type="paragraph" w:styleId="CommentText">
    <w:name w:val="annotation text"/>
    <w:basedOn w:val="Normal"/>
    <w:link w:val="a7"/>
    <w:qFormat/>
    <w:pPr>
      <w:jc w:val="left"/>
    </w:pPr>
    <w:rPr>
      <w:kern w:val="0"/>
      <w:sz w:val="24"/>
      <w:szCs w:val="20"/>
    </w:rPr>
  </w:style>
  <w:style w:type="character" w:customStyle="1" w:styleId="a7">
    <w:name w:val="批注文字 字符"/>
    <w:link w:val="CommentText"/>
    <w:locked/>
    <w:rPr>
      <w:rFonts w:ascii="Times New Roman" w:eastAsia="宋体" w:hAnsi="Times New Roman"/>
      <w:sz w:val="24"/>
    </w:rPr>
  </w:style>
  <w:style w:type="paragraph" w:styleId="BodyText3">
    <w:name w:val="Body Text 3"/>
    <w:basedOn w:val="Normal"/>
    <w:link w:val="30"/>
    <w:unhideWhenUsed/>
    <w:qFormat/>
    <w:locked/>
    <w:pPr>
      <w:jc w:val="center"/>
    </w:pPr>
    <w:rPr>
      <w:kern w:val="0"/>
      <w:sz w:val="20"/>
    </w:rPr>
  </w:style>
  <w:style w:type="character" w:customStyle="1" w:styleId="30">
    <w:name w:val="正文文本 3 字符"/>
    <w:link w:val="BodyText3"/>
    <w:rPr>
      <w:szCs w:val="24"/>
    </w:rPr>
  </w:style>
  <w:style w:type="paragraph" w:styleId="BodyText">
    <w:name w:val="Body Text"/>
    <w:basedOn w:val="Normal"/>
    <w:next w:val="ListBullet5"/>
    <w:link w:val="a8"/>
    <w:qFormat/>
    <w:pPr>
      <w:widowControl/>
      <w:snapToGrid w:val="0"/>
      <w:spacing w:before="60" w:after="160" w:line="259" w:lineRule="auto"/>
      <w:ind w:right="113"/>
    </w:pPr>
    <w:rPr>
      <w:kern w:val="0"/>
      <w:sz w:val="18"/>
      <w:szCs w:val="20"/>
    </w:rPr>
  </w:style>
  <w:style w:type="character" w:customStyle="1" w:styleId="a8">
    <w:name w:val="正文文本 字符"/>
    <w:link w:val="BodyText"/>
    <w:locked/>
    <w:rPr>
      <w:sz w:val="18"/>
    </w:rPr>
  </w:style>
  <w:style w:type="paragraph" w:styleId="ListBullet5">
    <w:name w:val="List Bullet 5"/>
    <w:basedOn w:val="Normal"/>
    <w:locked/>
    <w:pPr>
      <w:numPr>
        <w:ilvl w:val="0"/>
        <w:numId w:val="2"/>
      </w:numPr>
      <w:tabs>
        <w:tab w:val="left" w:pos="2040"/>
      </w:tabs>
    </w:pPr>
  </w:style>
  <w:style w:type="paragraph" w:styleId="BodyTextIndent">
    <w:name w:val="Body Text Indent"/>
    <w:basedOn w:val="Normal"/>
    <w:next w:val="Header"/>
    <w:link w:val="a9"/>
    <w:qFormat/>
    <w:pPr>
      <w:spacing w:after="120"/>
      <w:ind w:left="420" w:leftChars="200"/>
    </w:pPr>
    <w:rPr>
      <w:kern w:val="0"/>
      <w:sz w:val="24"/>
      <w:szCs w:val="20"/>
    </w:rPr>
  </w:style>
  <w:style w:type="character" w:customStyle="1" w:styleId="a9">
    <w:name w:val="正文文本缩进 字符"/>
    <w:aliases w:val="Body Text 2 字符,正文文字( 首段缩进两字） 字符,正文文本缩进 Char 字符,特点标题 字符,表中文字 字符"/>
    <w:link w:val="BodyTextIndent"/>
    <w:qFormat/>
    <w:locked/>
    <w:rPr>
      <w:rFonts w:ascii="Times New Roman" w:eastAsia="宋体" w:hAnsi="Times New Roman"/>
      <w:sz w:val="24"/>
    </w:rPr>
  </w:style>
  <w:style w:type="paragraph" w:styleId="Header">
    <w:name w:val="header"/>
    <w:basedOn w:val="Normal"/>
    <w:next w:val="5"/>
    <w:link w:val="a10"/>
    <w:qFormat/>
    <w:pPr>
      <w:pBdr>
        <w:bottom w:val="single" w:sz="6" w:space="1" w:color="auto"/>
      </w:pBdr>
      <w:tabs>
        <w:tab w:val="center" w:pos="4153"/>
        <w:tab w:val="right" w:pos="8306"/>
      </w:tabs>
      <w:snapToGrid w:val="0"/>
      <w:jc w:val="center"/>
    </w:pPr>
    <w:rPr>
      <w:kern w:val="0"/>
      <w:sz w:val="18"/>
      <w:szCs w:val="20"/>
    </w:rPr>
  </w:style>
  <w:style w:type="character" w:customStyle="1" w:styleId="a10">
    <w:name w:val="页眉 字符"/>
    <w:link w:val="Header"/>
    <w:locked/>
    <w:rPr>
      <w:sz w:val="18"/>
    </w:rPr>
  </w:style>
  <w:style w:type="paragraph" w:customStyle="1" w:styleId="5">
    <w:name w:val="样式5"/>
    <w:basedOn w:val="BodyText"/>
    <w:next w:val="Normal"/>
    <w:qFormat/>
    <w:rPr>
      <w:rFonts w:ascii="宋体" w:eastAsia="宋体" w:hAnsi="宋体" w:cs="Times New Roman"/>
      <w:sz w:val="28"/>
      <w:lang w:val="en-US" w:eastAsia="zh-CN" w:bidi="ar-SA"/>
    </w:rPr>
  </w:style>
  <w:style w:type="paragraph" w:styleId="TOC5">
    <w:name w:val="toc 5"/>
    <w:basedOn w:val="Normal"/>
    <w:next w:val="Normal"/>
    <w:locked/>
    <w:pPr>
      <w:ind w:left="840"/>
      <w:jc w:val="left"/>
    </w:pPr>
    <w:rPr>
      <w:rFonts w:ascii="Calibri" w:hAnsi="Calibri"/>
      <w:sz w:val="18"/>
      <w:szCs w:val="18"/>
    </w:rPr>
  </w:style>
  <w:style w:type="paragraph" w:styleId="TOC3">
    <w:name w:val="toc 3"/>
    <w:basedOn w:val="Normal"/>
    <w:next w:val="Normal"/>
    <w:uiPriority w:val="39"/>
    <w:locked/>
    <w:pPr>
      <w:ind w:left="420"/>
      <w:jc w:val="left"/>
    </w:pPr>
    <w:rPr>
      <w:rFonts w:ascii="Calibri" w:hAnsi="Calibri"/>
      <w:i/>
      <w:iCs/>
      <w:sz w:val="20"/>
      <w:szCs w:val="20"/>
    </w:rPr>
  </w:style>
  <w:style w:type="paragraph" w:styleId="PlainText">
    <w:name w:val="Plain Text"/>
    <w:basedOn w:val="Normal"/>
    <w:link w:val="a11"/>
    <w:qFormat/>
    <w:locked/>
    <w:rPr>
      <w:rFonts w:ascii="宋体" w:hAnsi="Courier New" w:cs="Courier New"/>
      <w:szCs w:val="21"/>
    </w:rPr>
  </w:style>
  <w:style w:type="character" w:customStyle="1" w:styleId="a11">
    <w:name w:val="纯文本 字符"/>
    <w:link w:val="PlainText"/>
    <w:qFormat/>
    <w:rPr>
      <w:rFonts w:ascii="宋体" w:hAnsi="Courier New" w:cs="Courier New"/>
      <w:kern w:val="2"/>
      <w:sz w:val="21"/>
      <w:szCs w:val="21"/>
    </w:rPr>
  </w:style>
  <w:style w:type="paragraph" w:styleId="TOC8">
    <w:name w:val="toc 8"/>
    <w:basedOn w:val="Normal"/>
    <w:next w:val="Normal"/>
    <w:locked/>
    <w:pPr>
      <w:ind w:left="1470"/>
      <w:jc w:val="left"/>
    </w:pPr>
    <w:rPr>
      <w:rFonts w:ascii="Calibri" w:hAnsi="Calibri"/>
      <w:sz w:val="18"/>
      <w:szCs w:val="18"/>
    </w:rPr>
  </w:style>
  <w:style w:type="paragraph" w:styleId="Date">
    <w:name w:val="Date"/>
    <w:basedOn w:val="Normal"/>
    <w:next w:val="Normal"/>
    <w:link w:val="13"/>
    <w:qFormat/>
    <w:pPr>
      <w:ind w:left="100" w:leftChars="2500"/>
    </w:pPr>
    <w:rPr>
      <w:kern w:val="0"/>
      <w:sz w:val="24"/>
      <w:szCs w:val="20"/>
    </w:rPr>
  </w:style>
  <w:style w:type="character" w:customStyle="1" w:styleId="13">
    <w:name w:val="日期 字符1"/>
    <w:link w:val="Date"/>
    <w:locked/>
    <w:rPr>
      <w:rFonts w:ascii="Times New Roman" w:eastAsia="宋体" w:hAnsi="Times New Roman"/>
      <w:sz w:val="24"/>
    </w:rPr>
  </w:style>
  <w:style w:type="paragraph" w:styleId="BodyTextIndent2">
    <w:name w:val="Body Text Indent 2"/>
    <w:basedOn w:val="Normal"/>
    <w:link w:val="20"/>
    <w:qFormat/>
    <w:locked/>
    <w:pPr>
      <w:spacing w:after="120" w:line="480" w:lineRule="auto"/>
      <w:ind w:left="420" w:leftChars="200"/>
    </w:pPr>
  </w:style>
  <w:style w:type="character" w:customStyle="1" w:styleId="20">
    <w:name w:val="正文文本缩进 2 字符"/>
    <w:link w:val="BodyTextIndent2"/>
    <w:uiPriority w:val="99"/>
    <w:rPr>
      <w:kern w:val="2"/>
      <w:sz w:val="21"/>
      <w:szCs w:val="24"/>
    </w:rPr>
  </w:style>
  <w:style w:type="paragraph" w:styleId="BalloonText">
    <w:name w:val="Balloon Text"/>
    <w:basedOn w:val="Normal"/>
    <w:link w:val="a12"/>
    <w:qFormat/>
    <w:rPr>
      <w:kern w:val="0"/>
      <w:sz w:val="18"/>
      <w:szCs w:val="20"/>
    </w:rPr>
  </w:style>
  <w:style w:type="character" w:customStyle="1" w:styleId="a12">
    <w:name w:val="批注框文本 字符"/>
    <w:link w:val="BalloonText"/>
    <w:semiHidden/>
    <w:locked/>
    <w:rPr>
      <w:rFonts w:ascii="Times New Roman" w:eastAsia="宋体" w:hAnsi="Times New Roman"/>
      <w:sz w:val="18"/>
    </w:rPr>
  </w:style>
  <w:style w:type="paragraph" w:styleId="Footer">
    <w:name w:val="footer"/>
    <w:basedOn w:val="Normal"/>
    <w:link w:val="14"/>
    <w:uiPriority w:val="99"/>
    <w:qFormat/>
    <w:pPr>
      <w:tabs>
        <w:tab w:val="center" w:pos="4153"/>
        <w:tab w:val="right" w:pos="8306"/>
      </w:tabs>
      <w:snapToGrid w:val="0"/>
      <w:jc w:val="left"/>
    </w:pPr>
    <w:rPr>
      <w:kern w:val="0"/>
      <w:sz w:val="18"/>
      <w:szCs w:val="20"/>
    </w:rPr>
  </w:style>
  <w:style w:type="character" w:customStyle="1" w:styleId="14">
    <w:name w:val="页脚 字符1"/>
    <w:link w:val="Footer"/>
    <w:uiPriority w:val="99"/>
    <w:locked/>
    <w:rPr>
      <w:sz w:val="18"/>
    </w:rPr>
  </w:style>
  <w:style w:type="paragraph" w:styleId="TOC4">
    <w:name w:val="toc 4"/>
    <w:basedOn w:val="Normal"/>
    <w:next w:val="Normal"/>
    <w:locked/>
    <w:pPr>
      <w:ind w:left="630"/>
      <w:jc w:val="left"/>
    </w:pPr>
    <w:rPr>
      <w:rFonts w:ascii="Calibri" w:hAnsi="Calibri"/>
      <w:sz w:val="18"/>
      <w:szCs w:val="18"/>
    </w:rPr>
  </w:style>
  <w:style w:type="paragraph" w:styleId="Subtitle">
    <w:name w:val="Subtitle"/>
    <w:basedOn w:val="Normal"/>
    <w:next w:val="Normal"/>
    <w:link w:val="a13"/>
    <w:qFormat/>
    <w:locked/>
    <w:pPr>
      <w:spacing w:before="240" w:after="60"/>
      <w:jc w:val="left"/>
      <w:outlineLvl w:val="1"/>
    </w:pPr>
    <w:rPr>
      <w:rFonts w:ascii="Calibri" w:eastAsia="黑体" w:hAnsi="Calibri"/>
      <w:bCs/>
      <w:kern w:val="28"/>
      <w:sz w:val="32"/>
      <w:szCs w:val="32"/>
    </w:rPr>
  </w:style>
  <w:style w:type="character" w:customStyle="1" w:styleId="a13">
    <w:name w:val="副标题 字符"/>
    <w:link w:val="Subtitle"/>
    <w:rPr>
      <w:rFonts w:ascii="Calibri" w:eastAsia="黑体" w:hAnsi="Calibri"/>
      <w:bCs/>
      <w:kern w:val="28"/>
      <w:sz w:val="32"/>
      <w:szCs w:val="32"/>
    </w:rPr>
  </w:style>
  <w:style w:type="paragraph" w:styleId="List">
    <w:name w:val="List"/>
    <w:basedOn w:val="Normal"/>
    <w:next w:val="15"/>
    <w:qFormat/>
    <w:locked/>
    <w:pPr>
      <w:spacing w:line="320" w:lineRule="exact"/>
      <w:jc w:val="center"/>
    </w:pPr>
    <w:rPr>
      <w:sz w:val="20"/>
    </w:rPr>
  </w:style>
  <w:style w:type="paragraph" w:customStyle="1" w:styleId="15">
    <w:name w:val="正文首行缩进1"/>
    <w:basedOn w:val="Normal"/>
    <w:qFormat/>
    <w:pPr>
      <w:adjustRightInd w:val="0"/>
      <w:spacing w:before="20" w:beforeLines="20" w:after="20" w:afterLines="20" w:line="360" w:lineRule="auto"/>
      <w:ind w:firstLine="640" w:firstLineChars="200"/>
      <w:textAlignment w:val="baseline"/>
    </w:pPr>
    <w:rPr>
      <w:sz w:val="24"/>
    </w:rPr>
  </w:style>
  <w:style w:type="paragraph" w:styleId="FootnoteText">
    <w:name w:val="footnote text"/>
    <w:basedOn w:val="Normal"/>
    <w:link w:val="a14"/>
    <w:uiPriority w:val="99"/>
    <w:unhideWhenUsed/>
    <w:locked/>
    <w:pPr>
      <w:snapToGrid w:val="0"/>
      <w:jc w:val="left"/>
    </w:pPr>
    <w:rPr>
      <w:kern w:val="0"/>
      <w:sz w:val="18"/>
      <w:szCs w:val="18"/>
    </w:rPr>
  </w:style>
  <w:style w:type="character" w:customStyle="1" w:styleId="a14">
    <w:name w:val="脚注文本 字符"/>
    <w:link w:val="FootnoteText"/>
    <w:uiPriority w:val="99"/>
    <w:rPr>
      <w:sz w:val="18"/>
      <w:szCs w:val="18"/>
    </w:rPr>
  </w:style>
  <w:style w:type="paragraph" w:styleId="TOC6">
    <w:name w:val="toc 6"/>
    <w:basedOn w:val="Normal"/>
    <w:next w:val="Normal"/>
    <w:locked/>
    <w:pPr>
      <w:ind w:left="1050"/>
      <w:jc w:val="left"/>
    </w:pPr>
    <w:rPr>
      <w:rFonts w:ascii="Calibri" w:hAnsi="Calibri"/>
      <w:sz w:val="18"/>
      <w:szCs w:val="18"/>
    </w:rPr>
  </w:style>
  <w:style w:type="paragraph" w:styleId="BodyTextIndent3">
    <w:name w:val="Body Text Indent 3"/>
    <w:basedOn w:val="Normal"/>
    <w:link w:val="31"/>
    <w:unhideWhenUsed/>
    <w:qFormat/>
    <w:locked/>
    <w:pPr>
      <w:spacing w:line="360" w:lineRule="auto"/>
      <w:ind w:firstLine="480" w:firstLineChars="200"/>
    </w:pPr>
    <w:rPr>
      <w:bCs/>
      <w:kern w:val="0"/>
      <w:sz w:val="24"/>
      <w:szCs w:val="20"/>
    </w:rPr>
  </w:style>
  <w:style w:type="character" w:customStyle="1" w:styleId="31">
    <w:name w:val="正文文本缩进 3 字符"/>
    <w:link w:val="BodyTextIndent3"/>
    <w:rPr>
      <w:bCs/>
      <w:sz w:val="24"/>
    </w:rPr>
  </w:style>
  <w:style w:type="paragraph" w:styleId="TOC2">
    <w:name w:val="toc 2"/>
    <w:basedOn w:val="Normal"/>
    <w:next w:val="Normal"/>
    <w:locked/>
    <w:pPr>
      <w:ind w:left="210"/>
      <w:jc w:val="left"/>
    </w:pPr>
    <w:rPr>
      <w:rFonts w:ascii="Calibri" w:hAnsi="Calibri"/>
      <w:smallCaps/>
      <w:sz w:val="20"/>
      <w:szCs w:val="20"/>
    </w:rPr>
  </w:style>
  <w:style w:type="paragraph" w:styleId="TOC9">
    <w:name w:val="toc 9"/>
    <w:basedOn w:val="Normal"/>
    <w:next w:val="Normal"/>
    <w:locked/>
    <w:pPr>
      <w:ind w:left="1680"/>
      <w:jc w:val="left"/>
    </w:pPr>
    <w:rPr>
      <w:rFonts w:ascii="Calibri" w:hAnsi="Calibri"/>
      <w:sz w:val="18"/>
      <w:szCs w:val="18"/>
    </w:rPr>
  </w:style>
  <w:style w:type="paragraph" w:styleId="BodyText20">
    <w:name w:val="Body Text 2"/>
    <w:basedOn w:val="Normal"/>
    <w:link w:val="21"/>
    <w:unhideWhenUsed/>
    <w:qFormat/>
    <w:locked/>
    <w:pPr>
      <w:tabs>
        <w:tab w:val="left" w:pos="620"/>
      </w:tabs>
      <w:spacing w:line="400" w:lineRule="exact"/>
    </w:pPr>
    <w:rPr>
      <w:rFonts w:ascii="仿宋_GB2312" w:eastAsia="仿宋_GB2312"/>
      <w:kern w:val="0"/>
      <w:sz w:val="28"/>
    </w:rPr>
  </w:style>
  <w:style w:type="character" w:customStyle="1" w:styleId="21">
    <w:name w:val="正文文本 2 字符"/>
    <w:link w:val="BodyText20"/>
    <w:rPr>
      <w:rFonts w:ascii="仿宋_GB2312" w:eastAsia="仿宋_GB2312"/>
      <w:sz w:val="28"/>
      <w:szCs w:val="24"/>
    </w:rPr>
  </w:style>
  <w:style w:type="paragraph" w:styleId="HTMLPreformatted">
    <w:name w:val="HTML Preformatted"/>
    <w:basedOn w:val="Normal"/>
    <w:link w:val="HTML"/>
    <w:unhideWhenUsed/>
    <w:lock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olor w:val="000000"/>
      <w:kern w:val="0"/>
      <w:sz w:val="20"/>
      <w:szCs w:val="21"/>
    </w:rPr>
  </w:style>
  <w:style w:type="character" w:customStyle="1" w:styleId="HTML">
    <w:name w:val="HTML 预设格式 字符"/>
    <w:link w:val="HTMLPreformatted"/>
    <w:rPr>
      <w:rFonts w:ascii="宋体" w:hAnsi="宋体"/>
      <w:color w:val="000000"/>
      <w:szCs w:val="21"/>
    </w:rPr>
  </w:style>
  <w:style w:type="paragraph" w:styleId="NormalWeb">
    <w:name w:val="Normal (Web)"/>
    <w:basedOn w:val="Normal"/>
    <w:link w:val="a15"/>
    <w:qFormat/>
    <w:pPr>
      <w:widowControl/>
      <w:spacing w:before="100" w:beforeAutospacing="1" w:after="100" w:afterAutospacing="1"/>
      <w:jc w:val="left"/>
    </w:pPr>
    <w:rPr>
      <w:rFonts w:ascii="宋体" w:hAnsi="宋体"/>
      <w:kern w:val="0"/>
      <w:sz w:val="24"/>
      <w:szCs w:val="20"/>
    </w:rPr>
  </w:style>
  <w:style w:type="character" w:customStyle="1" w:styleId="a15">
    <w:name w:val="普通(网站) 字符"/>
    <w:link w:val="NormalWeb"/>
    <w:locked/>
    <w:rPr>
      <w:rFonts w:ascii="宋体" w:eastAsia="宋体" w:hAnsi="宋体"/>
      <w:sz w:val="24"/>
    </w:rPr>
  </w:style>
  <w:style w:type="paragraph" w:styleId="Index1">
    <w:name w:val="index 1"/>
    <w:basedOn w:val="Normal"/>
    <w:next w:val="Normal"/>
    <w:uiPriority w:val="99"/>
    <w:unhideWhenUsed/>
    <w:locked/>
    <w:pPr>
      <w:spacing w:line="500" w:lineRule="exact"/>
      <w:jc w:val="center"/>
    </w:pPr>
    <w:rPr>
      <w:rFonts w:eastAsia="仿宋_GB2312"/>
      <w:sz w:val="24"/>
    </w:rPr>
  </w:style>
  <w:style w:type="paragraph" w:styleId="CommentSubject">
    <w:name w:val="annotation subject"/>
    <w:basedOn w:val="CommentText"/>
    <w:next w:val="CommentText"/>
    <w:link w:val="a16"/>
    <w:qFormat/>
    <w:rPr>
      <w:b/>
      <w:sz w:val="24"/>
      <w:szCs w:val="20"/>
    </w:rPr>
  </w:style>
  <w:style w:type="character" w:customStyle="1" w:styleId="a16">
    <w:name w:val="批注主题 字符"/>
    <w:link w:val="CommentSubject"/>
    <w:uiPriority w:val="99"/>
    <w:semiHidden/>
    <w:locked/>
    <w:rPr>
      <w:rFonts w:ascii="Times New Roman" w:eastAsia="宋体" w:hAnsi="Times New Roman"/>
      <w:b/>
      <w:kern w:val="2"/>
      <w:sz w:val="24"/>
    </w:rPr>
  </w:style>
  <w:style w:type="paragraph" w:styleId="BodyTextFirstIndent">
    <w:name w:val="Body Text First Indent"/>
    <w:basedOn w:val="BodyText"/>
    <w:next w:val="Normal"/>
    <w:link w:val="a17"/>
    <w:qFormat/>
    <w:locked/>
    <w:pPr>
      <w:widowControl w:val="0"/>
      <w:snapToGrid/>
      <w:spacing w:before="0" w:after="120" w:line="240" w:lineRule="auto"/>
      <w:ind w:right="0" w:firstLine="420" w:firstLineChars="100"/>
    </w:pPr>
    <w:rPr>
      <w:kern w:val="2"/>
      <w:sz w:val="21"/>
      <w:szCs w:val="24"/>
    </w:rPr>
  </w:style>
  <w:style w:type="character" w:customStyle="1" w:styleId="a17">
    <w:name w:val="正文文本首行缩进 字符"/>
    <w:link w:val="BodyTextFirstIndent"/>
    <w:rPr>
      <w:kern w:val="2"/>
      <w:sz w:val="21"/>
      <w:szCs w:val="24"/>
    </w:rPr>
  </w:style>
  <w:style w:type="paragraph" w:styleId="BodyTextFirstIndent2">
    <w:name w:val="Body Text First Indent 2"/>
    <w:basedOn w:val="BodyTextIndent"/>
    <w:next w:val="Normal"/>
    <w:link w:val="210"/>
    <w:unhideWhenUsed/>
    <w:locked/>
    <w:pPr>
      <w:ind w:firstLine="420" w:firstLineChars="200"/>
    </w:pPr>
  </w:style>
  <w:style w:type="character" w:customStyle="1" w:styleId="210">
    <w:name w:val="正文文本首行缩进 2 字符1"/>
    <w:link w:val="BodyTextFirstIndent2"/>
    <w:uiPriority w:val="99"/>
    <w:locked/>
    <w:rPr>
      <w:sz w:val="24"/>
    </w:rPr>
  </w:style>
  <w:style w:type="table" w:styleId="TableGrid">
    <w:name w:val="Table Grid"/>
    <w:basedOn w:val="TableNormal"/>
    <w:qFormat/>
    <w:rPr>
      <w:lang w:val="en-US" w:eastAsia="zh-CN"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locked/>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character" w:styleId="Strong">
    <w:name w:val="Strong"/>
    <w:qFormat/>
    <w:locked/>
    <w:rPr>
      <w:b/>
    </w:rPr>
  </w:style>
  <w:style w:type="character" w:styleId="PageNumber">
    <w:name w:val="page number"/>
    <w:basedOn w:val="DefaultParagraphFont"/>
    <w:locked/>
  </w:style>
  <w:style w:type="character" w:styleId="FollowedHyperlink">
    <w:name w:val="FollowedHyperlink"/>
    <w:uiPriority w:val="99"/>
    <w:unhideWhenUsed/>
    <w:locked/>
    <w:rPr>
      <w:color w:val="800080"/>
      <w:u w:val="single"/>
    </w:rPr>
  </w:style>
  <w:style w:type="character" w:styleId="Emphasis">
    <w:name w:val="Emphasis"/>
    <w:qFormat/>
    <w:locked/>
    <w:rPr>
      <w:color w:val="CC0000"/>
    </w:rPr>
  </w:style>
  <w:style w:type="character" w:styleId="Hyperlink">
    <w:name w:val="Hyperlink"/>
    <w:uiPriority w:val="99"/>
    <w:unhideWhenUsed/>
    <w:locked/>
    <w:rPr>
      <w:color w:val="0000FF"/>
      <w:u w:val="single"/>
    </w:rPr>
  </w:style>
  <w:style w:type="character" w:styleId="CommentReference">
    <w:name w:val="annotation reference"/>
    <w:qFormat/>
    <w:rPr>
      <w:sz w:val="21"/>
    </w:rPr>
  </w:style>
  <w:style w:type="character" w:styleId="FootnoteReference">
    <w:name w:val="footnote reference"/>
    <w:unhideWhenUsed/>
    <w:locked/>
    <w:rPr>
      <w:vertAlign w:val="superscript"/>
    </w:rPr>
  </w:style>
  <w:style w:type="paragraph" w:customStyle="1" w:styleId="Default1">
    <w:name w:val="Default1"/>
    <w:qFormat/>
    <w:pPr>
      <w:widowControl w:val="0"/>
      <w:autoSpaceDE w:val="0"/>
      <w:autoSpaceDN w:val="0"/>
      <w:adjustRightInd w:val="0"/>
    </w:pPr>
    <w:rPr>
      <w:rFonts w:ascii="宋体" w:eastAsia="宋体" w:hAnsi="Times New Roman" w:cs="宋体"/>
      <w:color w:val="000000"/>
      <w:sz w:val="24"/>
      <w:szCs w:val="24"/>
      <w:lang w:val="en-US" w:eastAsia="zh-CN" w:bidi="ar-SA"/>
    </w:rPr>
  </w:style>
  <w:style w:type="character" w:customStyle="1" w:styleId="a18">
    <w:name w:val="页脚 字符"/>
    <w:basedOn w:val="DefaultParagraphFont"/>
    <w:uiPriority w:val="99"/>
  </w:style>
  <w:style w:type="character" w:customStyle="1" w:styleId="16">
    <w:name w:val="正文文本 字符1"/>
    <w:rPr>
      <w:rFonts w:ascii="Times New Roman" w:eastAsia="宋体" w:hAnsi="Times New Roman"/>
      <w:sz w:val="24"/>
    </w:rPr>
  </w:style>
  <w:style w:type="character" w:customStyle="1" w:styleId="Char3">
    <w:name w:val="表格 Char"/>
    <w:link w:val="a19"/>
    <w:uiPriority w:val="99"/>
    <w:qFormat/>
    <w:locked/>
    <w:rPr>
      <w:rFonts w:ascii="宋体"/>
      <w:sz w:val="21"/>
    </w:rPr>
  </w:style>
  <w:style w:type="paragraph" w:customStyle="1" w:styleId="a19">
    <w:name w:val="表格"/>
    <w:basedOn w:val="List"/>
    <w:next w:val="Normal"/>
    <w:link w:val="Char3"/>
    <w:uiPriority w:val="99"/>
    <w:qFormat/>
    <w:pPr>
      <w:adjustRightInd w:val="0"/>
      <w:snapToGrid w:val="0"/>
      <w:spacing w:beforeLines="10" w:afterLines="10" w:line="259" w:lineRule="auto"/>
      <w:jc w:val="center"/>
    </w:pPr>
    <w:rPr>
      <w:rFonts w:ascii="宋体"/>
      <w:kern w:val="0"/>
      <w:szCs w:val="20"/>
    </w:rPr>
  </w:style>
  <w:style w:type="character" w:customStyle="1" w:styleId="a20">
    <w:name w:val="日期 字符"/>
    <w:uiPriority w:val="99"/>
    <w:semiHidden/>
    <w:rPr>
      <w:rFonts w:ascii="Times New Roman" w:eastAsia="宋体" w:hAnsi="Times New Roman"/>
      <w:sz w:val="24"/>
    </w:rPr>
  </w:style>
  <w:style w:type="character" w:customStyle="1" w:styleId="17">
    <w:name w:val="批注文字 字符1"/>
    <w:semiHidden/>
    <w:rPr>
      <w:rFonts w:ascii="Times New Roman" w:eastAsia="宋体" w:hAnsi="Times New Roman"/>
      <w:sz w:val="24"/>
    </w:rPr>
  </w:style>
  <w:style w:type="paragraph" w:customStyle="1" w:styleId="100">
    <w:name w:val="正文_10"/>
    <w:pPr>
      <w:widowControl w:val="0"/>
      <w:jc w:val="both"/>
    </w:pPr>
    <w:rPr>
      <w:kern w:val="2"/>
      <w:sz w:val="21"/>
      <w:szCs w:val="22"/>
      <w:lang w:val="en-US" w:eastAsia="zh-CN" w:bidi="ar-SA"/>
    </w:rPr>
  </w:style>
  <w:style w:type="paragraph" w:customStyle="1" w:styleId="22">
    <w:name w:val="普通(网站)2"/>
    <w:basedOn w:val="Normal"/>
    <w:pPr>
      <w:widowControl/>
      <w:spacing w:before="100" w:beforeAutospacing="1" w:after="100" w:afterAutospacing="1"/>
      <w:jc w:val="left"/>
    </w:pPr>
    <w:rPr>
      <w:rFonts w:ascii="宋体" w:hAnsi="宋体"/>
      <w:sz w:val="24"/>
      <w:szCs w:val="20"/>
    </w:rPr>
  </w:style>
  <w:style w:type="paragraph" w:customStyle="1" w:styleId="70">
    <w:name w:val="表格标题7"/>
    <w:basedOn w:val="Normal"/>
    <w:next w:val="NormalIndent"/>
    <w:link w:val="7Char"/>
    <w:qFormat/>
    <w:pPr>
      <w:numPr>
        <w:ilvl w:val="0"/>
        <w:numId w:val="3"/>
      </w:numPr>
      <w:tabs>
        <w:tab w:val="left" w:pos="420"/>
        <w:tab w:val="left" w:pos="885"/>
        <w:tab w:val="left" w:pos="3397"/>
      </w:tabs>
      <w:spacing w:line="360" w:lineRule="auto"/>
      <w:ind w:left="0" w:right="-42" w:leftChars="-20" w:rightChars="-20" w:firstLineChars="200"/>
      <w:jc w:val="center"/>
    </w:pPr>
    <w:rPr>
      <w:rFonts w:ascii="等线" w:eastAsia="等线" w:hAnsi="等线"/>
      <w:b/>
      <w:kern w:val="0"/>
      <w:szCs w:val="20"/>
    </w:rPr>
  </w:style>
  <w:style w:type="character" w:customStyle="1" w:styleId="7Char">
    <w:name w:val="表格标题7 Char"/>
    <w:link w:val="70"/>
    <w:qFormat/>
    <w:rPr>
      <w:rFonts w:ascii="等线" w:eastAsia="等线" w:hAnsi="等线"/>
      <w:b/>
      <w:sz w:val="21"/>
    </w:rPr>
  </w:style>
  <w:style w:type="paragraph" w:customStyle="1" w:styleId="Default">
    <w:name w:val="Default"/>
    <w:next w:val="Normal"/>
    <w:qFormat/>
    <w:pPr>
      <w:widowControl w:val="0"/>
      <w:autoSpaceDE w:val="0"/>
      <w:autoSpaceDN w:val="0"/>
      <w:adjustRightInd w:val="0"/>
    </w:pPr>
    <w:rPr>
      <w:rFonts w:ascii="宋体" w:hAnsi="Calibri" w:cs="宋体"/>
      <w:color w:val="000000"/>
      <w:sz w:val="24"/>
      <w:szCs w:val="24"/>
      <w:lang w:val="en-US" w:eastAsia="zh-CN" w:bidi="ar-SA"/>
    </w:rPr>
  </w:style>
  <w:style w:type="paragraph" w:customStyle="1" w:styleId="a21">
    <w:name w:val="表格文字"/>
    <w:basedOn w:val="Normal"/>
    <w:next w:val="Normal"/>
    <w:qFormat/>
    <w:pPr>
      <w:spacing w:beforeLines="30" w:afterLines="30"/>
      <w:jc w:val="center"/>
    </w:pPr>
    <w:rPr>
      <w:spacing w:val="10"/>
      <w:kern w:val="0"/>
      <w:szCs w:val="21"/>
    </w:rPr>
  </w:style>
  <w:style w:type="paragraph" w:customStyle="1" w:styleId="a22">
    <w:name w:val="标准正文文本"/>
    <w:basedOn w:val="Normal"/>
    <w:qFormat/>
    <w:pPr>
      <w:adjustRightInd w:val="0"/>
      <w:snapToGrid w:val="0"/>
      <w:spacing w:line="360" w:lineRule="auto"/>
      <w:ind w:firstLine="643" w:firstLineChars="200"/>
    </w:pPr>
    <w:rPr>
      <w:kern w:val="0"/>
      <w:sz w:val="24"/>
      <w:szCs w:val="20"/>
    </w:rPr>
  </w:style>
  <w:style w:type="paragraph" w:customStyle="1" w:styleId="a23">
    <w:name w:val="表"/>
    <w:basedOn w:val="PlainText"/>
    <w:next w:val="Normal"/>
    <w:qFormat/>
    <w:pPr>
      <w:widowControl/>
      <w:spacing w:before="100" w:beforeAutospacing="1" w:after="100" w:afterAutospacing="1"/>
      <w:jc w:val="center"/>
    </w:pPr>
    <w:rPr>
      <w:rFonts w:hAnsi="宋体" w:cs="Times New Roman"/>
      <w:kern w:val="0"/>
      <w:sz w:val="24"/>
    </w:rPr>
  </w:style>
  <w:style w:type="paragraph" w:customStyle="1" w:styleId="TableParagraph">
    <w:name w:val="Table Paragraph"/>
    <w:basedOn w:val="Normal"/>
    <w:uiPriority w:val="1"/>
    <w:qFormat/>
    <w:pPr>
      <w:autoSpaceDE w:val="0"/>
      <w:autoSpaceDN w:val="0"/>
      <w:jc w:val="center"/>
    </w:pPr>
    <w:rPr>
      <w:rFonts w:ascii="宋体" w:hAnsi="宋体" w:cs="宋体"/>
      <w:kern w:val="0"/>
      <w:sz w:val="22"/>
      <w:szCs w:val="22"/>
      <w:lang w:val="zh-CN" w:bidi="zh-CN"/>
    </w:rPr>
  </w:style>
  <w:style w:type="character" w:customStyle="1" w:styleId="unnamed1">
    <w:name w:val="unnamed1"/>
  </w:style>
  <w:style w:type="character" w:customStyle="1" w:styleId="Char10">
    <w:name w:val="报告书正文 Char1"/>
    <w:rPr>
      <w:sz w:val="24"/>
      <w:szCs w:val="22"/>
    </w:rPr>
  </w:style>
  <w:style w:type="character" w:customStyle="1" w:styleId="s1">
    <w:name w:val="s1"/>
    <w:rPr>
      <w:sz w:val="18"/>
      <w:szCs w:val="18"/>
    </w:rPr>
  </w:style>
  <w:style w:type="character" w:customStyle="1" w:styleId="size9">
    <w:name w:val="size9"/>
  </w:style>
  <w:style w:type="character" w:customStyle="1" w:styleId="CharChar2">
    <w:name w:val="表格正文 Char Char"/>
    <w:link w:val="a24"/>
    <w:uiPriority w:val="99"/>
    <w:qFormat/>
    <w:locked/>
    <w:rPr>
      <w:szCs w:val="24"/>
    </w:rPr>
  </w:style>
  <w:style w:type="paragraph" w:customStyle="1" w:styleId="a24">
    <w:name w:val="表格正文"/>
    <w:basedOn w:val="Normal"/>
    <w:link w:val="CharChar2"/>
    <w:qFormat/>
    <w:pPr>
      <w:spacing w:line="360" w:lineRule="exact"/>
      <w:jc w:val="center"/>
    </w:pPr>
    <w:rPr>
      <w:kern w:val="0"/>
      <w:sz w:val="20"/>
    </w:rPr>
  </w:style>
  <w:style w:type="character" w:customStyle="1" w:styleId="style91">
    <w:name w:val="style91"/>
    <w:rPr>
      <w:color w:val="000000"/>
      <w:sz w:val="18"/>
      <w:szCs w:val="18"/>
      <w:u w:val="none"/>
    </w:rPr>
  </w:style>
  <w:style w:type="character" w:customStyle="1" w:styleId="23">
    <w:name w:val="未处理的提及2"/>
    <w:uiPriority w:val="99"/>
    <w:semiHidden/>
    <w:rPr>
      <w:color w:val="605E5C"/>
      <w:shd w:val="clear" w:color="auto" w:fill="E1DFDD"/>
    </w:rPr>
  </w:style>
  <w:style w:type="character" w:customStyle="1" w:styleId="title41">
    <w:name w:val="title41"/>
  </w:style>
  <w:style w:type="character" w:customStyle="1" w:styleId="ww">
    <w:name w:val="ww"/>
  </w:style>
  <w:style w:type="character" w:customStyle="1" w:styleId="title31">
    <w:name w:val="title31"/>
  </w:style>
  <w:style w:type="character" w:customStyle="1" w:styleId="2Char">
    <w:name w:val="正文 首行缩进:  2 字符 Char"/>
    <w:link w:val="24"/>
    <w:locked/>
    <w:rPr>
      <w:rFonts w:ascii="宋体" w:hAnsi="宋体" w:cs="宋体"/>
      <w:sz w:val="24"/>
    </w:rPr>
  </w:style>
  <w:style w:type="paragraph" w:customStyle="1" w:styleId="24">
    <w:name w:val="正文 首行缩进:  2 字符"/>
    <w:basedOn w:val="Normal"/>
    <w:link w:val="2Char"/>
    <w:qFormat/>
    <w:pPr>
      <w:adjustRightInd w:val="0"/>
      <w:snapToGrid w:val="0"/>
      <w:spacing w:line="500" w:lineRule="exact"/>
      <w:ind w:firstLine="200" w:firstLineChars="200"/>
      <w:jc w:val="left"/>
    </w:pPr>
    <w:rPr>
      <w:rFonts w:ascii="宋体" w:hAnsi="宋体" w:cs="宋体"/>
      <w:kern w:val="0"/>
      <w:sz w:val="24"/>
      <w:szCs w:val="20"/>
    </w:rPr>
  </w:style>
  <w:style w:type="character" w:customStyle="1" w:styleId="Char4">
    <w:name w:val="题注 Char"/>
    <w:uiPriority w:val="99"/>
    <w:locked/>
    <w:rPr>
      <w:rFonts w:ascii="Cambria" w:eastAsia="黑体" w:hAnsi="Cambria" w:hint="default"/>
      <w:kern w:val="2"/>
    </w:rPr>
  </w:style>
  <w:style w:type="character" w:customStyle="1" w:styleId="18">
    <w:name w:val="标题1"/>
  </w:style>
  <w:style w:type="character" w:customStyle="1" w:styleId="110">
    <w:name w:val="未命名11"/>
    <w:rPr>
      <w:rFonts w:ascii="宋体" w:eastAsia="宋体" w:hAnsi="宋体" w:hint="eastAsia"/>
      <w:sz w:val="18"/>
      <w:szCs w:val="18"/>
    </w:rPr>
  </w:style>
  <w:style w:type="character" w:customStyle="1" w:styleId="bChar">
    <w:name w:val="样式b Char"/>
    <w:link w:val="b"/>
    <w:qFormat/>
    <w:locked/>
    <w:rPr>
      <w:rFonts w:ascii="宋体" w:hAnsi="宋体" w:cs="宋体"/>
      <w:b/>
      <w:bCs/>
    </w:rPr>
  </w:style>
  <w:style w:type="paragraph" w:customStyle="1" w:styleId="b">
    <w:name w:val="样式b"/>
    <w:basedOn w:val="Normal"/>
    <w:link w:val="bChar"/>
    <w:qFormat/>
    <w:pPr>
      <w:spacing w:line="360" w:lineRule="auto"/>
      <w:jc w:val="center"/>
    </w:pPr>
    <w:rPr>
      <w:rFonts w:ascii="宋体" w:hAnsi="宋体" w:cs="宋体"/>
      <w:b/>
      <w:bCs/>
      <w:kern w:val="0"/>
      <w:sz w:val="20"/>
      <w:szCs w:val="20"/>
    </w:rPr>
  </w:style>
  <w:style w:type="character" w:customStyle="1" w:styleId="19">
    <w:name w:val="纯文本 字符1"/>
    <w:aliases w:val="文字缩进 字符1,普 字,普通文字 Char Char Char Char Char Char Char Char 字符1,普通文字 Char Char Char Char Char Char Char 字符1,普通文字 Char Char Char 字符1,普通文字 Char Char 字符1,普通文字 Char 字符1,普通文字 字符1,纯文本 Char Char 字符1,纯文本 Char1 Char Char 字符1,纯文本 Char1 字符1,纯文本2 字符1,表内文字 字符1"/>
    <w:qFormat/>
    <w:rPr>
      <w:rFonts w:ascii="等线" w:hAnsi="Courier New" w:cs="Courier New"/>
      <w:szCs w:val="20"/>
    </w:rPr>
  </w:style>
  <w:style w:type="character" w:customStyle="1" w:styleId="Char5">
    <w:name w:val="报告表正文 Char"/>
    <w:link w:val="a25"/>
    <w:locked/>
    <w:rPr>
      <w:sz w:val="24"/>
    </w:rPr>
  </w:style>
  <w:style w:type="paragraph" w:customStyle="1" w:styleId="a25">
    <w:name w:val="报告表正文"/>
    <w:basedOn w:val="Normal"/>
    <w:link w:val="Char5"/>
    <w:qFormat/>
    <w:pPr>
      <w:adjustRightInd w:val="0"/>
      <w:spacing w:line="312" w:lineRule="auto"/>
      <w:ind w:left="113" w:right="113" w:firstLine="482"/>
      <w:jc w:val="left"/>
    </w:pPr>
    <w:rPr>
      <w:kern w:val="0"/>
      <w:sz w:val="24"/>
      <w:szCs w:val="20"/>
    </w:rPr>
  </w:style>
  <w:style w:type="character" w:customStyle="1" w:styleId="gary101">
    <w:name w:val="gary101"/>
    <w:rPr>
      <w:color w:val="000000"/>
      <w:sz w:val="21"/>
      <w:szCs w:val="21"/>
      <w:u w:val="none"/>
    </w:rPr>
  </w:style>
  <w:style w:type="character" w:customStyle="1" w:styleId="a26">
    <w:name w:val="第一条"/>
  </w:style>
  <w:style w:type="character" w:customStyle="1" w:styleId="Char13">
    <w:name w:val="副标题 Char1"/>
    <w:uiPriority w:val="11"/>
    <w:rPr>
      <w:rFonts w:ascii="等线 Light" w:eastAsia="等线 Light" w:hAnsi="等线 Light" w:cs="Times New Roman" w:hint="eastAsia"/>
      <w:b/>
      <w:bCs/>
      <w:kern w:val="28"/>
      <w:sz w:val="32"/>
      <w:szCs w:val="32"/>
    </w:rPr>
  </w:style>
  <w:style w:type="character" w:customStyle="1" w:styleId="25">
    <w:name w:val="正文文本首行缩进 2 字符"/>
    <w:link w:val="212"/>
    <w:rPr>
      <w:rFonts w:ascii="宋体" w:eastAsia="宋体" w:hAnsi="Times New Roman"/>
      <w:sz w:val="24"/>
    </w:rPr>
  </w:style>
  <w:style w:type="paragraph" w:customStyle="1" w:styleId="212">
    <w:name w:val="正文文本首行缩进 21"/>
    <w:basedOn w:val="BodyTextIndent"/>
    <w:next w:val="BodyTextFirstIndent2"/>
    <w:link w:val="25"/>
    <w:uiPriority w:val="99"/>
    <w:pPr>
      <w:ind w:firstLine="420" w:firstLineChars="200"/>
    </w:pPr>
    <w:rPr>
      <w:rFonts w:ascii="宋体"/>
    </w:rPr>
  </w:style>
  <w:style w:type="character" w:customStyle="1" w:styleId="z141">
    <w:name w:val="z141"/>
    <w:rPr>
      <w:sz w:val="21"/>
      <w:szCs w:val="21"/>
    </w:rPr>
  </w:style>
  <w:style w:type="character" w:customStyle="1" w:styleId="3Char">
    <w:name w:val="样式3 Char"/>
    <w:link w:val="32"/>
    <w:locked/>
    <w:rPr>
      <w:sz w:val="24"/>
      <w:szCs w:val="24"/>
    </w:rPr>
  </w:style>
  <w:style w:type="paragraph" w:customStyle="1" w:styleId="32">
    <w:name w:val="样式3"/>
    <w:basedOn w:val="Normal"/>
    <w:link w:val="3Char"/>
    <w:pPr>
      <w:tabs>
        <w:tab w:val="left" w:pos="6780"/>
        <w:tab w:val="left" w:pos="8540"/>
      </w:tabs>
      <w:adjustRightInd w:val="0"/>
      <w:snapToGrid w:val="0"/>
      <w:spacing w:line="360" w:lineRule="auto"/>
      <w:ind w:right="105" w:firstLine="583" w:rightChars="50" w:firstLineChars="243"/>
    </w:pPr>
    <w:rPr>
      <w:kern w:val="0"/>
      <w:sz w:val="24"/>
    </w:rPr>
  </w:style>
  <w:style w:type="character" w:customStyle="1" w:styleId="Char6">
    <w:name w:val="热电厂正文 Char"/>
    <w:link w:val="a27"/>
    <w:locked/>
    <w:rPr>
      <w:sz w:val="24"/>
    </w:rPr>
  </w:style>
  <w:style w:type="paragraph" w:customStyle="1" w:styleId="a27">
    <w:name w:val="热电厂正文"/>
    <w:basedOn w:val="Normal"/>
    <w:link w:val="Char6"/>
    <w:qFormat/>
    <w:pPr>
      <w:spacing w:line="440" w:lineRule="exact"/>
      <w:ind w:firstLine="480" w:firstLineChars="200"/>
    </w:pPr>
    <w:rPr>
      <w:kern w:val="0"/>
      <w:sz w:val="24"/>
      <w:szCs w:val="20"/>
    </w:rPr>
  </w:style>
  <w:style w:type="character" w:customStyle="1" w:styleId="114">
    <w:name w:val="副标题 字符1"/>
    <w:uiPriority w:val="11"/>
    <w:rPr>
      <w:rFonts w:ascii="等线" w:eastAsia="等线" w:hAnsi="等线" w:cs="Times New Roman" w:hint="eastAsia"/>
      <w:b/>
      <w:bCs/>
      <w:kern w:val="28"/>
      <w:sz w:val="32"/>
      <w:szCs w:val="32"/>
    </w:rPr>
  </w:style>
  <w:style w:type="character" w:customStyle="1" w:styleId="a28">
    <w:name w:val="题注 字符"/>
    <w:uiPriority w:val="35"/>
    <w:qFormat/>
    <w:locked/>
    <w:rPr>
      <w:rFonts w:ascii="Cambria" w:eastAsia="黑体" w:hAnsi="Cambria" w:hint="default"/>
      <w:kern w:val="2"/>
    </w:rPr>
  </w:style>
  <w:style w:type="character" w:customStyle="1" w:styleId="Char14">
    <w:name w:val="题注 Char1"/>
    <w:uiPriority w:val="99"/>
    <w:locked/>
    <w:rPr>
      <w:rFonts w:ascii="Cambria" w:eastAsia="黑体" w:hAnsi="Cambria" w:hint="default"/>
      <w:kern w:val="2"/>
    </w:rPr>
  </w:style>
  <w:style w:type="character" w:customStyle="1" w:styleId="115">
    <w:name w:val="未处理的提及1"/>
    <w:uiPriority w:val="99"/>
    <w:semiHidden/>
    <w:rPr>
      <w:color w:val="605E5C"/>
      <w:shd w:val="clear" w:color="auto" w:fill="E1DFDD"/>
    </w:rPr>
  </w:style>
  <w:style w:type="character" w:customStyle="1" w:styleId="CharCharCharCharChar">
    <w:name w:val="纯文本 Char Char Char Char Char"/>
    <w:aliases w:val="文字缩进 Char Char,纯文本 Char Char Char Char1"/>
    <w:rPr>
      <w:rFonts w:ascii="宋体" w:eastAsia="宋体" w:hAnsi="宋体" w:hint="eastAsia"/>
      <w:sz w:val="24"/>
      <w:szCs w:val="24"/>
      <w:lang w:val="en-US" w:eastAsia="zh-CN" w:bidi="ar-SA"/>
    </w:rPr>
  </w:style>
  <w:style w:type="character" w:customStyle="1" w:styleId="Char20">
    <w:name w:val="纯文本 Char2"/>
    <w:aliases w:val="文字缩进 Char1,普通文字 Char Char Char Char Char Char Char Char Char1,普通文字 Char Char Char Char Char Char Char Char2,普通文字 Char Char Char Char Char1,普通文字 Char Char Char Char2,普通文字 Char Char Char2,普通文字 Char Char2,普通文字 Char2,纯文本 Char Char1,表内文字 Char1"/>
    <w:rPr>
      <w:rFonts w:ascii="宋体" w:eastAsia="宋体" w:hAnsi="Courier New" w:hint="eastAsia"/>
      <w:kern w:val="2"/>
      <w:sz w:val="21"/>
      <w:szCs w:val="21"/>
      <w:lang w:bidi="ar-SA"/>
    </w:rPr>
  </w:style>
  <w:style w:type="character" w:customStyle="1" w:styleId="grame">
    <w:name w:val="grame"/>
  </w:style>
  <w:style w:type="character" w:customStyle="1" w:styleId="Char17">
    <w:name w:val="正文文本 Char1"/>
    <w:rPr>
      <w:rFonts w:ascii="仿宋_GB2312" w:eastAsia="仿宋_GB2312" w:hint="eastAsia"/>
      <w:kern w:val="2"/>
      <w:sz w:val="28"/>
    </w:rPr>
  </w:style>
  <w:style w:type="character" w:customStyle="1" w:styleId="Char7">
    <w:name w:val="报告书正文 Char"/>
    <w:link w:val="a29"/>
    <w:rPr>
      <w:sz w:val="24"/>
    </w:rPr>
  </w:style>
  <w:style w:type="paragraph" w:customStyle="1" w:styleId="a29">
    <w:name w:val="报告书正文"/>
    <w:basedOn w:val="Normal"/>
    <w:link w:val="Char7"/>
    <w:qFormat/>
    <w:pPr>
      <w:adjustRightInd w:val="0"/>
      <w:spacing w:line="360" w:lineRule="atLeast"/>
      <w:ind w:firstLine="425"/>
    </w:pPr>
    <w:rPr>
      <w:kern w:val="0"/>
      <w:sz w:val="24"/>
      <w:szCs w:val="20"/>
    </w:rPr>
  </w:style>
  <w:style w:type="character" w:customStyle="1" w:styleId="116">
    <w:name w:val="正文文本首行缩进 字符1"/>
    <w:aliases w:val="报告书正文 字符1,正文5号 字符1"/>
    <w:semiHidden/>
    <w:rPr>
      <w:rFonts w:ascii="Times New Roman" w:eastAsia="宋体" w:hAnsi="Times New Roman" w:cs="Times New Roman"/>
      <w:kern w:val="0"/>
      <w:sz w:val="20"/>
      <w:szCs w:val="20"/>
    </w:rPr>
  </w:style>
  <w:style w:type="character" w:customStyle="1" w:styleId="Char8">
    <w:name w:val="报告 Char"/>
    <w:link w:val="a30"/>
    <w:locked/>
    <w:rPr>
      <w:sz w:val="24"/>
    </w:rPr>
  </w:style>
  <w:style w:type="paragraph" w:customStyle="1" w:styleId="a30">
    <w:name w:val="报告"/>
    <w:basedOn w:val="Normal"/>
    <w:link w:val="Char8"/>
    <w:pPr>
      <w:adjustRightInd w:val="0"/>
      <w:spacing w:line="360" w:lineRule="auto"/>
      <w:ind w:firstLine="505"/>
    </w:pPr>
    <w:rPr>
      <w:kern w:val="0"/>
      <w:sz w:val="24"/>
      <w:szCs w:val="20"/>
    </w:rPr>
  </w:style>
  <w:style w:type="character" w:customStyle="1" w:styleId="Char9">
    <w:name w:val="我表格 Char"/>
    <w:link w:val="a31"/>
    <w:locked/>
    <w:rPr>
      <w:rFonts w:ascii="宋体" w:hAnsi="宋体"/>
      <w:bCs/>
      <w:szCs w:val="21"/>
    </w:rPr>
  </w:style>
  <w:style w:type="paragraph" w:customStyle="1" w:styleId="a31">
    <w:name w:val="我表格"/>
    <w:basedOn w:val="a19"/>
    <w:link w:val="Char9"/>
    <w:qFormat/>
    <w:pPr>
      <w:adjustRightInd/>
      <w:snapToGrid/>
      <w:spacing w:beforeLines="0" w:afterLines="0" w:line="240" w:lineRule="auto"/>
    </w:pPr>
    <w:rPr>
      <w:rFonts w:hAnsi="宋体"/>
      <w:bCs/>
      <w:sz w:val="20"/>
      <w:szCs w:val="21"/>
    </w:rPr>
  </w:style>
  <w:style w:type="character" w:customStyle="1" w:styleId="118">
    <w:name w:val="正文1"/>
  </w:style>
  <w:style w:type="character" w:customStyle="1" w:styleId="articletitletext1">
    <w:name w:val="articletitletext1"/>
    <w:rPr>
      <w:b/>
      <w:bCs/>
    </w:rPr>
  </w:style>
  <w:style w:type="character" w:customStyle="1" w:styleId="unnamed21">
    <w:name w:val="unnamed21"/>
    <w:rPr>
      <w:rFonts w:ascii="楷体_GB2312" w:eastAsia="楷体_GB2312" w:hint="eastAsia"/>
      <w:color w:val="336666"/>
      <w:sz w:val="24"/>
      <w:szCs w:val="24"/>
    </w:rPr>
  </w:style>
  <w:style w:type="character" w:customStyle="1" w:styleId="Char18">
    <w:name w:val="日期 Char"/>
    <w:rPr>
      <w:rFonts w:ascii="宋体" w:eastAsia="宋体" w:hAnsi="宋体" w:hint="eastAsia"/>
      <w:kern w:val="32"/>
      <w:sz w:val="28"/>
    </w:rPr>
  </w:style>
  <w:style w:type="character" w:customStyle="1" w:styleId="Char19">
    <w:name w:val="纯文本 Char"/>
    <w:rPr>
      <w:rFonts w:ascii="宋体" w:eastAsia="宋体" w:hAnsi="Courier New" w:hint="eastAsia"/>
      <w:kern w:val="2"/>
      <w:sz w:val="21"/>
      <w:lang w:val="en-US" w:eastAsia="zh-CN" w:bidi="ar-SA"/>
    </w:rPr>
  </w:style>
  <w:style w:type="character" w:customStyle="1" w:styleId="26">
    <w:name w:val="题注 字符2"/>
    <w:uiPriority w:val="99"/>
    <w:qFormat/>
    <w:locked/>
    <w:rPr>
      <w:rFonts w:ascii="Cambria" w:eastAsia="黑体" w:hAnsi="Cambria" w:hint="default"/>
      <w:kern w:val="2"/>
    </w:rPr>
  </w:style>
  <w:style w:type="character" w:customStyle="1" w:styleId="310">
    <w:name w:val="正文文本 3 字符1"/>
    <w:rPr>
      <w:kern w:val="2"/>
      <w:sz w:val="16"/>
      <w:szCs w:val="16"/>
    </w:rPr>
  </w:style>
  <w:style w:type="character" w:customStyle="1" w:styleId="HTML1">
    <w:name w:val="HTML 预设格式 字符1"/>
    <w:rPr>
      <w:rFonts w:ascii="Courier New" w:hAnsi="Courier New" w:cs="Courier New"/>
      <w:kern w:val="2"/>
    </w:rPr>
  </w:style>
  <w:style w:type="paragraph" w:customStyle="1" w:styleId="2412">
    <w:name w:val="样式 样式 正文文本缩进 + 行距: 固定值 24 磅1 + 首行缩进:  2 字符"/>
    <w:basedOn w:val="Normal"/>
    <w:uiPriority w:val="99"/>
    <w:pPr>
      <w:spacing w:line="480" w:lineRule="exact"/>
      <w:ind w:firstLine="480" w:firstLineChars="200"/>
    </w:pPr>
    <w:rPr>
      <w:rFonts w:ascii="宋体" w:hAnsi="宋体" w:cs="宋体"/>
      <w:sz w:val="24"/>
      <w:szCs w:val="20"/>
    </w:rPr>
  </w:style>
  <w:style w:type="paragraph" w:customStyle="1" w:styleId="ParaCharCharCharChar">
    <w:name w:val="默认段落字体 Para Char Char Char Char"/>
    <w:basedOn w:val="Normal"/>
    <w:qFormat/>
  </w:style>
  <w:style w:type="paragraph" w:customStyle="1" w:styleId="33">
    <w:name w:val="标题33"/>
    <w:basedOn w:val="NormalIndent"/>
    <w:uiPriority w:val="99"/>
    <w:qFormat/>
    <w:pPr>
      <w:spacing w:beforeLines="50" w:line="400" w:lineRule="exact"/>
      <w:ind w:firstLine="0" w:firstLineChars="0"/>
    </w:pPr>
    <w:rPr>
      <w:rFonts w:ascii="仿宋_GB2312" w:eastAsia="仿宋_GB2312" w:hAnsi="宋体"/>
      <w:sz w:val="24"/>
      <w:szCs w:val="22"/>
    </w:rPr>
  </w:style>
  <w:style w:type="paragraph" w:customStyle="1" w:styleId="119">
    <w:name w:val="表格段落1"/>
    <w:basedOn w:val="Normal"/>
    <w:qFormat/>
    <w:pPr>
      <w:jc w:val="center"/>
    </w:pPr>
  </w:style>
  <w:style w:type="paragraph" w:customStyle="1" w:styleId="a32">
    <w:name w:val="填表内容"/>
    <w:basedOn w:val="Normal"/>
    <w:uiPriority w:val="99"/>
    <w:pPr>
      <w:adjustRightInd w:val="0"/>
      <w:spacing w:line="480" w:lineRule="exact"/>
      <w:ind w:firstLine="560" w:firstLineChars="200"/>
      <w:jc w:val="left"/>
    </w:pPr>
    <w:rPr>
      <w:rFonts w:ascii="楷体_GB2312" w:eastAsia="楷体_GB2312"/>
      <w:sz w:val="28"/>
      <w:szCs w:val="20"/>
    </w:rPr>
  </w:style>
  <w:style w:type="paragraph" w:customStyle="1" w:styleId="ParaChar">
    <w:name w:val="默认段落字体 Para Char"/>
    <w:basedOn w:val="Normal"/>
    <w:next w:val="Normal"/>
    <w:qFormat/>
    <w:pPr>
      <w:spacing w:line="360" w:lineRule="auto"/>
      <w:ind w:firstLine="200" w:firstLineChars="200"/>
    </w:pPr>
    <w:rPr>
      <w:rFonts w:ascii="宋体" w:hAnsi="宋体"/>
      <w:sz w:val="24"/>
      <w:szCs w:val="20"/>
    </w:rPr>
  </w:style>
  <w:style w:type="paragraph" w:customStyle="1" w:styleId="Char110">
    <w:name w:val="Char1"/>
    <w:basedOn w:val="Normal"/>
    <w:uiPriority w:val="99"/>
    <w:pPr>
      <w:snapToGrid w:val="0"/>
    </w:pPr>
    <w:rPr>
      <w:rFonts w:ascii="Arial" w:hAnsi="Arial"/>
      <w:szCs w:val="21"/>
    </w:rPr>
  </w:style>
  <w:style w:type="paragraph" w:customStyle="1" w:styleId="Qzy3">
    <w:name w:val="Qzy样式3"/>
    <w:basedOn w:val="Heading3"/>
    <w:uiPriority w:val="99"/>
    <w:pPr>
      <w:keepNext w:val="0"/>
      <w:keepLines w:val="0"/>
      <w:spacing w:before="0" w:after="0" w:line="240" w:lineRule="auto"/>
      <w:jc w:val="center"/>
      <w:outlineLvl w:val="9"/>
    </w:pPr>
    <w:rPr>
      <w:rFonts w:ascii="宋体" w:eastAsia="宋体" w:hAnsi="宋体"/>
      <w:b w:val="0"/>
      <w:bCs w:val="0"/>
      <w:color w:val="0000FF"/>
      <w:sz w:val="21"/>
      <w:szCs w:val="21"/>
    </w:rPr>
  </w:style>
  <w:style w:type="paragraph" w:customStyle="1" w:styleId="a33">
    <w:name w:val="环评正文"/>
    <w:basedOn w:val="Heading1"/>
    <w:uiPriority w:val="99"/>
    <w:pPr>
      <w:keepNext w:val="0"/>
      <w:overflowPunct/>
      <w:snapToGrid/>
      <w:spacing w:before="60" w:after="60" w:line="400" w:lineRule="exact"/>
      <w:ind w:left="0" w:firstLine="480" w:firstLineChars="200"/>
      <w:outlineLvl w:val="9"/>
    </w:pPr>
    <w:rPr>
      <w:rFonts w:eastAsia="仿宋_GB2312"/>
      <w:b w:val="0"/>
      <w:color w:val="auto"/>
      <w:sz w:val="24"/>
      <w:szCs w:val="28"/>
    </w:rPr>
  </w:style>
  <w:style w:type="paragraph" w:customStyle="1" w:styleId="a34">
    <w:name w:val="居中正文"/>
    <w:basedOn w:val="BodyTextFirstIndent"/>
    <w:uiPriority w:val="99"/>
    <w:pPr>
      <w:adjustRightInd w:val="0"/>
      <w:spacing w:before="120" w:after="0" w:line="360" w:lineRule="auto"/>
      <w:ind w:firstLine="0" w:firstLineChars="0"/>
      <w:jc w:val="center"/>
    </w:pPr>
    <w:rPr>
      <w:rFonts w:ascii="宋体"/>
      <w:kern w:val="28"/>
      <w:sz w:val="24"/>
    </w:rPr>
  </w:style>
  <w:style w:type="paragraph" w:customStyle="1" w:styleId="CharCharCharCharCharCharChar10">
    <w:name w:val="Char Char Char Char Char Char Char1"/>
    <w:basedOn w:val="Normal"/>
    <w:uiPriority w:val="99"/>
    <w:rPr>
      <w:sz w:val="24"/>
    </w:rPr>
  </w:style>
  <w:style w:type="paragraph" w:customStyle="1" w:styleId="unnamed11">
    <w:name w:val="unnamed11"/>
    <w:basedOn w:val="Normal"/>
    <w:uiPriority w:val="99"/>
    <w:pPr>
      <w:widowControl/>
      <w:spacing w:before="100" w:beforeAutospacing="1" w:after="100" w:afterAutospacing="1"/>
      <w:jc w:val="left"/>
    </w:pPr>
    <w:rPr>
      <w:rFonts w:ascii="宋体" w:hAnsi="宋体"/>
      <w:kern w:val="0"/>
      <w:sz w:val="24"/>
    </w:rPr>
  </w:style>
  <w:style w:type="character" w:customStyle="1" w:styleId="213">
    <w:name w:val="正文文本 2 字符1"/>
    <w:rPr>
      <w:kern w:val="2"/>
      <w:sz w:val="21"/>
      <w:szCs w:val="24"/>
    </w:rPr>
  </w:style>
  <w:style w:type="paragraph" w:customStyle="1" w:styleId="CharCharCharCharCharCharCharCharCharCharCharCharCharCharCharChar">
    <w:name w:val="Char Char Char Char Char Char Char Char Char Char Char Char Char Char Char Char"/>
    <w:basedOn w:val="Normal"/>
    <w:pPr>
      <w:tabs>
        <w:tab w:val="left" w:pos="360"/>
      </w:tabs>
    </w:pPr>
    <w:rPr>
      <w:szCs w:val="20"/>
    </w:rPr>
  </w:style>
  <w:style w:type="paragraph" w:customStyle="1" w:styleId="msonormal">
    <w:name w:val="msonormal"/>
    <w:basedOn w:val="Normal"/>
    <w:uiPriority w:val="99"/>
    <w:pPr>
      <w:widowControl/>
      <w:spacing w:before="100" w:beforeAutospacing="1" w:after="100" w:afterAutospacing="1"/>
      <w:jc w:val="left"/>
    </w:pPr>
    <w:rPr>
      <w:rFonts w:ascii="宋体" w:hAnsi="宋体" w:cs="宋体"/>
      <w:kern w:val="0"/>
      <w:sz w:val="24"/>
    </w:rPr>
  </w:style>
  <w:style w:type="paragraph" w:customStyle="1" w:styleId="3ReHead3WSAh33Char32311Re11Head3WSA1">
    <w:name w:val="样式 标题 3ReHead 3 WSAh3标题 3 Char标题 32标题 311Re11Head 3 WSA1..."/>
    <w:basedOn w:val="Heading3"/>
    <w:pPr>
      <w:keepNext w:val="0"/>
      <w:keepLines w:val="0"/>
      <w:widowControl/>
      <w:spacing w:before="0" w:beforeLines="50" w:after="0" w:line="480" w:lineRule="exact"/>
      <w:jc w:val="left"/>
    </w:pPr>
    <w:rPr>
      <w:rFonts w:ascii="宋体" w:eastAsia="宋体" w:hAnsi="宋体" w:cs="宋体"/>
      <w:color w:val="000000"/>
      <w:sz w:val="24"/>
      <w:szCs w:val="20"/>
    </w:rPr>
  </w:style>
  <w:style w:type="paragraph" w:styleId="Revision">
    <w:name w:val="Revision"/>
    <w:uiPriority w:val="99"/>
    <w:semiHidden/>
    <w:rPr>
      <w:kern w:val="2"/>
      <w:sz w:val="21"/>
      <w:lang w:val="en-US" w:eastAsia="zh-CN" w:bidi="ar-SA"/>
    </w:rPr>
  </w:style>
  <w:style w:type="paragraph" w:customStyle="1" w:styleId="Normal0">
    <w:name w:val="Normal_0"/>
    <w:qFormat/>
    <w:rPr>
      <w:sz w:val="24"/>
      <w:szCs w:val="24"/>
      <w:lang w:val="en-US" w:eastAsia="zh-CN" w:bidi="ar-SA"/>
    </w:rPr>
  </w:style>
  <w:style w:type="paragraph" w:customStyle="1" w:styleId="a35">
    <w:name w:val="表标题"/>
    <w:basedOn w:val="BodyTextFirstIndent"/>
    <w:uiPriority w:val="99"/>
    <w:pPr>
      <w:adjustRightInd w:val="0"/>
      <w:snapToGrid w:val="0"/>
      <w:spacing w:before="60" w:after="60" w:line="500" w:lineRule="exact"/>
      <w:ind w:firstLine="0" w:firstLineChars="0"/>
      <w:jc w:val="center"/>
    </w:pPr>
    <w:rPr>
      <w:b/>
      <w:bCs/>
      <w:kern w:val="0"/>
      <w:sz w:val="24"/>
      <w:szCs w:val="18"/>
    </w:rPr>
  </w:style>
  <w:style w:type="paragraph" w:customStyle="1" w:styleId="font5">
    <w:name w:val="font5"/>
    <w:basedOn w:val="Normal"/>
    <w:uiPriority w:val="99"/>
    <w:pPr>
      <w:widowControl/>
      <w:spacing w:before="100" w:beforeAutospacing="1" w:after="100" w:afterAutospacing="1"/>
      <w:jc w:val="left"/>
    </w:pPr>
    <w:rPr>
      <w:rFonts w:ascii="宋体" w:hAnsi="宋体"/>
      <w:kern w:val="0"/>
      <w:sz w:val="24"/>
    </w:rPr>
  </w:style>
  <w:style w:type="paragraph" w:styleId="ListParagraph">
    <w:name w:val="List Paragraph"/>
    <w:basedOn w:val="Normal"/>
    <w:uiPriority w:val="34"/>
    <w:qFormat/>
    <w:pPr>
      <w:ind w:firstLine="420" w:firstLineChars="200"/>
    </w:pPr>
  </w:style>
  <w:style w:type="paragraph" w:customStyle="1" w:styleId="Char22">
    <w:name w:val="Char"/>
    <w:basedOn w:val="Normal"/>
    <w:qFormat/>
    <w:rPr>
      <w:rFonts w:ascii="Tahoma" w:hAnsi="Tahoma"/>
      <w:sz w:val="24"/>
      <w:szCs w:val="20"/>
    </w:rPr>
  </w:style>
  <w:style w:type="paragraph" w:customStyle="1" w:styleId="a36">
    <w:name w:val="表第一列"/>
    <w:basedOn w:val="BodyTextFirstIndent"/>
    <w:uiPriority w:val="99"/>
    <w:pPr>
      <w:keepNext/>
      <w:keepLines/>
      <w:tabs>
        <w:tab w:val="left" w:pos="1727"/>
        <w:tab w:val="left" w:pos="1884"/>
        <w:tab w:val="left" w:pos="2940"/>
      </w:tabs>
      <w:adjustRightInd w:val="0"/>
      <w:snapToGrid w:val="0"/>
      <w:spacing w:after="0" w:line="0" w:lineRule="atLeast"/>
      <w:ind w:firstLine="0" w:firstLineChars="0"/>
      <w:jc w:val="center"/>
    </w:pPr>
    <w:rPr>
      <w:rFonts w:ascii="宋体" w:hAnsi="宋体"/>
      <w:color w:val="000000"/>
      <w:spacing w:val="-4"/>
      <w:kern w:val="0"/>
      <w:sz w:val="20"/>
      <w:szCs w:val="20"/>
    </w:rPr>
  </w:style>
  <w:style w:type="paragraph" w:customStyle="1" w:styleId="214">
    <w:name w:val="正文文本 21"/>
    <w:basedOn w:val="Normal"/>
    <w:uiPriority w:val="99"/>
    <w:pPr>
      <w:autoSpaceDE w:val="0"/>
      <w:autoSpaceDN w:val="0"/>
      <w:adjustRightInd w:val="0"/>
      <w:spacing w:line="480" w:lineRule="atLeast"/>
      <w:ind w:firstLine="570"/>
    </w:pPr>
    <w:rPr>
      <w:rFonts w:ascii="宋体" w:hAnsi="Tms Rmn"/>
      <w:kern w:val="0"/>
      <w:sz w:val="28"/>
      <w:szCs w:val="20"/>
    </w:rPr>
  </w:style>
  <w:style w:type="character" w:customStyle="1" w:styleId="27">
    <w:name w:val="副标题 字符2"/>
    <w:rPr>
      <w:rFonts w:ascii="等线 Light" w:hAnsi="等线 Light" w:cs="Times New Roman"/>
      <w:b/>
      <w:bCs/>
      <w:kern w:val="28"/>
      <w:sz w:val="32"/>
      <w:szCs w:val="32"/>
    </w:rPr>
  </w:style>
  <w:style w:type="paragraph" w:customStyle="1" w:styleId="a37">
    <w:name w:val="标准"/>
    <w:basedOn w:val="Normal"/>
    <w:uiPriority w:val="99"/>
    <w:qFormat/>
    <w:pPr>
      <w:adjustRightInd w:val="0"/>
      <w:spacing w:line="312" w:lineRule="atLeast"/>
      <w:jc w:val="center"/>
    </w:pPr>
    <w:rPr>
      <w:kern w:val="0"/>
      <w:szCs w:val="20"/>
    </w:rPr>
  </w:style>
  <w:style w:type="paragraph" w:customStyle="1" w:styleId="28">
    <w:name w:val="表格2"/>
    <w:basedOn w:val="Normal"/>
    <w:next w:val="Normal"/>
    <w:pPr>
      <w:topLinePunct/>
      <w:autoSpaceDE w:val="0"/>
      <w:autoSpaceDN w:val="0"/>
      <w:adjustRightInd w:val="0"/>
      <w:jc w:val="center"/>
    </w:pPr>
    <w:rPr>
      <w:rFonts w:ascii="宋体" w:hAnsi="Impact"/>
      <w:kern w:val="24"/>
      <w:position w:val="-28"/>
      <w:szCs w:val="20"/>
    </w:rPr>
  </w:style>
  <w:style w:type="paragraph" w:customStyle="1" w:styleId="29">
    <w:name w:val="表样式2"/>
    <w:basedOn w:val="Normal"/>
    <w:qFormat/>
    <w:pPr>
      <w:adjustRightInd w:val="0"/>
      <w:snapToGrid w:val="0"/>
      <w:jc w:val="center"/>
    </w:pPr>
    <w:rPr>
      <w:rFonts w:ascii="宋体" w:hAnsi="宋体"/>
      <w:kern w:val="0"/>
      <w:szCs w:val="20"/>
    </w:rPr>
  </w:style>
  <w:style w:type="paragraph" w:customStyle="1" w:styleId="a38">
    <w:name w:val="表格，五宋"/>
    <w:uiPriority w:val="99"/>
    <w:pPr>
      <w:adjustRightInd w:val="0"/>
      <w:snapToGrid w:val="0"/>
      <w:jc w:val="center"/>
    </w:pPr>
    <w:rPr>
      <w:color w:val="000000"/>
      <w:kern w:val="2"/>
      <w:sz w:val="21"/>
      <w:szCs w:val="21"/>
      <w:lang w:val="en-US" w:eastAsia="zh-CN" w:bidi="ar-SA"/>
    </w:rPr>
  </w:style>
  <w:style w:type="character" w:customStyle="1" w:styleId="120">
    <w:name w:val="脚注文本 字符1"/>
    <w:rPr>
      <w:kern w:val="2"/>
      <w:sz w:val="18"/>
      <w:szCs w:val="18"/>
    </w:rPr>
  </w:style>
  <w:style w:type="paragraph" w:customStyle="1" w:styleId="CharCharCharCharCharCharCharCharChar1CharCharCharCharCharCharCharCharCharCharCharCharChar">
    <w:name w:val="Char Char Char Char Char Char Char Char Char1 Char Char Char Char Char Char Char Char Char Char Char Char Char"/>
    <w:basedOn w:val="Heading1"/>
    <w:qFormat/>
    <w:pPr>
      <w:keepLines/>
      <w:overflowPunct/>
      <w:spacing w:before="240" w:after="240" w:line="348" w:lineRule="auto"/>
      <w:ind w:left="0" w:firstLine="0"/>
    </w:pPr>
    <w:rPr>
      <w:rFonts w:eastAsia="宋体"/>
      <w:color w:val="auto"/>
      <w:sz w:val="44"/>
      <w:szCs w:val="44"/>
    </w:rPr>
  </w:style>
  <w:style w:type="character" w:customStyle="1" w:styleId="311">
    <w:name w:val="正文文本缩进 3 字符1"/>
    <w:rPr>
      <w:kern w:val="2"/>
      <w:sz w:val="16"/>
      <w:szCs w:val="16"/>
    </w:rPr>
  </w:style>
  <w:style w:type="character" w:customStyle="1" w:styleId="220">
    <w:name w:val="正文文本首行缩进 2 字符2"/>
    <w:rPr>
      <w:rFonts w:ascii="Times New Roman" w:eastAsia="宋体" w:hAnsi="Times New Roman"/>
      <w:kern w:val="2"/>
      <w:sz w:val="21"/>
      <w:szCs w:val="24"/>
    </w:rPr>
  </w:style>
  <w:style w:type="paragraph" w:customStyle="1" w:styleId="121">
    <w:name w:val="样式1"/>
    <w:basedOn w:val="Normal"/>
    <w:link w:val="1Char"/>
    <w:qFormat/>
    <w:pPr>
      <w:widowControl/>
      <w:adjustRightInd w:val="0"/>
      <w:snapToGrid w:val="0"/>
      <w:spacing w:line="520" w:lineRule="exact"/>
      <w:ind w:firstLine="560" w:firstLineChars="200"/>
    </w:pPr>
    <w:rPr>
      <w:rFonts w:ascii="宋体" w:hAnsi="宋体"/>
      <w:color w:val="000000"/>
      <w:kern w:val="0"/>
      <w:sz w:val="28"/>
      <w:szCs w:val="32"/>
    </w:rPr>
  </w:style>
  <w:style w:type="character" w:customStyle="1" w:styleId="1Char">
    <w:name w:val="样式1 Char"/>
    <w:link w:val="121"/>
    <w:qFormat/>
    <w:rPr>
      <w:rFonts w:ascii="宋体" w:hAnsi="宋体"/>
      <w:color w:val="000000"/>
      <w:sz w:val="28"/>
      <w:szCs w:val="32"/>
    </w:rPr>
  </w:style>
  <w:style w:type="paragraph" w:customStyle="1" w:styleId="CharCharCharCharCharCharChar">
    <w:name w:val="Char Char Char Char Char Char Char"/>
    <w:basedOn w:val="Normal"/>
    <w:uiPriority w:val="99"/>
    <w:rPr>
      <w:sz w:val="24"/>
    </w:rPr>
  </w:style>
  <w:style w:type="paragraph" w:customStyle="1" w:styleId="li">
    <w:name w:val="li_正文"/>
    <w:basedOn w:val="Normal"/>
    <w:link w:val="liCharChar"/>
    <w:qFormat/>
    <w:pPr>
      <w:ind w:firstLine="200" w:firstLineChars="200"/>
      <w:jc w:val="left"/>
    </w:pPr>
    <w:rPr>
      <w:rFonts w:ascii="Calibri" w:hAnsi="Calibri"/>
      <w:sz w:val="28"/>
      <w:szCs w:val="28"/>
    </w:rPr>
  </w:style>
  <w:style w:type="character" w:customStyle="1" w:styleId="liCharChar">
    <w:name w:val="li_正文 Char Char"/>
    <w:link w:val="li"/>
    <w:qFormat/>
    <w:rPr>
      <w:rFonts w:ascii="Calibri" w:hAnsi="Calibri"/>
      <w:kern w:val="2"/>
      <w:sz w:val="28"/>
      <w:szCs w:val="28"/>
    </w:rPr>
  </w:style>
  <w:style w:type="paragraph" w:customStyle="1" w:styleId="xl25">
    <w:name w:val="xl25"/>
    <w:basedOn w:val="Normal"/>
    <w:uiPriority w:val="99"/>
    <w:pPr>
      <w:widowControl/>
      <w:spacing w:before="100" w:beforeAutospacing="1" w:after="100" w:afterAutospacing="1"/>
      <w:jc w:val="center"/>
    </w:pPr>
    <w:rPr>
      <w:rFonts w:ascii="宋体" w:hAnsi="宋体"/>
      <w:kern w:val="0"/>
      <w:sz w:val="24"/>
    </w:rPr>
  </w:style>
  <w:style w:type="paragraph" w:customStyle="1" w:styleId="CharCharCharCharChar0">
    <w:name w:val="Char Char Char Char Char"/>
    <w:basedOn w:val="Normal"/>
    <w:uiPriority w:val="99"/>
    <w:pPr>
      <w:tabs>
        <w:tab w:val="left" w:pos="360"/>
      </w:tabs>
    </w:pPr>
    <w:rPr>
      <w:szCs w:val="20"/>
    </w:rPr>
  </w:style>
  <w:style w:type="paragraph" w:customStyle="1" w:styleId="122">
    <w:name w:val="表格填充1"/>
    <w:basedOn w:val="Normal"/>
    <w:uiPriority w:val="99"/>
    <w:qFormat/>
    <w:pPr>
      <w:adjustRightInd w:val="0"/>
      <w:snapToGrid w:val="0"/>
      <w:spacing w:line="400" w:lineRule="exact"/>
      <w:ind w:firstLine="720" w:firstLineChars="200"/>
      <w:jc w:val="center"/>
    </w:pPr>
    <w:rPr>
      <w:rFonts w:ascii="Verdana" w:eastAsia="仿宋_GB2312" w:hAnsi="Verdana" w:cs="”“Times New Roman”“"/>
      <w:sz w:val="24"/>
      <w:szCs w:val="22"/>
      <w:lang w:eastAsia="en-US"/>
    </w:rPr>
  </w:style>
  <w:style w:type="paragraph" w:customStyle="1" w:styleId="z">
    <w:name w:val="z正文"/>
    <w:basedOn w:val="BodyTextIndent"/>
    <w:qFormat/>
    <w:pPr>
      <w:autoSpaceDE w:val="0"/>
      <w:autoSpaceDN w:val="0"/>
      <w:adjustRightInd w:val="0"/>
      <w:snapToGrid w:val="0"/>
      <w:spacing w:after="0" w:line="360" w:lineRule="auto"/>
      <w:ind w:left="0" w:firstLine="200" w:leftChars="0" w:firstLineChars="200"/>
    </w:pPr>
    <w:rPr>
      <w:szCs w:val="24"/>
    </w:rPr>
  </w:style>
  <w:style w:type="character" w:customStyle="1" w:styleId="font01">
    <w:name w:val="font01"/>
    <w:qFormat/>
    <w:rPr>
      <w:rFonts w:ascii="Dialog" w:eastAsia="Dialog" w:hAnsi="Dialog" w:cs="Dialog" w:hint="default"/>
      <w:color w:val="000000"/>
      <w:sz w:val="24"/>
      <w:szCs w:val="24"/>
      <w:u w:val="none"/>
      <w:vertAlign w:val="subscript"/>
    </w:rPr>
  </w:style>
  <w:style w:type="character" w:customStyle="1" w:styleId="font11">
    <w:name w:val="font11"/>
    <w:qFormat/>
    <w:rPr>
      <w:rFonts w:ascii="Dialog" w:eastAsia="Dialog" w:hAnsi="Dialog" w:cs="Dialog" w:hint="default"/>
      <w:color w:val="000000"/>
      <w:sz w:val="24"/>
      <w:szCs w:val="24"/>
      <w:u w:val="none"/>
    </w:rPr>
  </w:style>
  <w:style w:type="character" w:customStyle="1" w:styleId="CharChar4">
    <w:name w:val="表内格式 Char Char"/>
    <w:link w:val="a39"/>
    <w:rPr>
      <w:rFonts w:ascii="宋体" w:hAnsi="宋体"/>
      <w:kern w:val="2"/>
      <w:sz w:val="21"/>
    </w:rPr>
  </w:style>
  <w:style w:type="paragraph" w:customStyle="1" w:styleId="a39">
    <w:name w:val="表内格式"/>
    <w:basedOn w:val="Normal"/>
    <w:link w:val="CharChar4"/>
    <w:qFormat/>
    <w:pPr>
      <w:spacing w:line="240" w:lineRule="exact"/>
      <w:jc w:val="center"/>
    </w:pPr>
    <w:rPr>
      <w:rFonts w:ascii="宋体" w:hAnsi="宋体"/>
      <w:szCs w:val="20"/>
    </w:rPr>
  </w:style>
  <w:style w:type="paragraph" w:customStyle="1" w:styleId="34">
    <w:name w:val="样式 3级标题 + 非加粗"/>
    <w:basedOn w:val="Normal"/>
    <w:qFormat/>
    <w:pPr>
      <w:spacing w:before="300" w:line="460" w:lineRule="exact"/>
      <w:outlineLvl w:val="2"/>
    </w:pPr>
    <w:rPr>
      <w:sz w:val="24"/>
      <w:szCs w:val="20"/>
    </w:rPr>
  </w:style>
  <w:style w:type="character" w:customStyle="1" w:styleId="123">
    <w:name w:val="普通(网站) 字符1"/>
    <w:aliases w:val="普通 (Web) 字符,普通 (Web)1 字符,普通(Web) 字符,普通(Web)1 字符"/>
    <w:qFormat/>
    <w:rPr>
      <w:rFonts w:ascii="宋体" w:eastAsia="宋体" w:hAnsi="宋体" w:cs="宋体"/>
      <w:sz w:val="24"/>
      <w:szCs w:val="24"/>
    </w:rPr>
  </w:style>
  <w:style w:type="character" w:customStyle="1" w:styleId="35">
    <w:name w:val="题注 字符3"/>
    <w:uiPriority w:val="99"/>
    <w:qFormat/>
    <w:locked/>
    <w:rPr>
      <w:rFonts w:ascii="Cambria" w:eastAsia="黑体" w:hAnsi="Cambria"/>
      <w:kern w:val="2"/>
    </w:rPr>
  </w:style>
  <w:style w:type="character" w:customStyle="1" w:styleId="NormalCharacter">
    <w:name w:val="NormalCharacter"/>
    <w:rPr>
      <w:rFonts w:ascii="Calibri" w:eastAsia="宋体" w:hAnsi="Calibri"/>
    </w:rPr>
  </w:style>
  <w:style w:type="paragraph" w:customStyle="1" w:styleId="a40">
    <w:name w:val="报告书表格"/>
    <w:basedOn w:val="Normal"/>
    <w:qFormat/>
    <w:pPr>
      <w:adjustRightInd w:val="0"/>
      <w:spacing w:before="60" w:after="60" w:line="240" w:lineRule="atLeast"/>
      <w:jc w:val="center"/>
      <w:textAlignment w:val="baseline"/>
    </w:pPr>
    <w:rPr>
      <w:kern w:val="0"/>
      <w:szCs w:val="20"/>
    </w:rPr>
  </w:style>
  <w:style w:type="paragraph" w:customStyle="1" w:styleId="reader-word-layerreader-word-s36-20">
    <w:name w:val="reader-word-layer reader-word-s36-20"/>
    <w:basedOn w:val="Normal"/>
    <w:qFormat/>
    <w:pPr>
      <w:widowControl/>
      <w:spacing w:before="100" w:beforeAutospacing="1" w:after="100" w:afterAutospacing="1"/>
      <w:jc w:val="left"/>
    </w:pPr>
    <w:rPr>
      <w:rFonts w:ascii="宋体" w:hAnsi="宋体" w:cs="宋体"/>
      <w:kern w:val="0"/>
      <w:sz w:val="24"/>
    </w:rPr>
  </w:style>
  <w:style w:type="character" w:customStyle="1" w:styleId="1110">
    <w:name w:val="标题 1 字符1"/>
    <w:qFormat/>
    <w:locked/>
    <w:rPr>
      <w:rFonts w:ascii="楷体_GB2312" w:eastAsia="楷体_GB2312"/>
      <w:kern w:val="2"/>
      <w:sz w:val="28"/>
    </w:rPr>
  </w:style>
  <w:style w:type="character" w:customStyle="1" w:styleId="215">
    <w:name w:val="标题 2 字符1"/>
    <w:qFormat/>
    <w:locked/>
    <w:rPr>
      <w:rFonts w:ascii="楷体_GB2312" w:eastAsia="楷体_GB2312"/>
      <w:kern w:val="2"/>
      <w:sz w:val="28"/>
    </w:rPr>
  </w:style>
  <w:style w:type="character" w:customStyle="1" w:styleId="2Char0">
    <w:name w:val="正文文本缩进 2 Char"/>
    <w:rPr>
      <w:rFonts w:ascii="楷体_GB2312" w:eastAsia="楷体_GB2312"/>
      <w:kern w:val="2"/>
      <w:sz w:val="28"/>
    </w:rPr>
  </w:style>
  <w:style w:type="character" w:customStyle="1" w:styleId="lh171">
    <w:name w:val="lh171"/>
  </w:style>
  <w:style w:type="character" w:customStyle="1" w:styleId="Char23">
    <w:name w:val="页脚 Char"/>
    <w:uiPriority w:val="99"/>
    <w:rPr>
      <w:kern w:val="2"/>
      <w:sz w:val="18"/>
      <w:szCs w:val="18"/>
    </w:rPr>
  </w:style>
  <w:style w:type="paragraph" w:customStyle="1" w:styleId="Char24">
    <w:name w:val=" Char"/>
    <w:basedOn w:val="Normal"/>
    <w:pPr>
      <w:spacing w:line="360" w:lineRule="auto"/>
      <w:ind w:firstLine="200" w:firstLineChars="200"/>
    </w:pPr>
    <w:rPr>
      <w:rFonts w:ascii="宋体" w:hAnsi="宋体" w:cs="宋体"/>
      <w:sz w:val="24"/>
    </w:rPr>
  </w:style>
  <w:style w:type="paragraph" w:customStyle="1" w:styleId="CharCharCharCharCharCharCharCharCharCharCharCharCharCharCharCharCharCharChar">
    <w:name w:val="Char Char Char Char Char Char Char Char Char Char Char Char Char Char Char Char Char Char Char"/>
    <w:basedOn w:val="Normal"/>
    <w:qFormat/>
  </w:style>
  <w:style w:type="character" w:customStyle="1" w:styleId="Char111">
    <w:name w:val="普通(网站) Char1"/>
    <w:rPr>
      <w:rFonts w:ascii="宋体" w:eastAsia="宋体" w:hAnsi="宋体" w:cs="宋体"/>
      <w:sz w:val="24"/>
      <w:szCs w:val="24"/>
      <w:lang w:val="en-US" w:eastAsia="zh-CN" w:bidi="ar-SA"/>
    </w:rPr>
  </w:style>
  <w:style w:type="paragraph" w:customStyle="1" w:styleId="CharCharCharCharCharCharCharCharCharCharCharCharCharCharCharCharCharCharChar0">
    <w:name w:val=" Char Char Char Char Char Char Char Char Char Char Char Char Char Char Char Char Char Char Char"/>
    <w:basedOn w:val="Normal"/>
  </w:style>
  <w:style w:type="character" w:customStyle="1" w:styleId="Char25">
    <w:name w:val="正文文本 Char"/>
    <w:rPr>
      <w:rFonts w:ascii="仿宋_GB2312" w:eastAsia="仿宋_GB2312"/>
      <w:kern w:val="2"/>
      <w:sz w:val="28"/>
      <w:lang w:val="en-US" w:eastAsia="zh-CN" w:bidi="ar-SA"/>
    </w:rPr>
  </w:style>
  <w:style w:type="paragraph" w:customStyle="1" w:styleId="a41">
    <w:name w:val="表题"/>
    <w:basedOn w:val="Normal"/>
    <w:qFormat/>
    <w:pPr>
      <w:autoSpaceDE w:val="0"/>
      <w:autoSpaceDN w:val="0"/>
      <w:adjustRightInd w:val="0"/>
      <w:spacing w:line="480" w:lineRule="atLeast"/>
      <w:jc w:val="center"/>
    </w:pPr>
    <w:rPr>
      <w:rFonts w:ascii="黑体" w:eastAsia="黑体" w:hint="eastAsia"/>
      <w:kern w:val="16"/>
      <w:szCs w:val="21"/>
    </w:rPr>
  </w:style>
  <w:style w:type="paragraph" w:customStyle="1" w:styleId="a42">
    <w:name w:val="表内式样"/>
    <w:qFormat/>
    <w:pPr>
      <w:widowControl w:val="0"/>
      <w:jc w:val="center"/>
    </w:pPr>
    <w:rPr>
      <w:kern w:val="2"/>
      <w:sz w:val="18"/>
      <w:lang w:val="en-US" w:eastAsia="zh-CN" w:bidi="ar-SA"/>
    </w:rPr>
  </w:style>
  <w:style w:type="paragraph" w:customStyle="1" w:styleId="a43">
    <w:name w:val="报告表格"/>
    <w:basedOn w:val="Normal"/>
    <w:qFormat/>
    <w:pPr>
      <w:autoSpaceDE w:val="0"/>
      <w:autoSpaceDN w:val="0"/>
      <w:adjustRightInd w:val="0"/>
      <w:spacing w:before="40" w:after="40"/>
      <w:jc w:val="center"/>
    </w:pPr>
    <w:rPr>
      <w:kern w:val="0"/>
      <w:szCs w:val="20"/>
    </w:rPr>
  </w:style>
  <w:style w:type="paragraph" w:customStyle="1" w:styleId="a44">
    <w:name w:val="表格标题"/>
    <w:basedOn w:val="Normal"/>
    <w:qFormat/>
    <w:pPr>
      <w:adjustRightInd w:val="0"/>
      <w:spacing w:line="360" w:lineRule="auto"/>
      <w:ind w:firstLine="505"/>
      <w:jc w:val="center"/>
      <w:textAlignment w:val="baseline"/>
    </w:pPr>
    <w:rPr>
      <w:b/>
      <w:kern w:val="0"/>
      <w:sz w:val="24"/>
      <w:szCs w:val="20"/>
    </w:rPr>
  </w:style>
  <w:style w:type="paragraph" w:customStyle="1" w:styleId="CharCharCharCharCharCharChar0">
    <w:name w:val=" Char Char Char Char Char Char Char"/>
    <w:basedOn w:val="Normal"/>
    <w:rPr>
      <w:sz w:val="24"/>
    </w:rPr>
  </w:style>
  <w:style w:type="paragraph" w:customStyle="1" w:styleId="PlainText0">
    <w:name w:val="Plain Text"/>
    <w:basedOn w:val="Normal"/>
    <w:qFormat/>
    <w:pPr>
      <w:adjustRightInd w:val="0"/>
      <w:textAlignment w:val="baseline"/>
    </w:pPr>
    <w:rPr>
      <w:rFonts w:ascii="宋体" w:hAnsi="Courier New"/>
      <w:szCs w:val="20"/>
    </w:rPr>
  </w:style>
  <w:style w:type="character" w:customStyle="1" w:styleId="content1">
    <w:name w:val="content1"/>
    <w:rPr>
      <w:sz w:val="28"/>
      <w:szCs w:val="28"/>
    </w:rPr>
  </w:style>
  <w:style w:type="paragraph" w:customStyle="1" w:styleId="Char26">
    <w:name w:val=" Char2"/>
    <w:basedOn w:val="Normal"/>
    <w:pPr>
      <w:spacing w:line="360" w:lineRule="auto"/>
      <w:ind w:firstLine="200" w:firstLineChars="200"/>
    </w:pPr>
    <w:rPr>
      <w:szCs w:val="20"/>
    </w:rPr>
  </w:style>
  <w:style w:type="paragraph" w:customStyle="1" w:styleId="CharCharChar1CharCharCharChar">
    <w:name w:val="Char Char Char1 Char Char Char Char"/>
    <w:basedOn w:val="Normal"/>
    <w:qFormat/>
    <w:rPr>
      <w:rFonts w:ascii="Tahoma" w:hAnsi="Tahoma"/>
      <w:sz w:val="24"/>
      <w:szCs w:val="20"/>
    </w:rPr>
  </w:style>
  <w:style w:type="paragraph" w:customStyle="1" w:styleId="BodyText22">
    <w:name w:val="Body Text 22"/>
    <w:basedOn w:val="Normal"/>
    <w:qFormat/>
    <w:pPr>
      <w:adjustRightInd w:val="0"/>
      <w:spacing w:line="440" w:lineRule="atLeast"/>
      <w:ind w:firstLine="480"/>
      <w:textAlignment w:val="baseline"/>
    </w:pPr>
    <w:rPr>
      <w:rFonts w:eastAsia="仿宋_GB2312"/>
      <w:sz w:val="24"/>
      <w:szCs w:val="20"/>
    </w:rPr>
  </w:style>
  <w:style w:type="paragraph" w:customStyle="1" w:styleId="CharCharChar0">
    <w:name w:val=" Char Char Char"/>
    <w:basedOn w:val="Normal"/>
    <w:rPr>
      <w:szCs w:val="20"/>
    </w:rPr>
  </w:style>
  <w:style w:type="character" w:customStyle="1" w:styleId="Char27">
    <w:name w:val="批注文字 Char"/>
    <w:rPr>
      <w:rFonts w:eastAsia="宋体"/>
      <w:kern w:val="2"/>
      <w:sz w:val="21"/>
      <w:szCs w:val="24"/>
      <w:lang w:val="en-US" w:eastAsia="zh-CN" w:bidi="ar-SA"/>
    </w:rPr>
  </w:style>
  <w:style w:type="paragraph" w:customStyle="1" w:styleId="2Char1">
    <w:name w:val="样式 四号 首行缩进:  2 字符 Char"/>
    <w:basedOn w:val="Normal"/>
    <w:qFormat/>
    <w:pPr>
      <w:spacing w:line="360" w:lineRule="auto"/>
      <w:ind w:firstLine="480" w:firstLineChars="200"/>
    </w:pPr>
    <w:rPr>
      <w:sz w:val="24"/>
      <w:szCs w:val="21"/>
    </w:rPr>
  </w:style>
  <w:style w:type="paragraph" w:customStyle="1" w:styleId="a45">
    <w:name w:val="正文+小四"/>
    <w:basedOn w:val="BodyTextIndent"/>
    <w:qFormat/>
    <w:pPr>
      <w:spacing w:after="0" w:line="360" w:lineRule="auto"/>
      <w:ind w:left="0" w:firstLine="482" w:leftChars="0" w:firstLineChars="200"/>
    </w:pPr>
    <w:rPr>
      <w:b/>
      <w:bCs/>
      <w:color w:val="000000"/>
      <w:kern w:val="2"/>
    </w:rPr>
  </w:style>
  <w:style w:type="character" w:customStyle="1" w:styleId="title">
    <w:name w:val="title"/>
    <w:basedOn w:val="DefaultParagraphFont"/>
  </w:style>
  <w:style w:type="character" w:customStyle="1" w:styleId="apple-converted-space">
    <w:name w:val="apple-converted-space"/>
    <w:basedOn w:val="DefaultParagraphFont"/>
  </w:style>
  <w:style w:type="character" w:customStyle="1" w:styleId="fontstyle01">
    <w:name w:val="fontstyle01"/>
    <w:rPr>
      <w:rFonts w:ascii="TimesNewRomanPSMT" w:hAnsi="TimesNewRomanPSMT" w:hint="default"/>
      <w:color w:val="000000"/>
      <w:sz w:val="22"/>
      <w:szCs w:val="22"/>
    </w:rPr>
  </w:style>
  <w:style w:type="character" w:customStyle="1" w:styleId="fontstyle11">
    <w:name w:val="fontstyle11"/>
    <w:rPr>
      <w:rFonts w:ascii="宋体" w:eastAsia="宋体" w:hAnsi="宋体" w:hint="eastAsia"/>
      <w:color w:val="000000"/>
      <w:sz w:val="22"/>
      <w:szCs w:val="22"/>
    </w:rPr>
  </w:style>
  <w:style w:type="paragraph" w:customStyle="1" w:styleId="Char1CharCharChar">
    <w:name w:val=" Char1 Char Char Char"/>
    <w:basedOn w:val="Normal"/>
    <w:rPr>
      <w:sz w:val="24"/>
    </w:rPr>
  </w:style>
  <w:style w:type="character" w:customStyle="1" w:styleId="Char28">
    <w:name w:val="普通(网站) Char"/>
    <w:rPr>
      <w:rFonts w:ascii="Arial Unicode MS" w:eastAsia="Arial Unicode MS" w:hAnsi="Arial Unicode MS" w:cs="Arial Unicode MS"/>
      <w:sz w:val="24"/>
      <w:szCs w:val="24"/>
      <w:lang w:val="en-US" w:eastAsia="zh-CN" w:bidi="ar-SA"/>
    </w:rPr>
  </w:style>
  <w:style w:type="table" w:customStyle="1" w:styleId="216">
    <w:name w:val="表格样式2"/>
    <w:basedOn w:val="TableNormal"/>
    <w:pPr>
      <w:widowControl w:val="0"/>
      <w:jc w:val="center"/>
    </w:pPr>
    <w:tblPr>
      <w:tblBorders>
        <w:top w:val="single" w:sz="12" w:space="0" w:color="auto"/>
        <w:left w:val="none" w:sz="0" w:space="0" w:color="auto"/>
        <w:bottom w:val="single" w:sz="12" w:space="0" w:color="auto"/>
        <w:right w:val="none" w:sz="0" w:space="0" w:color="auto"/>
        <w:insideH w:val="single" w:sz="2" w:space="0" w:color="auto"/>
        <w:insideV w:val="single" w:sz="2" w:space="0" w:color="auto"/>
      </w:tblBorders>
    </w:tblPr>
    <w:tcPr>
      <w:shd w:val="clear" w:color="auto" w:fill="FFFFFF"/>
    </w:tcPr>
    <w:tblStylePr w:type="firstRow">
      <w:rPr>
        <w:b/>
        <w:bCs/>
        <w:color w:val="000080"/>
      </w:rPr>
      <w:tblPr/>
      <w:tcPr>
        <w:tcBorders>
          <w:top w:val="nil"/>
          <w:left w:val="nil"/>
          <w:bottom w:val="single" w:sz="12" w:space="0" w:color="000000"/>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tcPr>
    </w:tblStylePr>
    <w:tblStylePr w:type="swCell">
      <w:rPr>
        <w:i/>
        <w:iCs/>
        <w:color w:val="000080"/>
      </w:rPr>
      <w:tblPr/>
      <w:tcPr>
        <w:tcBorders>
          <w:top w:val="nil"/>
          <w:left w:val="nil"/>
          <w:bottom w:val="nil"/>
          <w:right w:val="nil"/>
          <w:insideH w:val="nil"/>
          <w:insideV w:val="nil"/>
          <w:tl2br w:val="nil"/>
          <w:tr2bl w:val="nil"/>
        </w:tcBorders>
      </w:tcPr>
    </w:tblStylePr>
  </w:style>
  <w:style w:type="paragraph" w:customStyle="1" w:styleId="00121">
    <w:name w:val="样式 正文001 + 首行缩进:  2 字符1"/>
    <w:basedOn w:val="Normal"/>
    <w:qFormat/>
    <w:pPr>
      <w:spacing w:before="60" w:line="460" w:lineRule="exact"/>
      <w:ind w:firstLine="480" w:firstLineChars="200"/>
    </w:pPr>
    <w:rPr>
      <w:sz w:val="24"/>
      <w:szCs w:val="20"/>
    </w:rPr>
  </w:style>
  <w:style w:type="character" w:customStyle="1" w:styleId="Char29">
    <w:name w:val="批注主题 Char"/>
    <w:rPr>
      <w:rFonts w:eastAsia="宋体"/>
      <w:b/>
      <w:bCs/>
      <w:kern w:val="2"/>
      <w:sz w:val="21"/>
      <w:szCs w:val="24"/>
      <w:lang w:val="en-US" w:eastAsia="zh-CN" w:bidi="ar-SA"/>
    </w:rPr>
  </w:style>
  <w:style w:type="paragraph" w:customStyle="1" w:styleId="CharCharCharCharCharCharCharCharCharCharCharCharCharCharCharChar0">
    <w:name w:val=" Char Char Char Char Char Char Char Char Char Char Char Char Char Char Char Char"/>
    <w:basedOn w:val="Normal"/>
  </w:style>
  <w:style w:type="character" w:customStyle="1" w:styleId="style21">
    <w:name w:val="style21"/>
    <w:rPr>
      <w:color w:val="000000"/>
      <w:sz w:val="18"/>
      <w:szCs w:val="18"/>
    </w:rPr>
  </w:style>
  <w:style w:type="character" w:customStyle="1" w:styleId="a46">
    <w:name w:val="注释标题 字符"/>
    <w:rPr>
      <w:kern w:val="2"/>
      <w:sz w:val="21"/>
      <w:szCs w:val="24"/>
    </w:rPr>
  </w:style>
  <w:style w:type="paragraph" w:customStyle="1" w:styleId="HB1">
    <w:name w:val="HB1"/>
    <w:basedOn w:val="Normal"/>
    <w:qFormat/>
    <w:pPr>
      <w:spacing w:before="100" w:beforeAutospacing="1" w:after="100" w:afterAutospacing="1"/>
    </w:pPr>
    <w:rPr>
      <w:rFonts w:ascii="Calibri" w:hAnsi="Calibri" w:cs="宋体"/>
      <w:szCs w:val="21"/>
    </w:rPr>
  </w:style>
  <w:style w:type="paragraph" w:customStyle="1" w:styleId="217">
    <w:name w:val="正文文本 (2)1"/>
    <w:basedOn w:val="Normal"/>
    <w:qFormat/>
    <w:pPr>
      <w:shd w:val="clear" w:color="auto" w:fill="FFFFFF"/>
      <w:spacing w:line="466" w:lineRule="exact"/>
      <w:ind w:hanging="940"/>
      <w:jc w:val="distribute"/>
    </w:pPr>
    <w:rPr>
      <w:rFonts w:ascii="MingLiU" w:eastAsia="MingLiU" w:hAnsi="MingLiU" w:cs="MingLiU"/>
      <w:sz w:val="22"/>
      <w:szCs w:val="22"/>
      <w:lang w:val="en-GB" w:eastAsia="zh-TW"/>
    </w:rPr>
  </w:style>
  <w:style w:type="character" w:customStyle="1" w:styleId="CharChar5">
    <w:name w:val="大表格内 Char Char"/>
    <w:link w:val="a47"/>
    <w:rPr>
      <w:kern w:val="24"/>
      <w:sz w:val="24"/>
    </w:rPr>
  </w:style>
  <w:style w:type="paragraph" w:customStyle="1" w:styleId="a47">
    <w:name w:val="大表格内"/>
    <w:basedOn w:val="Normal"/>
    <w:link w:val="CharChar5"/>
    <w:pPr>
      <w:spacing w:line="360" w:lineRule="auto"/>
      <w:ind w:firstLine="480" w:firstLineChars="200"/>
    </w:pPr>
    <w:rPr>
      <w:kern w:val="24"/>
      <w:sz w:val="24"/>
      <w:szCs w:val="20"/>
    </w:rPr>
  </w:style>
  <w:style w:type="paragraph" w:customStyle="1" w:styleId="a48">
    <w:name w:val="正文a"/>
    <w:basedOn w:val="Normal"/>
    <w:pPr>
      <w:adjustRightInd w:val="0"/>
      <w:spacing w:line="400" w:lineRule="exact"/>
      <w:ind w:firstLine="480" w:firstLineChars="200"/>
      <w:textAlignment w:val="baseline"/>
    </w:pPr>
    <w:rPr>
      <w:color w:val="000000"/>
      <w:kern w:val="0"/>
      <w:sz w:val="24"/>
    </w:rPr>
  </w:style>
  <w:style w:type="paragraph" w:customStyle="1" w:styleId="p15">
    <w:name w:val="p15"/>
    <w:basedOn w:val="Normal"/>
    <w:pPr>
      <w:widowControl/>
    </w:pPr>
    <w:rPr>
      <w:kern w:val="0"/>
      <w:szCs w:val="21"/>
    </w:rPr>
  </w:style>
  <w:style w:type="character" w:customStyle="1" w:styleId="00Char">
    <w:name w:val="00 Char"/>
    <w:link w:val="00"/>
    <w:rPr>
      <w:rFonts w:hAnsi="宋体"/>
      <w:kern w:val="2"/>
      <w:sz w:val="24"/>
      <w:szCs w:val="24"/>
    </w:rPr>
  </w:style>
  <w:style w:type="paragraph" w:customStyle="1" w:styleId="00">
    <w:name w:val="00"/>
    <w:basedOn w:val="Normal"/>
    <w:link w:val="00Char"/>
    <w:pPr>
      <w:spacing w:line="520" w:lineRule="exact"/>
      <w:ind w:firstLine="480"/>
    </w:pPr>
    <w:rPr>
      <w:rFonts w:hAnsi="宋体"/>
      <w:sz w:val="24"/>
    </w:rPr>
  </w:style>
  <w:style w:type="character" w:customStyle="1" w:styleId="1CharChar">
    <w:name w:val="样式1 Char Char"/>
    <w:rPr>
      <w:rFonts w:eastAsia="宋体"/>
      <w:kern w:val="2"/>
      <w:sz w:val="24"/>
      <w:lang w:val="en-US" w:eastAsia="zh-CN" w:bidi="ar-SA"/>
    </w:rPr>
  </w:style>
  <w:style w:type="character" w:customStyle="1" w:styleId="CharChar6">
    <w:name w:val="表格 Char Char"/>
    <w:qFormat/>
    <w:rPr>
      <w:spacing w:val="4"/>
      <w:sz w:val="21"/>
    </w:rPr>
  </w:style>
  <w:style w:type="paragraph" w:customStyle="1" w:styleId="001">
    <w:name w:val="正文001"/>
    <w:basedOn w:val="Normal"/>
    <w:qFormat/>
    <w:pPr>
      <w:spacing w:before="60" w:line="460" w:lineRule="exact"/>
      <w:ind w:firstLine="200" w:firstLineChars="200"/>
    </w:pPr>
    <w:rPr>
      <w:sz w:val="24"/>
      <w:szCs w:val="20"/>
    </w:rPr>
  </w:style>
  <w:style w:type="character" w:customStyle="1" w:styleId="218">
    <w:name w:val="纯文本 字符2"/>
    <w:aliases w:val="孙普文字 字符,文字缩进 字符,普通文字 Char Char Char Char Char Char Char Char 字符,普通文字 Char Char Char Char Char Char Char 字符,普通文字 Char Char Char 字符,普通文字 Char 字符,普通文字 字符,纯文本 Char Char Char Char 字符,纯文本 Char Char1 字符,纯文本 Char1 Char Char 字符,纯文本 Char1 Char 字符,表内文字 字符"/>
    <w:qFormat/>
    <w:rPr>
      <w:rFonts w:ascii="宋体" w:eastAsia="宋体" w:hAnsi="宋体" w:cs="Times New Roman"/>
      <w:kern w:val="0"/>
      <w:sz w:val="24"/>
      <w:szCs w:val="24"/>
    </w:rPr>
  </w:style>
  <w:style w:type="character" w:customStyle="1" w:styleId="Char112">
    <w:name w:val="正文文本缩进 Char1"/>
    <w:rPr>
      <w:rFonts w:ascii="宋体"/>
      <w:kern w:val="2"/>
      <w:sz w:val="28"/>
    </w:rPr>
  </w:style>
  <w:style w:type="character" w:customStyle="1" w:styleId="40">
    <w:name w:val="题注 字符4"/>
    <w:uiPriority w:val="99"/>
    <w:locked/>
    <w:rPr>
      <w:rFonts w:ascii="Cambria" w:eastAsia="黑体" w:hAnsi="Cambria"/>
      <w:kern w:val="2"/>
    </w:rPr>
  </w:style>
  <w:style w:type="character" w:customStyle="1" w:styleId="Char210">
    <w:name w:val="题注 Char2"/>
    <w:uiPriority w:val="99"/>
    <w:qFormat/>
    <w:locked/>
    <w:rPr>
      <w:rFonts w:ascii="Cambria" w:eastAsia="黑体" w:hAnsi="Cambria"/>
      <w:kern w:val="2"/>
      <w:sz w:val="21"/>
      <w:szCs w:val="22"/>
    </w:rPr>
  </w:style>
  <w:style w:type="character" w:customStyle="1" w:styleId="2Char2">
    <w:name w:val="正文首行缩进 2 Char"/>
    <w:uiPriority w:val="99"/>
    <w:locked/>
    <w:rPr>
      <w:sz w:val="24"/>
    </w:rPr>
  </w:style>
  <w:style w:type="character" w:customStyle="1" w:styleId="Char113">
    <w:name w:val="批注文字 Char1"/>
    <w:locked/>
    <w:rPr>
      <w:rFonts w:ascii="Times New Roman" w:eastAsia="宋体" w:hAnsi="Times New Roman"/>
      <w:sz w:val="24"/>
    </w:rPr>
  </w:style>
  <w:style w:type="paragraph" w:customStyle="1" w:styleId="Other1">
    <w:name w:val="Other|1"/>
    <w:basedOn w:val="Normal"/>
    <w:qFormat/>
    <w:pPr>
      <w:spacing w:line="394" w:lineRule="auto"/>
      <w:ind w:firstLine="400"/>
    </w:pPr>
    <w:rPr>
      <w:rFonts w:ascii="宋体" w:hAnsi="宋体" w:cs="宋体"/>
      <w:b/>
      <w:bCs/>
      <w:sz w:val="30"/>
      <w:szCs w:val="30"/>
      <w:lang w:val="zh-TW" w:eastAsia="zh-TW" w:bidi="zh-TW"/>
    </w:rPr>
  </w:style>
  <w:style w:type="character" w:customStyle="1" w:styleId="Char31">
    <w:name w:val="批注框文本 Char"/>
    <w:semiHidden/>
    <w:locked/>
    <w:rPr>
      <w:rFonts w:ascii="Times New Roman" w:eastAsia="宋体" w:hAnsi="Times New Roman"/>
      <w:sz w:val="18"/>
    </w:rPr>
  </w:style>
  <w:style w:type="paragraph" w:customStyle="1" w:styleId="124">
    <w:name w:val="表格标题1"/>
    <w:basedOn w:val="ListNumber"/>
    <w:next w:val="a19"/>
    <w:qFormat/>
    <w:pPr>
      <w:numPr>
        <w:ilvl w:val="0"/>
        <w:numId w:val="4"/>
      </w:numPr>
      <w:tabs>
        <w:tab w:val="left" w:pos="360"/>
        <w:tab w:val="left" w:pos="420"/>
      </w:tabs>
      <w:spacing w:before="30" w:beforeLines="30" w:after="30" w:afterLines="30"/>
      <w:jc w:val="center"/>
    </w:pPr>
    <w:rPr>
      <w:rFonts w:ascii="Times New Roman" w:eastAsia="宋体" w:hAnsi="Times New Roman"/>
      <w:b/>
      <w:sz w:val="24"/>
    </w:rPr>
  </w:style>
  <w:style w:type="paragraph" w:customStyle="1" w:styleId="150">
    <w:name w:val="样式 正文文本缩进 + 行距: 1.5 倍行距"/>
    <w:basedOn w:val="125"/>
    <w:next w:val="Header"/>
    <w:qFormat/>
    <w:pPr>
      <w:spacing w:after="120" w:line="360" w:lineRule="auto"/>
      <w:ind w:left="90" w:firstLine="560" w:leftChars="32" w:firstLineChars="200"/>
    </w:pPr>
    <w:rPr>
      <w:rFonts w:cs="宋体"/>
    </w:rPr>
  </w:style>
  <w:style w:type="paragraph" w:customStyle="1" w:styleId="125">
    <w:name w:val="正文文本缩进1"/>
    <w:basedOn w:val="Normal"/>
    <w:next w:val="150"/>
    <w:qFormat/>
    <w:pPr>
      <w:spacing w:line="480" w:lineRule="exact"/>
      <w:ind w:firstLine="480" w:firstLineChars="200"/>
    </w:pPr>
    <w:rPr>
      <w:rFonts w:ascii="宋体" w:eastAsia="Times New Roman" w:hAnsi="宋体"/>
      <w:sz w:val="24"/>
    </w:rPr>
  </w:style>
  <w:style w:type="paragraph" w:customStyle="1" w:styleId="01">
    <w:name w:val="正文样式 命名01"/>
    <w:basedOn w:val="Normal"/>
    <w:pPr>
      <w:spacing w:line="360" w:lineRule="auto"/>
      <w:ind w:firstLine="720" w:firstLineChars="200"/>
    </w:pPr>
    <w:rPr>
      <w:rFonts w:ascii="Times New Roman" w:hAnsi="Times New Roman"/>
      <w:sz w:val="24"/>
    </w:rPr>
  </w:style>
  <w:style w:type="paragraph" w:customStyle="1" w:styleId="a49">
    <w:name w:val="流程文字"/>
    <w:basedOn w:val="Normal"/>
    <w:qFormat/>
    <w:pPr>
      <w:tabs>
        <w:tab w:val="left" w:pos="6480"/>
      </w:tabs>
      <w:topLinePunct/>
      <w:adjustRightInd w:val="0"/>
      <w:snapToGrid w:val="0"/>
      <w:jc w:val="center"/>
    </w:pPr>
    <w:rPr>
      <w:rFonts w:eastAsia="仿宋_GB2312"/>
      <w:szCs w:val="20"/>
    </w:rPr>
  </w:style>
  <w:style w:type="table" w:customStyle="1" w:styleId="TableNormal0">
    <w:name w:val="Table Normal"/>
    <w:unhideWhenUsed/>
    <w:qFormat/>
    <w:tblPr>
      <w:tblCellMar>
        <w:top w:w="0" w:type="dxa"/>
        <w:left w:w="0" w:type="dxa"/>
        <w:bottom w:w="0" w:type="dxa"/>
        <w:right w:w="0" w:type="dxa"/>
      </w:tblCellMar>
    </w:tblPr>
  </w:style>
  <w:style w:type="table" w:customStyle="1" w:styleId="0">
    <w:name w:val="网格型_0"/>
    <w:basedOn w:val="TableNormal"/>
    <w:qFormat/>
    <w:rPr>
      <w:lang w:val="en-US" w:eastAsia="zh-CN"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6">
    <w:name w:val="网格型_1"/>
    <w:basedOn w:val="TableNormal"/>
    <w:qFormat/>
    <w:rPr>
      <w:lang w:val="en-US" w:eastAsia="zh-CN"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footer" Target="footer21.xml" /><Relationship Id="rId25" Type="http://schemas.openxmlformats.org/officeDocument/2006/relationships/footer" Target="footer22.xml" /><Relationship Id="rId26" Type="http://schemas.openxmlformats.org/officeDocument/2006/relationships/footer" Target="footer23.xml" /><Relationship Id="rId27" Type="http://schemas.openxmlformats.org/officeDocument/2006/relationships/footer" Target="footer24.xml" /><Relationship Id="rId28" Type="http://schemas.openxmlformats.org/officeDocument/2006/relationships/footer" Target="footer25.xml" /><Relationship Id="rId29" Type="http://schemas.openxmlformats.org/officeDocument/2006/relationships/footer" Target="footer26.xml" /><Relationship Id="rId3" Type="http://schemas.openxmlformats.org/officeDocument/2006/relationships/fontTable" Target="fontTable.xml" /><Relationship Id="rId30" Type="http://schemas.openxmlformats.org/officeDocument/2006/relationships/footer" Target="footer27.xml" /><Relationship Id="rId31" Type="http://schemas.openxmlformats.org/officeDocument/2006/relationships/footer" Target="footer28.xml" /><Relationship Id="rId32" Type="http://schemas.openxmlformats.org/officeDocument/2006/relationships/footer" Target="footer29.xml" /><Relationship Id="rId33" Type="http://schemas.openxmlformats.org/officeDocument/2006/relationships/footer" Target="footer30.xml" /><Relationship Id="rId34" Type="http://schemas.openxmlformats.org/officeDocument/2006/relationships/footer" Target="footer31.xml" /><Relationship Id="rId35" Type="http://schemas.openxmlformats.org/officeDocument/2006/relationships/footer" Target="footer32.xml" /><Relationship Id="rId36" Type="http://schemas.openxmlformats.org/officeDocument/2006/relationships/footer" Target="footer33.xml" /><Relationship Id="rId37" Type="http://schemas.openxmlformats.org/officeDocument/2006/relationships/footer" Target="footer34.xml" /><Relationship Id="rId38" Type="http://schemas.openxmlformats.org/officeDocument/2006/relationships/footer" Target="footer35.xml" /><Relationship Id="rId39" Type="http://schemas.openxmlformats.org/officeDocument/2006/relationships/footer" Target="footer36.xml" /><Relationship Id="rId4" Type="http://schemas.openxmlformats.org/officeDocument/2006/relationships/footer" Target="footer1.xml" /><Relationship Id="rId40" Type="http://schemas.openxmlformats.org/officeDocument/2006/relationships/footer" Target="footer37.xml" /><Relationship Id="rId41" Type="http://schemas.openxmlformats.org/officeDocument/2006/relationships/footer" Target="footer38.xml" /><Relationship Id="rId42" Type="http://schemas.openxmlformats.org/officeDocument/2006/relationships/footer" Target="footer39.xml" /><Relationship Id="rId43" Type="http://schemas.openxmlformats.org/officeDocument/2006/relationships/footer" Target="footer40.xml" /><Relationship Id="rId44" Type="http://schemas.openxmlformats.org/officeDocument/2006/relationships/footer" Target="footer41.xml" /><Relationship Id="rId45" Type="http://schemas.openxmlformats.org/officeDocument/2006/relationships/footer" Target="footer42.xml" /><Relationship Id="rId46" Type="http://schemas.openxmlformats.org/officeDocument/2006/relationships/footer" Target="footer43.xml" /><Relationship Id="rId47" Type="http://schemas.openxmlformats.org/officeDocument/2006/relationships/footer" Target="footer44.xml" /><Relationship Id="rId48" Type="http://schemas.openxmlformats.org/officeDocument/2006/relationships/footer" Target="footer45.xml" /><Relationship Id="rId49" Type="http://schemas.openxmlformats.org/officeDocument/2006/relationships/footer" Target="footer46.xml" /><Relationship Id="rId5" Type="http://schemas.openxmlformats.org/officeDocument/2006/relationships/footer" Target="footer2.xml" /><Relationship Id="rId50" Type="http://schemas.openxmlformats.org/officeDocument/2006/relationships/hyperlink" Target="https://d.book118.com/325323111010011112" TargetMode="External" /><Relationship Id="rId51" Type="http://schemas.openxmlformats.org/officeDocument/2006/relationships/footer" Target="footer47.xml" /><Relationship Id="rId52" Type="http://schemas.openxmlformats.org/officeDocument/2006/relationships/footer" Target="footer48.xml" /><Relationship Id="rId53" Type="http://schemas.openxmlformats.org/officeDocument/2006/relationships/theme" Target="theme/theme1.xml" /><Relationship Id="rId54" Type="http://schemas.openxmlformats.org/officeDocument/2006/relationships/numbering" Target="numbering.xml" /><Relationship Id="rId55" Type="http://schemas.openxmlformats.org/officeDocument/2006/relationships/styles" Target="styles.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wdzx97</Template>
  <TotalTime>157372800</TotalTime>
  <Pages>31</Pages>
  <Words>36891</Words>
  <Characters>42329</Characters>
  <Application>Microsoft Office Word</Application>
  <DocSecurity>0</DocSecurity>
  <Lines>278</Lines>
  <Paragraphs>78</Paragraphs>
  <ScaleCrop>false</ScaleCrop>
  <Company>微软中国</Company>
  <LinksUpToDate>false</LinksUpToDate>
  <CharactersWithSpaces>42452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附件2</dc:title>
  <dc:creator>lhj</dc:creator>
  <cp:lastModifiedBy>龙风呈祥</cp:lastModifiedBy>
  <cp:revision>61</cp:revision>
  <cp:lastPrinted>2023-10-13T08:06:41Z</cp:lastPrinted>
  <dcterms:created xsi:type="dcterms:W3CDTF">2021-11-09T14:40:00Z</dcterms:created>
  <dcterms:modified xsi:type="dcterms:W3CDTF">2024-02-04T03:45:12Z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7C3A5BDA8D404AF3BC6662DDB16ECD89_13</vt:lpwstr>
  </property>
  <property fmtid="{D5CDD505-2E9C-101B-9397-08002B2CF9AE}" pid="3" name="KSOProductBuildVer">
    <vt:lpwstr>2052-12.1.0.16250</vt:lpwstr>
  </property>
</Properties>
</file>