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2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彩</w:t>
      </w:r>
      <w:r>
        <w:rPr>
          <w:rFonts w:ascii="SimSun" w:eastAsia="SimSun" w:hAnsi="SimSun" w:cs="SimSun"/>
          <w:spacing w:val="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涂板(卷)</w:t>
      </w:r>
      <w:r>
        <w:rPr>
          <w:rFonts w:ascii="SimSun" w:eastAsia="SimSun" w:hAnsi="SimSun" w:cs="SimSun"/>
          <w:spacing w:val="2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2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5712102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5"/>
              <w:sz w:val="21"/>
              <w:szCs w:val="21"/>
            </w:rPr>
            <w:t>(二)、彩涂板(卷)项目技术工艺分析</w:t>
          </w:r>
          <w:r>
            <w:rPr>
              <w:rFonts w:ascii="FangSong" w:eastAsia="FangSong" w:hAnsi="FangSong" w:cs="FangSong"/>
              <w:spacing w:val="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9"/>
              <w:sz w:val="21"/>
              <w:szCs w:val="21"/>
            </w:rPr>
            <w:t>(三)、彩涂板(卷)项目技术流程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7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2"/>
              <w:sz w:val="21"/>
              <w:szCs w:val="21"/>
            </w:rPr>
            <w:t>三、彩涂</w:t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>板(卷)项目建设背景及必要性分析</w:t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四、彩</w:t>
          </w:r>
          <w:r>
            <w:rPr>
              <w:rFonts w:ascii="FangSong" w:eastAsia="FangSong" w:hAnsi="FangSong" w:cs="FangSong"/>
              <w:sz w:val="21"/>
              <w:szCs w:val="21"/>
            </w:rPr>
            <w:t>涂板(卷)项目选址说明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z w:val="21"/>
              <w:szCs w:val="21"/>
            </w:rPr>
            <w:t>、彩涂板(卷)项目选址原则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1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9"/>
              <w:sz w:val="21"/>
              <w:szCs w:val="21"/>
            </w:rPr>
            <w:t>)、彩涂板(卷)项目选址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9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10"/>
              <w:sz w:val="21"/>
              <w:szCs w:val="21"/>
            </w:rPr>
            <w:t>、彩涂板(卷)项目可行性研究报告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10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z w:val="21"/>
              <w:szCs w:val="21"/>
            </w:rPr>
            <w:t>(二)、社会责任彩涂板(卷)项目与计划</w:t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685543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8"/>
              <w:sz w:val="21"/>
              <w:szCs w:val="21"/>
            </w:rPr>
            <w:t>五)、彩涂板(卷)项目实施保障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8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p>
      <w:pPr>
        <w:spacing w:before="61" w:line="222" w:lineRule="auto"/>
        <w:ind w:left="478"/>
        <w:rPr>
          <w:rFonts w:ascii="Calibri" w:eastAsia="Calibri" w:hAnsi="Calibri" w:cs="Calibri"/>
          <w:sz w:val="21"/>
          <w:szCs w:val="21"/>
        </w:rPr>
      </w:pPr>
      <w:bookmarkStart w:id="0" w:name="_bookmark1"/>
      <w:bookmarkEnd w:id="0"/>
      <w:bookmarkStart w:id="1" w:name="_bookmark2"/>
      <w:bookmarkEnd w:id="1"/>
      <w:bookmarkStart w:id="2" w:name="_bookmark3"/>
      <w:bookmarkEnd w:id="2"/>
      <w:r>
        <w:rPr>
          <w:rFonts w:ascii="FangSong" w:eastAsia="FangSong" w:hAnsi="FangSong" w:cs="FangSong"/>
          <w:spacing w:val="-1"/>
          <w:sz w:val="21"/>
          <w:szCs w:val="21"/>
        </w:rPr>
        <w:t>(三)、劳动安全预期效果评价</w:t>
      </w:r>
      <w:r>
        <w:rPr>
          <w:rFonts w:ascii="Calibri" w:eastAsia="Calibri" w:hAnsi="Calibri" w:cs="Calibri"/>
          <w:spacing w:val="-1"/>
          <w:sz w:val="21"/>
          <w:szCs w:val="21"/>
        </w:rPr>
        <w:t>..................</w:t>
      </w:r>
      <w:r>
        <w:rPr>
          <w:rFonts w:ascii="Calibri" w:eastAsia="Calibri" w:hAnsi="Calibri" w:cs="Calibri"/>
          <w:sz w:val="21"/>
          <w:szCs w:val="21"/>
        </w:rPr>
        <w:t>...........................................................................38</w:t>
      </w:r>
    </w:p>
    <w:sdt>
      <w:sdtPr>
        <w:rPr>
          <w:rFonts w:ascii="FangSong" w:eastAsia="FangSong" w:hAnsi="FangSong" w:cs="FangSong"/>
          <w:sz w:val="21"/>
          <w:szCs w:val="21"/>
        </w:rPr>
        <w:id w:val="2211795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本项目商业计划书旨在</w:t>
      </w:r>
      <w:r>
        <w:rPr>
          <w:rFonts w:ascii="FangSong" w:eastAsia="FangSong" w:hAnsi="FangSong" w:cs="FangSong"/>
          <w:spacing w:val="-1"/>
          <w:sz w:val="28"/>
          <w:szCs w:val="28"/>
        </w:rPr>
        <w:t>全面介绍和规划一个创新性的彩涂板(卷)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足需求。该方案的目的是为了提供彩涂板(卷)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21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1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58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二)、彩涂板(卷)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15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制产品质量，提供优质产品和服务。保障工艺流程能够满足彩涂板(卷</w:t>
      </w:r>
      <w:r>
        <w:rPr>
          <w:rFonts w:ascii="FangSong" w:eastAsia="FangSong" w:hAnsi="FangSong" w:cs="FangSong"/>
          <w:spacing w:val="-7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17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5</w:t>
      </w:r>
      <w:r>
        <w:rPr>
          <w:rFonts w:ascii="FangSong" w:eastAsia="FangSong" w:hAnsi="FangSong" w:cs="FangSong"/>
          <w:spacing w:val="-11"/>
          <w:sz w:val="28"/>
          <w:szCs w:val="28"/>
        </w:rPr>
        <w:t>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21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生产技术由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1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彩涂</w:t>
      </w:r>
      <w:r>
        <w:rPr>
          <w:rFonts w:ascii="FangSong" w:eastAsia="FangSong" w:hAnsi="FangSong" w:cs="FangSong"/>
          <w:spacing w:val="-5"/>
          <w:sz w:val="28"/>
          <w:szCs w:val="28"/>
        </w:rPr>
        <w:t>板(卷)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销售等</w:t>
      </w:r>
      <w:r>
        <w:rPr>
          <w:rFonts w:ascii="FangSong" w:eastAsia="FangSong" w:hAnsi="FangSong" w:cs="FangSong"/>
          <w:spacing w:val="-9"/>
          <w:sz w:val="28"/>
          <w:szCs w:val="28"/>
        </w:rPr>
        <w:t>各</w:t>
      </w:r>
      <w:r>
        <w:rPr>
          <w:rFonts w:ascii="FangSong" w:eastAsia="FangSong" w:hAnsi="FangSong" w:cs="FangSong"/>
          <w:spacing w:val="-7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以确保彩涂板(卷)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术</w:t>
      </w:r>
      <w:r>
        <w:rPr>
          <w:rFonts w:ascii="FangSong" w:eastAsia="FangSong" w:hAnsi="FangSong" w:cs="FangSong"/>
          <w:spacing w:val="15"/>
          <w:sz w:val="28"/>
          <w:szCs w:val="28"/>
        </w:rPr>
        <w:t>支</w:t>
      </w:r>
      <w:r>
        <w:rPr>
          <w:rFonts w:ascii="FangSong" w:eastAsia="FangSong" w:hAnsi="FangSong" w:cs="FangSong"/>
          <w:spacing w:val="8"/>
          <w:sz w:val="28"/>
          <w:szCs w:val="28"/>
        </w:rPr>
        <w:t>持将确保彩涂板(卷)项目的可持续发展和高效运营。</w:t>
      </w:r>
    </w:p>
    <w:p>
      <w:pPr>
        <w:sectPr>
          <w:pgSz w:w="11906" w:h="16839"/>
          <w:pgMar w:top="1431" w:right="158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、彩涂板(卷)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在</w:t>
      </w:r>
      <w:r>
        <w:rPr>
          <w:rFonts w:ascii="FangSong" w:eastAsia="FangSong" w:hAnsi="FangSong" w:cs="FangSong"/>
          <w:spacing w:val="10"/>
          <w:sz w:val="28"/>
          <w:szCs w:val="28"/>
        </w:rPr>
        <w:t>彩涂板(卷)项目运营中，进行技术持续改进。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运用数据分析工具监测和分析</w:t>
      </w:r>
      <w:r>
        <w:rPr>
          <w:rFonts w:ascii="FangSong" w:eastAsia="FangSong" w:hAnsi="FangSong" w:cs="FangSong"/>
          <w:sz w:val="28"/>
          <w:szCs w:val="28"/>
        </w:rPr>
        <w:t>彩涂板(卷)项目各环节数据。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27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以上技术流程环环相</w:t>
      </w:r>
      <w:r>
        <w:rPr>
          <w:rFonts w:ascii="FangSong" w:eastAsia="FangSong" w:hAnsi="FangSong" w:cs="FangSong"/>
          <w:spacing w:val="2"/>
          <w:sz w:val="28"/>
          <w:szCs w:val="28"/>
        </w:rPr>
        <w:t>扣，共同构建了高效、稳定的彩涂板(卷)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项</w:t>
      </w:r>
      <w:r>
        <w:rPr>
          <w:rFonts w:ascii="FangSong" w:eastAsia="FangSong" w:hAnsi="FangSong" w:cs="FangSong"/>
          <w:spacing w:val="9"/>
          <w:sz w:val="28"/>
          <w:szCs w:val="28"/>
        </w:rPr>
        <w:t>目技术实施框架，确保彩涂板(卷)项目顺利推进。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确</w:t>
      </w:r>
      <w:r>
        <w:rPr>
          <w:rFonts w:ascii="FangSong" w:eastAsia="FangSong" w:hAnsi="FangSong" w:cs="FangSong"/>
          <w:spacing w:val="7"/>
          <w:sz w:val="28"/>
          <w:szCs w:val="28"/>
        </w:rPr>
        <w:t>保选用的设备能够满足彩涂板(卷)项目的技术要求，例如：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4"/>
          <w:sz w:val="28"/>
          <w:szCs w:val="28"/>
        </w:rPr>
        <w:t>确保</w:t>
      </w:r>
      <w:r>
        <w:rPr>
          <w:rFonts w:ascii="FangSong" w:eastAsia="FangSong" w:hAnsi="FangSong" w:cs="FangSong"/>
          <w:spacing w:val="8"/>
          <w:sz w:val="28"/>
          <w:szCs w:val="28"/>
        </w:rPr>
        <w:t>所</w:t>
      </w:r>
      <w:r>
        <w:rPr>
          <w:rFonts w:ascii="FangSong" w:eastAsia="FangSong" w:hAnsi="FangSong" w:cs="FangSong"/>
          <w:spacing w:val="7"/>
          <w:sz w:val="28"/>
          <w:szCs w:val="28"/>
        </w:rPr>
        <w:t>选设备与彩涂板(卷)项目工艺流程相匹配，例如：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15"/>
          <w:sz w:val="28"/>
          <w:szCs w:val="28"/>
        </w:rPr>
        <w:t>确</w:t>
      </w:r>
      <w:r>
        <w:rPr>
          <w:rFonts w:ascii="FangSong" w:eastAsia="FangSong" w:hAnsi="FangSong" w:cs="FangSong"/>
          <w:spacing w:val="8"/>
          <w:sz w:val="28"/>
          <w:szCs w:val="28"/>
        </w:rPr>
        <w:t>认设备的生产能力是否符合彩涂板(卷)项目的产能需求。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行业作为一个充满活力的领域，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涵盖了广泛的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5" w:line="417" w:lineRule="auto"/>
        <w:ind w:left="45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4" w:right="82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</w:t>
      </w:r>
      <w:r>
        <w:rPr>
          <w:rFonts w:ascii="FangSong" w:eastAsia="FangSong" w:hAnsi="FangSong" w:cs="FangSong"/>
          <w:spacing w:val="-6"/>
          <w:sz w:val="28"/>
          <w:szCs w:val="28"/>
        </w:rPr>
        <w:t>着</w:t>
      </w:r>
      <w:r>
        <w:rPr>
          <w:rFonts w:ascii="FangSong" w:eastAsia="FangSong" w:hAnsi="FangSong" w:cs="FangSong"/>
          <w:spacing w:val="-4"/>
          <w:sz w:val="28"/>
          <w:szCs w:val="28"/>
        </w:rPr>
        <w:t>科技的迅猛发展，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**</w:t>
      </w:r>
      <w:r>
        <w:rPr>
          <w:rFonts w:ascii="FangSong" w:eastAsia="FangSong" w:hAnsi="FangSong" w:cs="FangSong"/>
          <w:spacing w:val="-4"/>
          <w:sz w:val="28"/>
          <w:szCs w:val="28"/>
        </w:rPr>
        <w:t>彩</w:t>
      </w:r>
      <w:r>
        <w:rPr>
          <w:rFonts w:ascii="FangSong" w:eastAsia="FangSong" w:hAnsi="FangSong" w:cs="FangSong"/>
          <w:spacing w:val="-3"/>
          <w:sz w:val="28"/>
          <w:szCs w:val="28"/>
        </w:rPr>
        <w:t>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行业**是一片充满活力的领域，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囊括了广泛的产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年复一年的增长势头不减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>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</w:t>
      </w:r>
      <w:r>
        <w:rPr>
          <w:rFonts w:ascii="FangSong" w:eastAsia="FangSong" w:hAnsi="FangSong" w:cs="FangSong"/>
          <w:spacing w:val="-6"/>
          <w:sz w:val="28"/>
          <w:szCs w:val="28"/>
        </w:rPr>
        <w:t>着</w:t>
      </w:r>
      <w:r>
        <w:rPr>
          <w:rFonts w:ascii="FangSong" w:eastAsia="FangSong" w:hAnsi="FangSong" w:cs="FangSong"/>
          <w:spacing w:val="-4"/>
          <w:sz w:val="28"/>
          <w:szCs w:val="28"/>
        </w:rPr>
        <w:t>科技的飞速发展，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彩涂板(卷)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13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四、彩涂板(卷)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项目选址说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1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9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)、彩涂板(卷)</w:t>
      </w:r>
      <w:r>
        <w:rPr>
          <w:rFonts w:ascii="FangSong" w:eastAsia="FangSong" w:hAnsi="FangSong" w:cs="FangSong"/>
          <w:spacing w:val="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项目的发展与当地城市规划和政府规划相契合。</w:t>
      </w:r>
      <w:r>
        <w:rPr>
          <w:rFonts w:ascii="FangSong" w:eastAsia="FangSong" w:hAnsi="FangSong" w:cs="FangSong"/>
          <w:sz w:val="28"/>
          <w:szCs w:val="28"/>
        </w:rPr>
        <w:t>通过与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规划一</w:t>
      </w:r>
      <w:r>
        <w:rPr>
          <w:rFonts w:ascii="FangSong" w:eastAsia="FangSong" w:hAnsi="FangSong" w:cs="FangSong"/>
          <w:spacing w:val="-7"/>
          <w:sz w:val="28"/>
          <w:szCs w:val="28"/>
        </w:rPr>
        <w:t>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项目有望更好地融入城市发展大局，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功能提升和社会经济发展作出积极贡献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项目成功的关键因素之一。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也为员工提供方</w:t>
      </w:r>
      <w:r>
        <w:rPr>
          <w:rFonts w:ascii="FangSong" w:eastAsia="FangSong" w:hAnsi="FangSong" w:cs="FangSong"/>
          <w:spacing w:val="-5"/>
          <w:sz w:val="28"/>
          <w:szCs w:val="28"/>
        </w:rPr>
        <w:t>便</w:t>
      </w:r>
      <w:r>
        <w:rPr>
          <w:rFonts w:ascii="FangSong" w:eastAsia="FangSong" w:hAnsi="FangSong" w:cs="FangSong"/>
          <w:spacing w:val="-3"/>
          <w:sz w:val="28"/>
          <w:szCs w:val="28"/>
        </w:rPr>
        <w:t>的通勤途径。这有助于提高整体生产效率并降低物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</w:t>
      </w:r>
      <w:r>
        <w:rPr>
          <w:rFonts w:ascii="FangSong" w:eastAsia="FangSong" w:hAnsi="FangSong" w:cs="FangSong"/>
          <w:spacing w:val="-10"/>
          <w:sz w:val="28"/>
          <w:szCs w:val="28"/>
        </w:rPr>
        <w:t>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9"/>
          <w:sz w:val="28"/>
          <w:szCs w:val="28"/>
        </w:rPr>
        <w:t>到彩涂板(卷)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项目建设阶段，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到彩涂板(</w:t>
      </w:r>
      <w:r>
        <w:rPr>
          <w:rFonts w:ascii="FangSong" w:eastAsia="FangSong" w:hAnsi="FangSong" w:cs="FangSong"/>
          <w:spacing w:val="-5"/>
          <w:sz w:val="28"/>
          <w:szCs w:val="28"/>
        </w:rPr>
        <w:t>卷</w:t>
      </w:r>
      <w:r>
        <w:rPr>
          <w:rFonts w:ascii="FangSong" w:eastAsia="FangSong" w:hAnsi="FangSong" w:cs="FangSong"/>
          <w:spacing w:val="-3"/>
          <w:sz w:val="28"/>
          <w:szCs w:val="28"/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项目建设的顺利进行。这有助于提高工程效率，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缩短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项目选址应与当地大气污染防治、水资源</w:t>
      </w:r>
      <w:r>
        <w:rPr>
          <w:rFonts w:ascii="FangSong" w:eastAsia="FangSong" w:hAnsi="FangSong" w:cs="FangSong"/>
          <w:sz w:val="28"/>
          <w:szCs w:val="28"/>
        </w:rPr>
        <w:t>利用以及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自然生态环境保护政策相一致。我们将致力于在彩涂板(卷)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设和运营过</w:t>
      </w:r>
      <w:r>
        <w:rPr>
          <w:rFonts w:ascii="FangSong" w:eastAsia="FangSong" w:hAnsi="FangSong" w:cs="FangSong"/>
          <w:spacing w:val="-4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中最大限度地减少对环境的影响，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目的可持</w:t>
      </w:r>
      <w:r>
        <w:rPr>
          <w:rFonts w:ascii="FangSong" w:eastAsia="FangSong" w:hAnsi="FangSong" w:cs="FangSong"/>
          <w:spacing w:val="-5"/>
          <w:sz w:val="28"/>
          <w:szCs w:val="28"/>
        </w:rPr>
        <w:t>续</w:t>
      </w:r>
      <w:r>
        <w:rPr>
          <w:rFonts w:ascii="FangSong" w:eastAsia="FangSong" w:hAnsi="FangSong" w:cs="FangSong"/>
          <w:spacing w:val="-4"/>
          <w:sz w:val="28"/>
          <w:szCs w:val="28"/>
        </w:rPr>
        <w:t>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我们将有效平衡彩涂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板(卷)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目的需求与用地法规的要求，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避免可能出现的法律和环境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纠</w:t>
      </w:r>
      <w:r>
        <w:rPr>
          <w:rFonts w:ascii="FangSong" w:eastAsia="FangSong" w:hAnsi="FangSong" w:cs="FangSong"/>
          <w:spacing w:val="-12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在彩</w:t>
      </w:r>
      <w:r>
        <w:rPr>
          <w:rFonts w:ascii="FangSong" w:eastAsia="FangSong" w:hAnsi="FangSong" w:cs="FangSong"/>
          <w:spacing w:val="8"/>
          <w:sz w:val="28"/>
          <w:szCs w:val="28"/>
        </w:rPr>
        <w:t>涂板(卷)项目的实施过程中获得更多的理解和支持。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划</w:t>
      </w:r>
      <w:r>
        <w:rPr>
          <w:rFonts w:ascii="FangSong" w:eastAsia="FangSong" w:hAnsi="FangSong" w:cs="FangSong"/>
          <w:spacing w:val="8"/>
          <w:sz w:val="28"/>
          <w:szCs w:val="28"/>
        </w:rPr>
        <w:t>，确保彩涂板(卷)项目的长期成功和对社会的积极贡献。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二)、彩涂板(卷)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在选择彩涂板(卷)项目的地理位置时，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1"/>
          <w:sz w:val="28"/>
          <w:szCs w:val="28"/>
        </w:rPr>
        <w:t>品</w:t>
      </w:r>
      <w:r>
        <w:rPr>
          <w:rFonts w:ascii="FangSong" w:eastAsia="FangSong" w:hAnsi="FangSong" w:cs="FangSong"/>
          <w:spacing w:val="7"/>
          <w:sz w:val="28"/>
          <w:szCs w:val="28"/>
        </w:rPr>
        <w:t>的分销，为彩涂板(卷)项目的顺利推进提供了有力支持。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8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地优惠</w:t>
      </w:r>
      <w:r>
        <w:rPr>
          <w:rFonts w:ascii="FangSong" w:eastAsia="FangSong" w:hAnsi="FangSong" w:cs="FangSong"/>
          <w:spacing w:val="10"/>
          <w:sz w:val="28"/>
          <w:szCs w:val="28"/>
        </w:rPr>
        <w:t>等</w:t>
      </w:r>
      <w:r>
        <w:rPr>
          <w:rFonts w:ascii="FangSong" w:eastAsia="FangSong" w:hAnsi="FangSong" w:cs="FangSong"/>
          <w:spacing w:val="6"/>
          <w:sz w:val="28"/>
          <w:szCs w:val="28"/>
        </w:rPr>
        <w:t>方面的支持。这将显著减轻彩涂板(卷)项目的财务压力，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2" w:right="12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为彩涂板(卷)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项目提供了丰富的合作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12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境的保护。选址处有利于建设绿色、环保型的彩涂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板(卷)项目，与当地的生态环境相协调</w:t>
      </w:r>
      <w:r>
        <w:rPr>
          <w:rFonts w:ascii="FangSong" w:eastAsia="FangSong" w:hAnsi="FangSong" w:cs="FangSong"/>
          <w:spacing w:val="9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术开发区被视为未来经济发展的重要增长点。彩涂板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(</w:t>
      </w:r>
      <w:r>
        <w:rPr>
          <w:rFonts w:ascii="FangSong" w:eastAsia="FangSong" w:hAnsi="FangSong" w:cs="FangSong"/>
          <w:spacing w:val="-12"/>
          <w:sz w:val="28"/>
          <w:szCs w:val="28"/>
        </w:rPr>
        <w:t>卷)项目选址于此，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right="39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的合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确保彩涂板(卷)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项目的建设与运营与当地发展规划相协调，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为</w:t>
      </w:r>
      <w:r>
        <w:rPr>
          <w:rFonts w:ascii="FangSong" w:eastAsia="FangSong" w:hAnsi="FangSong" w:cs="FangSong"/>
          <w:spacing w:val="10"/>
          <w:sz w:val="28"/>
          <w:szCs w:val="28"/>
        </w:rPr>
        <w:t>彩涂板(卷)项目的成功提供全方位的支持。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1" w:right="12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>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ectPr>
          <w:footerReference w:type="default" r:id="rId9"/>
          <w:pgSz w:w="11906" w:h="16839"/>
          <w:pgMar w:top="1431" w:right="1678" w:bottom="40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11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这为彩涂板(</w:t>
      </w:r>
      <w:r>
        <w:rPr>
          <w:rFonts w:ascii="FangSong" w:eastAsia="FangSong" w:hAnsi="FangSong" w:cs="FangSong"/>
          <w:spacing w:val="-4"/>
          <w:sz w:val="28"/>
          <w:szCs w:val="28"/>
        </w:rPr>
        <w:t>卷</w:t>
      </w:r>
      <w:r>
        <w:rPr>
          <w:rFonts w:ascii="FangSong" w:eastAsia="FangSong" w:hAnsi="FangSong" w:cs="FangSong"/>
          <w:spacing w:val="-3"/>
          <w:sz w:val="28"/>
          <w:szCs w:val="28"/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项目的建设提供了必要的基础支持，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降低了建设和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1" w:right="21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项目选址符合当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地的用地规划要求。这有助于彩涂板(卷)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项目在合规范围内</w:t>
      </w:r>
      <w:r>
        <w:rPr>
          <w:rFonts w:ascii="FangSong" w:eastAsia="FangSong" w:hAnsi="FangSong" w:cs="FangSong"/>
          <w:sz w:val="28"/>
          <w:szCs w:val="28"/>
        </w:rPr>
        <w:t>进行建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6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1"/>
          <w:sz w:val="28"/>
          <w:szCs w:val="28"/>
        </w:rPr>
        <w:t>彩</w:t>
      </w:r>
      <w:r>
        <w:rPr>
          <w:rFonts w:ascii="FangSong" w:eastAsia="FangSong" w:hAnsi="FangSong" w:cs="FangSong"/>
          <w:spacing w:val="7"/>
          <w:sz w:val="28"/>
          <w:szCs w:val="28"/>
        </w:rPr>
        <w:t>涂板(卷)项目的用工提供了充足的保障，也有利于引进高层次、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pacing w:val="-5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1" w:right="39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包括税收、用地等方面的优惠政策。这为彩涂板(卷)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项目创</w:t>
      </w:r>
      <w:r>
        <w:rPr>
          <w:rFonts w:ascii="FangSong" w:eastAsia="FangSong" w:hAnsi="FangSong" w:cs="FangSong"/>
          <w:sz w:val="28"/>
          <w:szCs w:val="28"/>
        </w:rPr>
        <w:t>造了更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项目的过程中，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pacing w:val="-3"/>
          <w:sz w:val="28"/>
          <w:szCs w:val="28"/>
        </w:rPr>
        <w:t>监</w:t>
      </w:r>
      <w:r>
        <w:rPr>
          <w:rFonts w:ascii="FangSong" w:eastAsia="FangSong" w:hAnsi="FangSong" w:cs="FangSong"/>
          <w:sz w:val="28"/>
          <w:szCs w:val="28"/>
        </w:rPr>
        <w:t>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和保护要求。当地的环境保护部门将与我们密切合作，确保彩涂板(卷</w:t>
      </w:r>
      <w:r>
        <w:rPr>
          <w:rFonts w:ascii="FangSong" w:eastAsia="FangSong" w:hAnsi="FangSong" w:cs="FangSong"/>
          <w:spacing w:val="-7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2"/>
          <w:sz w:val="28"/>
          <w:szCs w:val="28"/>
        </w:rPr>
        <w:t>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有成熟的消防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防</w:t>
      </w:r>
    </w:p>
    <w:p>
      <w:pPr>
        <w:sectPr>
          <w:footerReference w:type="default" r:id="rId10"/>
          <w:pgSz w:w="11906" w:h="16839"/>
          <w:pgMar w:top="1431" w:right="1584" w:bottom="400" w:left="1785" w:header="0" w:footer="0" w:gutter="0"/>
          <w:pgNumType w:start="19"/>
          <w:cols w:space="708"/>
        </w:sectPr>
      </w:pPr>
    </w:p>
    <w:p>
      <w:pPr>
        <w:spacing w:before="182" w:line="418" w:lineRule="auto"/>
        <w:ind w:left="34" w:right="39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汛等</w:t>
      </w: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pacing w:val="-5"/>
          <w:sz w:val="28"/>
          <w:szCs w:val="28"/>
        </w:rPr>
        <w:t>全系统。这为彩涂板(卷)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项目的安全运行提供了可靠的支持，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减</w:t>
      </w:r>
      <w:r>
        <w:rPr>
          <w:rFonts w:ascii="FangSong" w:eastAsia="FangSong" w:hAnsi="FangSong" w:cs="FangSong"/>
          <w:spacing w:val="-6"/>
          <w:sz w:val="28"/>
          <w:szCs w:val="28"/>
        </w:rPr>
        <w:t>小了安全风险。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2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彩涂板(卷</w:t>
      </w:r>
      <w:r>
        <w:rPr>
          <w:rFonts w:ascii="FangSong" w:eastAsia="FangSong" w:hAnsi="FangSong" w:cs="FangSong"/>
          <w:spacing w:val="-5"/>
          <w:sz w:val="28"/>
          <w:szCs w:val="28"/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项目提供了明确的建设方向，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确保用地符合工业彩涂板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6"/>
          <w:sz w:val="28"/>
          <w:szCs w:val="28"/>
        </w:rPr>
        <w:t>(</w:t>
      </w:r>
      <w:r>
        <w:rPr>
          <w:rFonts w:ascii="FangSong" w:eastAsia="FangSong" w:hAnsi="FangSong" w:cs="FangSong"/>
          <w:spacing w:val="18"/>
          <w:sz w:val="28"/>
          <w:szCs w:val="28"/>
        </w:rPr>
        <w:t>卷)项目的规划和要求。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根据当地的规划要</w:t>
      </w:r>
      <w:r>
        <w:rPr>
          <w:rFonts w:ascii="FangSong" w:eastAsia="FangSong" w:hAnsi="FangSong" w:cs="FangSong"/>
          <w:spacing w:val="-3"/>
          <w:sz w:val="28"/>
          <w:szCs w:val="28"/>
        </w:rPr>
        <w:t>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项目所在地区容积率和建筑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密度都有具体的控制指标。我们将确保彩涂板(卷)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建设在合理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容</w:t>
      </w:r>
      <w:r>
        <w:rPr>
          <w:rFonts w:ascii="FangSong" w:eastAsia="FangSong" w:hAnsi="FangSong" w:cs="FangSong"/>
          <w:spacing w:val="-12"/>
          <w:sz w:val="28"/>
          <w:szCs w:val="28"/>
        </w:rPr>
        <w:t>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项</w:t>
      </w:r>
      <w:r>
        <w:rPr>
          <w:rFonts w:ascii="FangSong" w:eastAsia="FangSong" w:hAnsi="FangSong" w:cs="FangSong"/>
          <w:spacing w:val="-9"/>
          <w:sz w:val="28"/>
          <w:szCs w:val="28"/>
        </w:rPr>
        <w:t>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2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12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明确土地用途划分是</w:t>
      </w:r>
      <w:r>
        <w:rPr>
          <w:rFonts w:ascii="FangSong" w:eastAsia="FangSong" w:hAnsi="FangSong" w:cs="FangSong"/>
          <w:sz w:val="28"/>
          <w:szCs w:val="28"/>
        </w:rPr>
        <w:t>用地控制的核心之一。根据彩涂板(卷)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目</w:t>
      </w:r>
      <w:r>
        <w:rPr>
          <w:rFonts w:ascii="FangSong" w:eastAsia="FangSong" w:hAnsi="FangSong" w:cs="FangSong"/>
          <w:spacing w:val="-16"/>
          <w:sz w:val="28"/>
          <w:szCs w:val="28"/>
        </w:rPr>
        <w:t>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涂</w:t>
      </w:r>
      <w:r>
        <w:rPr>
          <w:rFonts w:ascii="FangSong" w:eastAsia="FangSong" w:hAnsi="FangSong" w:cs="FangSong"/>
          <w:spacing w:val="13"/>
          <w:sz w:val="28"/>
          <w:szCs w:val="28"/>
        </w:rPr>
        <w:t>板(卷)项目的合法性和可持续性。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footerReference w:type="default" r:id="rId11"/>
          <w:pgSz w:w="11906" w:h="16839"/>
          <w:pgMar w:top="1431" w:right="1678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限。我们将严格按照规定的利用年限进行彩</w:t>
      </w:r>
      <w:r>
        <w:rPr>
          <w:rFonts w:ascii="FangSong" w:eastAsia="FangSong" w:hAnsi="FangSong" w:cs="FangSong"/>
          <w:sz w:val="28"/>
          <w:szCs w:val="28"/>
        </w:rPr>
        <w:t>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营</w:t>
      </w:r>
      <w:r>
        <w:rPr>
          <w:rFonts w:ascii="FangSong" w:eastAsia="FangSong" w:hAnsi="FangSong" w:cs="FangSong"/>
          <w:spacing w:val="-4"/>
          <w:sz w:val="28"/>
          <w:szCs w:val="28"/>
        </w:rPr>
        <w:t>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项目建设完成后，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pacing w:val="-3"/>
          <w:sz w:val="28"/>
          <w:szCs w:val="28"/>
        </w:rPr>
        <w:t>垦</w:t>
      </w:r>
      <w:r>
        <w:rPr>
          <w:rFonts w:ascii="FangSong" w:eastAsia="FangSong" w:hAnsi="FangSong" w:cs="FangSong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地</w:t>
      </w:r>
      <w:r>
        <w:rPr>
          <w:rFonts w:ascii="FangSong" w:eastAsia="FangSong" w:hAnsi="FangSong" w:cs="FangSong"/>
          <w:spacing w:val="15"/>
          <w:sz w:val="28"/>
          <w:szCs w:val="28"/>
        </w:rPr>
        <w:t>的</w:t>
      </w:r>
      <w:r>
        <w:rPr>
          <w:rFonts w:ascii="FangSong" w:eastAsia="FangSong" w:hAnsi="FangSong" w:cs="FangSong"/>
          <w:spacing w:val="8"/>
          <w:sz w:val="28"/>
          <w:szCs w:val="28"/>
        </w:rPr>
        <w:t>自然环境，减小彩涂板(卷)项目对周边土地的影响。</w:t>
      </w:r>
    </w:p>
    <w:p>
      <w:pPr>
        <w:spacing w:before="1" w:line="415" w:lineRule="auto"/>
        <w:ind w:left="40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我们将确保彩涂板(卷)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发</w:t>
      </w:r>
      <w:r>
        <w:rPr>
          <w:rFonts w:ascii="FangSong" w:eastAsia="FangSong" w:hAnsi="FangSong" w:cs="FangSong"/>
          <w:spacing w:val="-10"/>
          <w:sz w:val="28"/>
          <w:szCs w:val="28"/>
        </w:rPr>
        <w:t>展空间。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连。这为彩</w:t>
      </w:r>
      <w:r>
        <w:rPr>
          <w:rFonts w:ascii="FangSong" w:eastAsia="FangSong" w:hAnsi="FangSong" w:cs="FangSong"/>
          <w:spacing w:val="-5"/>
          <w:sz w:val="28"/>
          <w:szCs w:val="28"/>
        </w:rPr>
        <w:t>涂</w:t>
      </w:r>
      <w:r>
        <w:rPr>
          <w:rFonts w:ascii="FangSong" w:eastAsia="FangSong" w:hAnsi="FangSong" w:cs="FangSong"/>
          <w:spacing w:val="-3"/>
          <w:sz w:val="28"/>
          <w:szCs w:val="28"/>
        </w:rPr>
        <w:t>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项目提供了便捷的物流通道，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有利于原材料采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购和成品销售，提高了彩涂板(卷)项目的市场竞争力</w:t>
      </w:r>
      <w:r>
        <w:rPr>
          <w:rFonts w:ascii="FangSong" w:eastAsia="FangSong" w:hAnsi="FangSong" w:cs="FangSong"/>
          <w:spacing w:val="8"/>
          <w:sz w:val="28"/>
          <w:szCs w:val="28"/>
        </w:rPr>
        <w:t>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0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项目建设将充分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利</w:t>
      </w:r>
      <w:r>
        <w:rPr>
          <w:rFonts w:ascii="FangSong" w:eastAsia="FangSong" w:hAnsi="FangSong" w:cs="FangSong"/>
          <w:spacing w:val="-16"/>
          <w:sz w:val="28"/>
          <w:szCs w:val="28"/>
        </w:rPr>
        <w:t>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遵循自</w:t>
      </w:r>
      <w:r>
        <w:rPr>
          <w:rFonts w:ascii="FangSong" w:eastAsia="FangSong" w:hAnsi="FangSong" w:cs="FangSong"/>
          <w:spacing w:val="-2"/>
          <w:sz w:val="28"/>
          <w:szCs w:val="28"/>
        </w:rPr>
        <w:t>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footerReference w:type="default" r:id="rId12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1" w:right="196" w:firstLine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项设施。彩涂</w:t>
      </w:r>
      <w:r>
        <w:rPr>
          <w:rFonts w:ascii="FangSong" w:eastAsia="FangSong" w:hAnsi="FangSong" w:cs="FangSong"/>
          <w:spacing w:val="-3"/>
          <w:sz w:val="28"/>
          <w:szCs w:val="28"/>
        </w:rPr>
        <w:t>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项目将充分利用这些配套设施，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减少对基础设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的额外投资，提高建设和运营效率。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5"/>
          <w:sz w:val="28"/>
          <w:szCs w:val="28"/>
        </w:rPr>
        <w:t>助</w:t>
      </w:r>
      <w:r>
        <w:rPr>
          <w:rFonts w:ascii="FangSong" w:eastAsia="FangSong" w:hAnsi="FangSong" w:cs="FangSong"/>
          <w:spacing w:val="14"/>
          <w:sz w:val="28"/>
          <w:szCs w:val="28"/>
        </w:rPr>
        <w:t>于彩涂板(卷)项目的稳定运营。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4" w:right="1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减少对周边环境的影响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8"/>
          <w:sz w:val="28"/>
          <w:szCs w:val="28"/>
        </w:rPr>
        <w:t>致</w:t>
      </w:r>
      <w:r>
        <w:rPr>
          <w:rFonts w:ascii="FangSong" w:eastAsia="FangSong" w:hAnsi="FangSong" w:cs="FangSong"/>
          <w:spacing w:val="15"/>
          <w:sz w:val="28"/>
          <w:szCs w:val="28"/>
        </w:rPr>
        <w:t>力</w:t>
      </w:r>
      <w:r>
        <w:rPr>
          <w:rFonts w:ascii="FangSong" w:eastAsia="FangSong" w:hAnsi="FangSong" w:cs="FangSong"/>
          <w:spacing w:val="9"/>
          <w:sz w:val="28"/>
          <w:szCs w:val="28"/>
        </w:rPr>
        <w:t>于建设绿色、可持续的工业彩涂板(卷)项目。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3" w:right="12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项目将积极融入当地社区，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与周边居民建立和</w:t>
      </w:r>
      <w:r>
        <w:rPr>
          <w:rFonts w:ascii="FangSong" w:eastAsia="FangSong" w:hAnsi="FangSong" w:cs="FangSong"/>
          <w:spacing w:val="-3"/>
          <w:sz w:val="28"/>
          <w:szCs w:val="28"/>
        </w:rPr>
        <w:t>谐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关系。</w:t>
      </w:r>
      <w:r>
        <w:rPr>
          <w:rFonts w:ascii="FangSong" w:eastAsia="FangSong" w:hAnsi="FangSong" w:cs="FangSong"/>
          <w:spacing w:val="5"/>
          <w:sz w:val="28"/>
          <w:szCs w:val="28"/>
        </w:rPr>
        <w:t>通</w:t>
      </w:r>
      <w:r>
        <w:rPr>
          <w:rFonts w:ascii="FangSong" w:eastAsia="FangSong" w:hAnsi="FangSong" w:cs="FangSong"/>
          <w:spacing w:val="3"/>
          <w:sz w:val="28"/>
          <w:szCs w:val="28"/>
        </w:rPr>
        <w:t>过开展社区活动、提供就业机会等方式，促进彩涂板(卷)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目与当地社区的互利共赢。</w:t>
      </w:r>
    </w:p>
    <w:p>
      <w:pPr>
        <w:spacing w:before="3" w:line="415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项目将在选址的基础</w:t>
      </w:r>
      <w:r>
        <w:rPr>
          <w:rFonts w:ascii="FangSong" w:eastAsia="FangSong" w:hAnsi="FangSong" w:cs="FangSong"/>
          <w:spacing w:val="-3"/>
          <w:sz w:val="28"/>
          <w:szCs w:val="28"/>
        </w:rPr>
        <w:t>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更好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与周边环境相融合，确保建设和运营的可持续性和社会接受度。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项目选址的初步规划中，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我们将采取一系列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z w:val="28"/>
          <w:szCs w:val="28"/>
        </w:rPr>
        <w:t>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环境的影响。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我们计划通过多功能空间规划来优化土地利用。在彩涂板</w:t>
      </w:r>
    </w:p>
    <w:p>
      <w:pPr>
        <w:sectPr>
          <w:footerReference w:type="default" r:id="rId13"/>
          <w:pgSz w:w="11906" w:h="16839"/>
          <w:pgMar w:top="1431" w:right="1603" w:bottom="40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56" w:right="189" w:hanging="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(卷)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包括生产区、办公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区、绿</w:t>
      </w:r>
      <w:r>
        <w:rPr>
          <w:rFonts w:ascii="FangSong" w:eastAsia="FangSong" w:hAnsi="FangSong" w:cs="FangSong"/>
          <w:spacing w:val="-5"/>
          <w:sz w:val="28"/>
          <w:szCs w:val="28"/>
        </w:rPr>
        <w:t>化</w:t>
      </w:r>
      <w:r>
        <w:rPr>
          <w:rFonts w:ascii="FangSong" w:eastAsia="FangSong" w:hAnsi="FangSong" w:cs="FangSong"/>
          <w:spacing w:val="-3"/>
          <w:sz w:val="28"/>
          <w:szCs w:val="28"/>
        </w:rPr>
        <w:t>区等，以确保每块用地都发挥最大潜力。</w:t>
      </w:r>
    </w:p>
    <w:p>
      <w:pPr>
        <w:spacing w:before="1" w:line="411" w:lineRule="auto"/>
        <w:ind w:left="38" w:right="18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高建筑的垂直利用率。这一措施有助于减小彩涂</w:t>
      </w:r>
      <w:r>
        <w:rPr>
          <w:rFonts w:ascii="FangSong" w:eastAsia="FangSong" w:hAnsi="FangSong" w:cs="FangSong"/>
          <w:sz w:val="28"/>
          <w:szCs w:val="28"/>
        </w:rPr>
        <w:t>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项目的占地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面积，为未来的扩建和发展预留更多的空间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采用绿色、可持</w:t>
      </w:r>
      <w:r>
        <w:rPr>
          <w:rFonts w:ascii="FangSong" w:eastAsia="FangSong" w:hAnsi="FangSong" w:cs="FangSong"/>
          <w:spacing w:val="-3"/>
          <w:sz w:val="28"/>
          <w:szCs w:val="28"/>
        </w:rPr>
        <w:t>续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还有助于提高彩涂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板</w:t>
      </w:r>
      <w:r>
        <w:rPr>
          <w:rFonts w:ascii="FangSong" w:eastAsia="FangSong" w:hAnsi="FangSong" w:cs="FangSong"/>
          <w:spacing w:val="8"/>
          <w:sz w:val="28"/>
          <w:szCs w:val="28"/>
        </w:rPr>
        <w:t>(卷)项目的整体可持续性，符合现代绿色建筑的发展趋势。</w:t>
      </w:r>
    </w:p>
    <w:p>
      <w:pPr>
        <w:spacing w:before="2" w:line="411" w:lineRule="auto"/>
        <w:ind w:left="33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共享公共设施也是我们的设计理念之一。在</w:t>
      </w:r>
      <w:r>
        <w:rPr>
          <w:rFonts w:ascii="FangSong" w:eastAsia="FangSong" w:hAnsi="FangSong" w:cs="FangSong"/>
          <w:sz w:val="28"/>
          <w:szCs w:val="28"/>
        </w:rPr>
        <w:t>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7" w:right="8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1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我们致力于实现彩涂板(卷)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项目用地的经济高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效利</w:t>
      </w:r>
      <w:r>
        <w:rPr>
          <w:rFonts w:ascii="FangSong" w:eastAsia="FangSong" w:hAnsi="FangSong" w:cs="FangSong"/>
          <w:spacing w:val="-3"/>
          <w:sz w:val="28"/>
          <w:szCs w:val="28"/>
        </w:rPr>
        <w:t>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项目整体布置中，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我们将主体功能区划分为</w:t>
      </w:r>
    </w:p>
    <w:p>
      <w:pPr>
        <w:sectPr>
          <w:footerReference w:type="default" r:id="rId14"/>
          <w:pgSz w:w="11906" w:h="16839"/>
          <w:pgMar w:top="1431" w:right="1610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2" w:right="36" w:firstLine="1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生产</w:t>
      </w:r>
      <w:r>
        <w:rPr>
          <w:rFonts w:ascii="FangSong" w:eastAsia="FangSong" w:hAnsi="FangSong" w:cs="FangSong"/>
          <w:spacing w:val="-6"/>
          <w:sz w:val="28"/>
          <w:szCs w:val="28"/>
        </w:rPr>
        <w:t>区</w:t>
      </w:r>
      <w:r>
        <w:rPr>
          <w:rFonts w:ascii="FangSong" w:eastAsia="FangSong" w:hAnsi="FangSong" w:cs="FangSong"/>
          <w:spacing w:val="-4"/>
          <w:sz w:val="28"/>
          <w:szCs w:val="28"/>
        </w:rPr>
        <w:t>、办公区、休闲区、绿化区等几个主要区域。生产区域紧邻交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通要道</w:t>
      </w:r>
      <w:r>
        <w:rPr>
          <w:rFonts w:ascii="FangSong" w:eastAsia="FangSong" w:hAnsi="FangSong" w:cs="FangSong"/>
          <w:spacing w:val="7"/>
          <w:sz w:val="28"/>
          <w:szCs w:val="28"/>
        </w:rPr>
        <w:t>，</w:t>
      </w:r>
      <w:r>
        <w:rPr>
          <w:rFonts w:ascii="FangSong" w:eastAsia="FangSong" w:hAnsi="FangSong" w:cs="FangSong"/>
          <w:spacing w:val="5"/>
          <w:sz w:val="28"/>
          <w:szCs w:val="28"/>
        </w:rPr>
        <w:t>便于原材料运输和产品出货；办公区域靠近彩涂板(卷)项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目核心区，方便</w:t>
      </w:r>
      <w:r>
        <w:rPr>
          <w:rFonts w:ascii="FangSong" w:eastAsia="FangSong" w:hAnsi="FangSong" w:cs="FangSong"/>
          <w:spacing w:val="-5"/>
          <w:sz w:val="28"/>
          <w:szCs w:val="28"/>
        </w:rPr>
        <w:t>管</w:t>
      </w:r>
      <w:r>
        <w:rPr>
          <w:rFonts w:ascii="FangSong" w:eastAsia="FangSong" w:hAnsi="FangSong" w:cs="FangSong"/>
          <w:spacing w:val="-3"/>
          <w:sz w:val="28"/>
          <w:szCs w:val="28"/>
        </w:rPr>
        <w:t>理和内外部沟通；休闲区和绿化区域分布在彩涂板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(</w:t>
      </w:r>
      <w:r>
        <w:rPr>
          <w:rFonts w:ascii="FangSong" w:eastAsia="FangSong" w:hAnsi="FangSong" w:cs="FangSong"/>
          <w:spacing w:val="10"/>
          <w:sz w:val="28"/>
          <w:szCs w:val="28"/>
        </w:rPr>
        <w:t>卷)项目的角落，为员工提供宜人的工作环境。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5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确保了彩涂板(卷)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外的车辆、人员流线畅</w:t>
      </w:r>
      <w:r>
        <w:rPr>
          <w:rFonts w:ascii="FangSong" w:eastAsia="FangSong" w:hAnsi="FangSong" w:cs="FangSong"/>
          <w:spacing w:val="-2"/>
          <w:sz w:val="28"/>
          <w:szCs w:val="28"/>
        </w:rPr>
        <w:t>通有序。主要道路设置宽敞，便于车辆进出，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pacing w:val="-2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项目区域内设置了一系列公共设施，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利用，同时也对外部开放，为周边社区提供一些公益性服务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4"/>
          <w:sz w:val="28"/>
          <w:szCs w:val="28"/>
        </w:rPr>
        <w:t>彩涂</w:t>
      </w:r>
      <w:r>
        <w:rPr>
          <w:rFonts w:ascii="FangSong" w:eastAsia="FangSong" w:hAnsi="FangSong" w:cs="FangSong"/>
          <w:spacing w:val="12"/>
          <w:sz w:val="28"/>
          <w:szCs w:val="28"/>
        </w:rPr>
        <w:t>板</w:t>
      </w:r>
      <w:r>
        <w:rPr>
          <w:rFonts w:ascii="FangSong" w:eastAsia="FangSong" w:hAnsi="FangSong" w:cs="FangSong"/>
          <w:spacing w:val="7"/>
          <w:sz w:val="28"/>
          <w:szCs w:val="28"/>
        </w:rPr>
        <w:t>(卷)项目总图中，我们特别划定了环境保护区域，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生产与</w:t>
      </w:r>
      <w:r>
        <w:rPr>
          <w:rFonts w:ascii="FangSong" w:eastAsia="FangSong" w:hAnsi="FangSong" w:cs="FangSong"/>
          <w:spacing w:val="5"/>
          <w:sz w:val="28"/>
          <w:szCs w:val="28"/>
        </w:rPr>
        <w:t>办公是彩涂板(卷)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项目的两个核心功能区，我们通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过</w:t>
      </w:r>
      <w:r>
        <w:rPr>
          <w:rFonts w:ascii="FangSong" w:eastAsia="FangSong" w:hAnsi="FangSong" w:cs="FangSong"/>
          <w:spacing w:val="-14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以确保原</w:t>
      </w:r>
      <w:r>
        <w:rPr>
          <w:rFonts w:ascii="FangSong" w:eastAsia="FangSong" w:hAnsi="FangSong" w:cs="FangSong"/>
          <w:spacing w:val="7"/>
          <w:sz w:val="28"/>
          <w:szCs w:val="28"/>
        </w:rPr>
        <w:t>材</w:t>
      </w:r>
      <w:r>
        <w:rPr>
          <w:rFonts w:ascii="FangSong" w:eastAsia="FangSong" w:hAnsi="FangSong" w:cs="FangSong"/>
          <w:spacing w:val="5"/>
          <w:sz w:val="28"/>
          <w:szCs w:val="28"/>
        </w:rPr>
        <w:t>料的顺畅运输和产品的高效配送。办公区则位于彩涂板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项目核心区，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方便管理层对整个彩涂板(卷)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>目的监控与决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4" w:right="8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过在彩涂板(</w:t>
      </w:r>
      <w:r>
        <w:rPr>
          <w:rFonts w:ascii="FangSong" w:eastAsia="FangSong" w:hAnsi="FangSong" w:cs="FangSong"/>
          <w:spacing w:val="-4"/>
          <w:sz w:val="28"/>
          <w:szCs w:val="28"/>
        </w:rPr>
        <w:t>卷</w:t>
      </w:r>
      <w:r>
        <w:rPr>
          <w:rFonts w:ascii="FangSong" w:eastAsia="FangSong" w:hAnsi="FangSong" w:cs="FangSong"/>
          <w:spacing w:val="-3"/>
          <w:sz w:val="28"/>
          <w:szCs w:val="28"/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项目区域内分布绿化带和休闲区，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为员工提供宜人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4"/>
          <w:sz w:val="28"/>
          <w:szCs w:val="28"/>
        </w:rPr>
        <w:t>涂</w:t>
      </w:r>
      <w:r>
        <w:rPr>
          <w:rFonts w:ascii="FangSong" w:eastAsia="FangSong" w:hAnsi="FangSong" w:cs="FangSong"/>
          <w:spacing w:val="18"/>
          <w:sz w:val="28"/>
          <w:szCs w:val="28"/>
        </w:rPr>
        <w:t>板(卷)项目增色不少。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25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我们将环境保护区域规划在彩涂板(卷)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项目的一侧，集</w:t>
      </w:r>
      <w:r>
        <w:rPr>
          <w:rFonts w:ascii="FangSong" w:eastAsia="FangSong" w:hAnsi="FangSong" w:cs="FangSong"/>
          <w:spacing w:val="1"/>
          <w:sz w:val="28"/>
          <w:szCs w:val="28"/>
        </w:rPr>
        <w:t>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处理废弃物和废水。</w:t>
      </w:r>
      <w:r>
        <w:rPr>
          <w:rFonts w:ascii="FangSong" w:eastAsia="FangSong" w:hAnsi="FangSong" w:cs="FangSong"/>
          <w:spacing w:val="-2"/>
          <w:sz w:val="28"/>
          <w:szCs w:val="28"/>
        </w:rPr>
        <w:t>通过科学的设计，我们既实现了对环境的保护，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又</w:t>
      </w:r>
      <w:r>
        <w:rPr>
          <w:rFonts w:ascii="FangSong" w:eastAsia="FangSong" w:hAnsi="FangSong" w:cs="FangSong"/>
          <w:spacing w:val="13"/>
          <w:sz w:val="28"/>
          <w:szCs w:val="28"/>
        </w:rPr>
        <w:t>在</w:t>
      </w:r>
      <w:r>
        <w:rPr>
          <w:rFonts w:ascii="FangSong" w:eastAsia="FangSong" w:hAnsi="FangSong" w:cs="FangSong"/>
          <w:spacing w:val="7"/>
          <w:sz w:val="28"/>
          <w:szCs w:val="28"/>
        </w:rPr>
        <w:t>视觉上用绿化带遮挡，确保了彩涂板(卷)项目整体的美观性。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这一举措符合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可持续发展的理念，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项目在生产的同时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也能够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现对环境的积极贡献。</w:t>
      </w:r>
    </w:p>
    <w:p>
      <w:pPr>
        <w:spacing w:before="4" w:line="414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总图布置方案的核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pacing w:val="-7"/>
          <w:sz w:val="28"/>
          <w:szCs w:val="28"/>
        </w:rPr>
        <w:t>保了彩涂板(卷)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项目在各个方面都能够取得良好的平衡，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满足了</w:t>
      </w:r>
      <w:r>
        <w:rPr>
          <w:rFonts w:ascii="FangSong" w:eastAsia="FangSong" w:hAnsi="FangSong" w:cs="FangSong"/>
          <w:spacing w:val="-3"/>
          <w:sz w:val="28"/>
          <w:szCs w:val="28"/>
        </w:rPr>
        <w:t>功</w:t>
      </w:r>
      <w:r>
        <w:rPr>
          <w:rFonts w:ascii="FangSong" w:eastAsia="FangSong" w:hAnsi="FangSong" w:cs="FangSong"/>
          <w:spacing w:val="-2"/>
          <w:sz w:val="28"/>
          <w:szCs w:val="28"/>
        </w:rPr>
        <w:t>能需求，又体现了对环境的关注和社会责任。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8" w:line="221" w:lineRule="auto"/>
        <w:ind w:right="8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该彩涂板(卷)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项目选址位于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经济技术开发区，地理位</w:t>
      </w:r>
    </w:p>
    <w:p>
      <w:pPr>
        <w:sectPr>
          <w:footerReference w:type="default" r:id="rId16"/>
          <w:pgSz w:w="11906" w:h="16839"/>
          <w:pgMar w:top="1431" w:right="1718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1" w:right="215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8"/>
          <w:sz w:val="28"/>
          <w:szCs w:val="28"/>
        </w:rPr>
        <w:t>得天独厚。开发区内已有较为成熟的基础设施和产业支持体系，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2"/>
          <w:sz w:val="28"/>
          <w:szCs w:val="28"/>
        </w:rPr>
        <w:t>助于彩涂板(卷)项目的顺利启动和运营</w:t>
      </w:r>
      <w:r>
        <w:rPr>
          <w:rFonts w:ascii="FangSong" w:eastAsia="FangSong" w:hAnsi="FangSong" w:cs="FangSong"/>
          <w:spacing w:val="9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215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料的采购、产品的销售和员工的通勤。这为彩涂板(卷)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</w:t>
      </w:r>
      <w:r>
        <w:rPr>
          <w:rFonts w:ascii="FangSong" w:eastAsia="FangSong" w:hAnsi="FangSong" w:cs="FangSong"/>
          <w:sz w:val="28"/>
          <w:szCs w:val="28"/>
        </w:rPr>
        <w:t>提供了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</w:t>
      </w:r>
      <w:r>
        <w:rPr>
          <w:rFonts w:ascii="FangSong" w:eastAsia="FangSong" w:hAnsi="FangSong" w:cs="FangSong"/>
          <w:spacing w:val="-6"/>
          <w:sz w:val="28"/>
          <w:szCs w:val="28"/>
        </w:rPr>
        <w:t>捷</w:t>
      </w:r>
      <w:r>
        <w:rPr>
          <w:rFonts w:ascii="FangSong" w:eastAsia="FangSong" w:hAnsi="FangSong" w:cs="FangSong"/>
          <w:spacing w:val="-4"/>
          <w:sz w:val="28"/>
          <w:szCs w:val="28"/>
        </w:rPr>
        <w:t>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215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彩</w:t>
      </w:r>
      <w:r>
        <w:rPr>
          <w:rFonts w:ascii="FangSong" w:eastAsia="FangSong" w:hAnsi="FangSong" w:cs="FangSong"/>
          <w:spacing w:val="6"/>
          <w:sz w:val="28"/>
          <w:szCs w:val="28"/>
        </w:rPr>
        <w:t>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项目选址规划中特别考虑了环保区域，用于处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有效减少对周边环境的负面影响。这表明了彩涂板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(卷)</w:t>
      </w:r>
      <w:r>
        <w:rPr>
          <w:rFonts w:ascii="FangSong" w:eastAsia="FangSong" w:hAnsi="FangSong" w:cs="FangSong"/>
          <w:spacing w:val="7"/>
          <w:sz w:val="28"/>
          <w:szCs w:val="28"/>
        </w:rPr>
        <w:t>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彩</w:t>
      </w:r>
      <w:r>
        <w:rPr>
          <w:rFonts w:ascii="FangSong" w:eastAsia="FangSong" w:hAnsi="FangSong" w:cs="FangSong"/>
          <w:spacing w:val="6"/>
          <w:sz w:val="28"/>
          <w:szCs w:val="28"/>
        </w:rPr>
        <w:t>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项目选址的用地控制指标与相关规划相一致，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不仅满足了建设需求，也兼顾了用地的合理利用。这有助于彩涂板(卷</w:t>
      </w:r>
      <w:r>
        <w:rPr>
          <w:rFonts w:ascii="FangSong" w:eastAsia="FangSong" w:hAnsi="FangSong" w:cs="FangSong"/>
          <w:spacing w:val="-9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3" w:right="1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在彩涂板(</w:t>
      </w:r>
      <w:r>
        <w:rPr>
          <w:rFonts w:ascii="FangSong" w:eastAsia="FangSong" w:hAnsi="FangSong" w:cs="FangSong"/>
          <w:spacing w:val="-1"/>
          <w:sz w:val="28"/>
          <w:szCs w:val="28"/>
        </w:rPr>
        <w:t>卷)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确保彩涂板(</w:t>
      </w:r>
      <w:r>
        <w:rPr>
          <w:rFonts w:ascii="FangSong" w:eastAsia="FangSong" w:hAnsi="FangSong" w:cs="FangSong"/>
          <w:spacing w:val="-3"/>
          <w:sz w:val="28"/>
          <w:szCs w:val="28"/>
        </w:rPr>
        <w:t>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项目建设不会对周边社区造成过大的影响，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体现了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社</w:t>
      </w:r>
      <w:r>
        <w:rPr>
          <w:rFonts w:ascii="FangSong" w:eastAsia="FangSong" w:hAnsi="FangSong" w:cs="FangSong"/>
          <w:spacing w:val="-5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4" w:lineRule="auto"/>
        <w:ind w:left="31" w:right="21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彩</w:t>
      </w:r>
      <w:r>
        <w:rPr>
          <w:rFonts w:ascii="FangSong" w:eastAsia="FangSong" w:hAnsi="FangSong" w:cs="FangSong"/>
          <w:spacing w:val="6"/>
          <w:sz w:val="28"/>
          <w:szCs w:val="28"/>
        </w:rPr>
        <w:t>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彩</w:t>
      </w:r>
      <w:r>
        <w:rPr>
          <w:rFonts w:ascii="FangSong" w:eastAsia="FangSong" w:hAnsi="FangSong" w:cs="FangSong"/>
          <w:spacing w:val="-3"/>
          <w:sz w:val="28"/>
          <w:szCs w:val="28"/>
        </w:rPr>
        <w:t>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项目的合法性和稳健性。对政府支持政策和法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规的</w:t>
      </w:r>
      <w:r>
        <w:rPr>
          <w:rFonts w:ascii="FangSong" w:eastAsia="FangSong" w:hAnsi="FangSong" w:cs="FangSong"/>
          <w:spacing w:val="9"/>
          <w:sz w:val="28"/>
          <w:szCs w:val="28"/>
        </w:rPr>
        <w:t>遵</w:t>
      </w:r>
      <w:r>
        <w:rPr>
          <w:rFonts w:ascii="FangSong" w:eastAsia="FangSong" w:hAnsi="FangSong" w:cs="FangSong"/>
          <w:spacing w:val="8"/>
          <w:sz w:val="28"/>
          <w:szCs w:val="28"/>
        </w:rPr>
        <w:t>从，有助于彩涂板(卷)项目在当地获得更多支持。</w:t>
      </w:r>
    </w:p>
    <w:p>
      <w:pPr>
        <w:sectPr>
          <w:footerReference w:type="default" r:id="rId17"/>
          <w:pgSz w:w="11906" w:h="16839"/>
          <w:pgMar w:top="1431" w:right="1584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8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综</w:t>
      </w:r>
      <w:r>
        <w:rPr>
          <w:rFonts w:ascii="FangSong" w:eastAsia="FangSong" w:hAnsi="FangSong" w:cs="FangSong"/>
          <w:spacing w:val="6"/>
          <w:sz w:val="28"/>
          <w:szCs w:val="28"/>
        </w:rPr>
        <w:t>合考虑彩涂板(卷)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址有望为彩涂板(卷)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项目带来更多的发展机</w:t>
      </w:r>
      <w:r>
        <w:rPr>
          <w:rFonts w:ascii="FangSong" w:eastAsia="FangSong" w:hAnsi="FangSong" w:cs="FangSong"/>
          <w:sz w:val="28"/>
          <w:szCs w:val="28"/>
        </w:rPr>
        <w:t>遇。与周边的产业和社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会</w:t>
      </w:r>
      <w:r>
        <w:rPr>
          <w:rFonts w:ascii="FangSong" w:eastAsia="FangSong" w:hAnsi="FangSong" w:cs="FangSong"/>
          <w:spacing w:val="8"/>
          <w:sz w:val="28"/>
          <w:szCs w:val="28"/>
        </w:rPr>
        <w:t>环</w:t>
      </w:r>
      <w:r>
        <w:rPr>
          <w:rFonts w:ascii="FangSong" w:eastAsia="FangSong" w:hAnsi="FangSong" w:cs="FangSong"/>
          <w:spacing w:val="7"/>
          <w:sz w:val="28"/>
          <w:szCs w:val="28"/>
        </w:rPr>
        <w:t>境相结合，该选址将有助于彩涂板(卷)项目实现可持续发展。</w:t>
      </w:r>
    </w:p>
    <w:p>
      <w:pPr>
        <w:spacing w:before="2" w:line="415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我们可以得出该彩涂板(卷)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项目选址的</w:t>
      </w:r>
      <w:r>
        <w:rPr>
          <w:rFonts w:ascii="FangSong" w:eastAsia="FangSong" w:hAnsi="FangSong" w:cs="FangSong"/>
          <w:spacing w:val="-3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理性和可行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为彩涂板(卷)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项目的后续规划和实施提供了坚实的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彩涂板(卷)</w:t>
      </w:r>
      <w:r>
        <w:rPr>
          <w:rFonts w:ascii="FangSong" w:eastAsia="FangSong" w:hAnsi="FangSong" w:cs="FangSong"/>
          <w:spacing w:val="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footerReference w:type="default" r:id="rId18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2" w:line="372" w:lineRule="auto"/>
        <w:ind w:left="37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8"/>
          <w:sz w:val="28"/>
          <w:szCs w:val="28"/>
        </w:rPr>
        <w:t>上</w:t>
      </w:r>
      <w:r>
        <w:rPr>
          <w:rFonts w:ascii="FangSong" w:eastAsia="FangSong" w:hAnsi="FangSong" w:cs="FangSong"/>
          <w:spacing w:val="15"/>
          <w:sz w:val="28"/>
          <w:szCs w:val="28"/>
        </w:rPr>
        <w:t>脱</w:t>
      </w:r>
      <w:r>
        <w:rPr>
          <w:rFonts w:ascii="FangSong" w:eastAsia="FangSong" w:hAnsi="FangSong" w:cs="FangSong"/>
          <w:spacing w:val="9"/>
          <w:sz w:val="28"/>
          <w:szCs w:val="28"/>
        </w:rPr>
        <w:t>颖而出，成为消费者首选的彩涂板(卷)产品。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8"/>
          <w:sz w:val="28"/>
          <w:szCs w:val="28"/>
        </w:rPr>
        <w:t>1.</w:t>
      </w:r>
      <w:r>
        <w:rPr>
          <w:rFonts w:ascii="FangSong" w:eastAsia="FangSong" w:hAnsi="FangSong" w:cs="FangSong"/>
          <w:spacing w:val="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8"/>
          <w:sz w:val="28"/>
          <w:szCs w:val="28"/>
        </w:rPr>
        <w:t>彩涂板(卷)项目总投</w:t>
      </w:r>
      <w:r>
        <w:rPr>
          <w:rFonts w:ascii="FangSong" w:eastAsia="FangSong" w:hAnsi="FangSong" w:cs="FangSong"/>
          <w:spacing w:val="15"/>
          <w:sz w:val="28"/>
          <w:szCs w:val="28"/>
        </w:rPr>
        <w:t>资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我们</w:t>
      </w:r>
      <w:r>
        <w:rPr>
          <w:rFonts w:ascii="FangSong" w:eastAsia="FangSong" w:hAnsi="FangSong" w:cs="FangSong"/>
          <w:spacing w:val="-5"/>
          <w:sz w:val="28"/>
          <w:szCs w:val="28"/>
        </w:rPr>
        <w:t>的建设规模旨在实现一个全面、可持续的彩涂板(卷)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彩</w:t>
      </w:r>
      <w:r>
        <w:rPr>
          <w:rFonts w:ascii="FangSong" w:eastAsia="FangSong" w:hAnsi="FangSong" w:cs="FangSong"/>
          <w:spacing w:val="12"/>
          <w:sz w:val="28"/>
          <w:szCs w:val="28"/>
        </w:rPr>
        <w:t>涂</w:t>
      </w:r>
      <w:r>
        <w:rPr>
          <w:rFonts w:ascii="FangSong" w:eastAsia="FangSong" w:hAnsi="FangSong" w:cs="FangSong"/>
          <w:spacing w:val="8"/>
          <w:sz w:val="28"/>
          <w:szCs w:val="28"/>
        </w:rPr>
        <w:t>板(卷)项目总投资将主要用于以下几个方面：</w:t>
      </w:r>
    </w:p>
    <w:p>
      <w:pPr>
        <w:spacing w:before="2" w:line="41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8"/>
          <w:sz w:val="28"/>
          <w:szCs w:val="28"/>
        </w:rPr>
        <w:t>涂</w:t>
      </w:r>
      <w:r>
        <w:rPr>
          <w:rFonts w:ascii="FangSong" w:eastAsia="FangSong" w:hAnsi="FangSong" w:cs="FangSong"/>
          <w:spacing w:val="17"/>
          <w:sz w:val="28"/>
          <w:szCs w:val="28"/>
        </w:rPr>
        <w:t>板(卷)项目的顺利进行。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技术研发：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"/>
          <w:sz w:val="28"/>
          <w:szCs w:val="28"/>
        </w:rPr>
        <w:t>一部分</w:t>
      </w:r>
      <w:r>
        <w:rPr>
          <w:rFonts w:ascii="FangSong" w:eastAsia="FangSong" w:hAnsi="FangSong" w:cs="FangSong"/>
          <w:spacing w:val="-1"/>
          <w:sz w:val="28"/>
          <w:szCs w:val="28"/>
        </w:rPr>
        <w:t>资金将用于技术研发，以确保彩涂板(卷)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6"/>
          <w:sz w:val="28"/>
          <w:szCs w:val="28"/>
        </w:rPr>
        <w:t>2</w:t>
      </w:r>
      <w:r>
        <w:rPr>
          <w:rFonts w:ascii="FangSong" w:eastAsia="FangSong" w:hAnsi="FangSong" w:cs="FangSong"/>
          <w:spacing w:val="16"/>
          <w:sz w:val="28"/>
          <w:szCs w:val="28"/>
        </w:rPr>
        <w:t>.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彩涂板(卷)项目规模与产能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我们计划在彩涂板(卷)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项目建设后的第一年实现</w:t>
      </w:r>
      <w:r>
        <w:rPr>
          <w:rFonts w:ascii="Microsoft YaHei" w:eastAsia="Microsoft YaHei" w:hAnsi="Microsoft YaHei" w:cs="Microsoft YaHei"/>
          <w:spacing w:val="-3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彩涂板(卷)项目规模：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彩涂板(卷)项目将建设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〈</w:t>
      </w:r>
      <w:r>
        <w:rPr>
          <w:rFonts w:ascii="FangSong" w:eastAsia="FangSong" w:hAnsi="FangSong" w:cs="FangSong"/>
          <w:spacing w:val="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括生产厂房、办公区域、仓储设施等。这将确保彩涂板(卷)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包</w:t>
      </w:r>
      <w:r>
        <w:rPr>
          <w:rFonts w:ascii="FangSong" w:eastAsia="FangSong" w:hAnsi="FangSong" w:cs="FangSong"/>
          <w:spacing w:val="10"/>
          <w:sz w:val="28"/>
          <w:szCs w:val="28"/>
        </w:rPr>
        <w:t>括</w:t>
      </w:r>
      <w:r>
        <w:rPr>
          <w:rFonts w:ascii="FangSong" w:eastAsia="FangSong" w:hAnsi="FangSong" w:cs="FangSong"/>
          <w:spacing w:val="7"/>
          <w:sz w:val="28"/>
          <w:szCs w:val="28"/>
        </w:rPr>
        <w:t>废水处理、废气处理等，以确保彩涂板(卷)项目的环保性。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4"/>
          <w:sz w:val="28"/>
          <w:szCs w:val="28"/>
        </w:rPr>
        <w:t>5.</w:t>
      </w:r>
      <w:r>
        <w:rPr>
          <w:rFonts w:ascii="FangSong" w:eastAsia="FangSong" w:hAnsi="FangSong" w:cs="FangSong"/>
          <w:spacing w:val="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4"/>
          <w:sz w:val="28"/>
          <w:szCs w:val="28"/>
        </w:rPr>
        <w:t>彩涂板(卷)项目总投资与用地规</w:t>
      </w:r>
      <w:r>
        <w:rPr>
          <w:rFonts w:ascii="FangSong" w:eastAsia="FangSong" w:hAnsi="FangSong" w:cs="FangSong"/>
          <w:spacing w:val="12"/>
          <w:sz w:val="28"/>
          <w:szCs w:val="28"/>
        </w:rPr>
        <w:t>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https://d.book118.com/325331140102011123</w:t>
        </w:r>
      </w:hyperlink>
    </w:p>
    <w:p/>
    <w:sectPr>
      <w:footerReference w:type="default" r:id="rId21"/>
      <w:pgSz w:w="11906" w:h="16839"/>
      <w:pgMar w:top="1431" w:right="1697" w:bottom="40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325331140102011123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2024-03-13T13:29:07Z</vt:filetime>
  </property>
  <property fmtid="{D5CDD505-2E9C-101B-9397-08002B2CF9AE}" pid="3" name="CRO">
    <vt:lpwstr>wqlLaW5nc29mdCBQREYgdG8gV1BTIDgw</vt:lpwstr>
  </property>
</Properties>
</file>