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铺布机行业相关公司设立可行性研究报告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_Toc11456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eastAsia="zh-CN"/>
          </w:rPr>
          <w:t>(一)、铺布机项目选址原则</w:t>
        </w:r>
        <w:r>
          <w:tab/>
        </w:r>
        <w:r>
          <w:fldChar w:fldCharType="begin"/>
        </w:r>
        <w:r>
          <w:instrText xml:space="preserve"> PAGEREF _Toc10619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_Toc17862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(五)、铺布机项目选址综合评价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_Toc16787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_Toc17258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_Toc27470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_Toc9796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_Toc18089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_Toc15869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_Toc6795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9" w:history="1">
        <w:r>
          <w:rPr>
            <w:rFonts w:ascii="仿宋" w:eastAsia="仿宋" w:hAnsi="仿宋" w:cs="仿宋" w:hint="eastAsia"/>
            <w:lang w:eastAsia="zh-CN"/>
          </w:rPr>
          <w:t>六、铺布机项目风险分析</w:t>
        </w:r>
        <w:r>
          <w:tab/>
        </w:r>
        <w:r>
          <w:fldChar w:fldCharType="begin"/>
        </w:r>
        <w:r>
          <w:instrText xml:space="preserve"> PAGEREF _Toc7699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(一)、铺布机项目风险分析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eastAsia="zh-CN"/>
          </w:rPr>
          <w:t>(二)、铺布机项目风险对策</w:t>
        </w:r>
        <w:r>
          <w:tab/>
        </w:r>
        <w:r>
          <w:fldChar w:fldCharType="begin"/>
        </w:r>
        <w:r>
          <w:instrText xml:space="preserve"> PAGEREF _Toc16914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_Toc8165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_Toc6045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_Toc22878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0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_Toc20300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_Toc13945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eastAsia="zh-CN"/>
          </w:rPr>
          <w:t>(一)、铺布机项目进度安排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4" w:history="1">
        <w:r>
          <w:rPr>
            <w:rFonts w:ascii="仿宋" w:eastAsia="仿宋" w:hAnsi="仿宋" w:cs="仿宋" w:hint="eastAsia"/>
            <w:lang w:eastAsia="zh-CN"/>
          </w:rPr>
          <w:t>(二)、铺布机项目实施保障措施</w:t>
        </w:r>
        <w:r>
          <w:tab/>
        </w:r>
        <w:r>
          <w:fldChar w:fldCharType="begin"/>
        </w:r>
        <w:r>
          <w:instrText xml:space="preserve"> PAGEREF _Toc20974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_Toc7307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_Toc27178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_Toc26668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0" w:history="1">
        <w:r>
          <w:rPr>
            <w:rFonts w:ascii="仿宋" w:eastAsia="仿宋" w:hAnsi="仿宋" w:cs="仿宋" w:hint="eastAsia"/>
            <w:lang w:eastAsia="zh-CN"/>
          </w:rPr>
          <w:t>(五)、铺布机项目总投资</w:t>
        </w:r>
        <w:r>
          <w:tab/>
        </w:r>
        <w:r>
          <w:fldChar w:fldCharType="begin"/>
        </w:r>
        <w:r>
          <w:instrText xml:space="preserve"> PAGEREF _Toc22940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十、铺布机项目经济效益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(三)、铺布机项目盈利能力分析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_Toc17588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_Toc11190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(二)、合作铺布机项目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_Toc8665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_Toc3665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5" w:history="1">
        <w:r>
          <w:rPr>
            <w:rFonts w:ascii="仿宋" w:eastAsia="仿宋" w:hAnsi="仿宋" w:cs="仿宋" w:hint="eastAsia"/>
            <w:lang w:eastAsia="zh-CN"/>
          </w:rPr>
          <w:t>(一)、社会责任铺布机项目</w:t>
        </w:r>
        <w:r>
          <w:tab/>
        </w:r>
        <w:r>
          <w:fldChar w:fldCharType="begin"/>
        </w:r>
        <w:r>
          <w:instrText xml:space="preserve"> PAGEREF _Toc4115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_Toc25794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_Toc18917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_Toc28888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_Toc22646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_Toc4009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5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19"/>
      <w:r>
        <w:rPr>
          <w:rFonts w:ascii="仿宋" w:eastAsia="仿宋" w:hAnsi="仿宋" w:cs="仿宋" w:hint="eastAsia"/>
          <w:lang w:eastAsia="zh-CN"/>
        </w:rPr>
        <w:t>(一)、铺布机项目选址原则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铺布机项目选址是决定工业铺布机项目成败的关键因素之一。根据现行政策，铺布机项目选址必须符合一系列要求，以确保城乡建设、环境保护和资源利用的协调。以下是一些关于铺布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铺布机项目选址必须与当地城乡建设总体规划相一致。它应该符合工业铺布机项目占地使用规划的要求，并与大气污染防治、水资源和自然生态保护政策相协调。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铺布机项目选址应避开自然保护区、风景名胜区、生活饮用水源地和其他特别需要保护的敏感性目标。这有助于维护自然环境的完整性和生态系统的稳定。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铺布机项目选址应充分考虑土地资源的节约。最好选择空闲地、非耕地或荒地，以减少对良田或耕地的占用。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铺布机项目选址应提供足够的场地，以满足工艺和辅助生产设施的建设需要。这有助于确保生产流程的高效运行。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铺布机项目选址应具备良好的生产基础条件，包括充足的水源、电力、运输和可靠的能源供应。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铺布机项目选址应地势平缓，便于排除雨水和处理生产、生活废水。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铺布机项目选址应与居民区及环境污染敏感点保持足够的防护距离，以确保生产活动不会对人民健康和环境造成危害。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铺布机项目选址是铺布机项目成功的第一步，符合政策要求的选址将有助于确保铺布机项目的可持续发展，并避免对环境和社会造成不利影响。因此，在铺布机项目规划和选址阶段，应认真考虑这些原则和要求。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1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https://d.book118.com/325334324010011102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铺布机行业相关公司设立可行性研究报告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铺布机行业相关公司设立可行性研究报告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铺布机行业相关公司设立可行性研究报告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铺布机行业相关公司设立可行性研究报告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铺布机行业相关公司设立可行性研究报告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5334324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2024-01-24T14:36:00Z</dcterms:created>
  <dcterms:modified xsi:type="dcterms:W3CDTF">2024-01-24T14:36:48Z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40329B8A36B344E4BC857F70B0D0B873_11</vt:lpwstr>
  </property>
  <property fmtid="{D5CDD505-2E9C-101B-9397-08002B2CF9AE}" pid="3" name="KSOProductBuildVer">
    <vt:lpwstr>2052-12.1.0.16120</vt:lpwstr>
  </property>
</Properties>
</file>