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阿坝汶川2023-2024学年八年级上学期期末物理强化卷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（湖南省娄底市新化县上梅中学八年级（上）期末物理模拟卷）当飞机起飞时，若说该飞机上的飞行员是静止的，所选的参照物是（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.航母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.该飞行员驾驶的飞机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.海水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.航母上的工作人员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北京奥运火炬实现了成功登上珠峰的预定目标，如图所示是火炬手攀登珠峰的线路图，请据此图判断下列说法正确的是（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3pt;height:54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16pt;height:98pt">
            <v:imagedata r:id="rId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（四川省眉山市华兴联谊学校九年级（下）期中物理试卷）生活中处处有物理，下列对日常生活中有关事例的描述，其中正确的是（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.有经验的渔民叉鱼时，只有瞄准鱼的上方才能把鱼叉到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.远视眼患者眼睛的晶状体变薄，应佩戴凹透镜矫正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.高山上的“开水”不烫手，是因为山越高，气压越低，水的沸点越低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.现在大量使用的光盘、磁盘、磁带、银行卡都是用磁来记录信息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（江苏省无锡市南长区八年级（上）期中物理试卷）关于光现象，下列说法中正确的是（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.城市建筑大量使用玻璃幕墙，给人以美观，对环境没有任何危害和影响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.漫反射的光线虽然杂乱无章，但每条光线仍遵循光的反射定律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.人能够看到本身不发光的物体是因为人眼发出了光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.红花呈现出红色的原因是它只吸收红光，反射其他颜色的色光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（宜昌）小明同学到湖边游玩，他看到以下现象，可以用光的直线传播解释的是（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.湖水中的太阳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.树在湖水中的倒影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.湖水中的游鱼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.阳光下自己在地面上的影子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（2020•呼和浩特）在对环境声音的监测中，监测器测出的甲、乙两种声音的特性如下表，经对比，以下说法正确的是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34pt;height:73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39pt;height:43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.甲的响度大于乙的响度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.声音甲每秒的振动次数大于声音乙每秒的振动次数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.甲在空气中传播速度大于乙在空气中传播速度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.甲、乙两种声音都属于噪声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（靖江市二模）下列关于一名普通中学生的数据，合理的是（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.正常心跳的频率约为1.2Hz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.体重约为50N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.密度约为1×10</w:t>
      </w:r>
      <w:r w:rsidRPr="004E0094">
        <w:rPr>
          <w:vertAlign w:val="superscript"/>
        </w:rPr>
        <w:t>3</w:t>
      </w:r>
      <w:r>
        <w:t>g/cm</w:t>
      </w:r>
      <w:r w:rsidRPr="004E0094">
        <w:rPr>
          <w:vertAlign w:val="superscript"/>
        </w:rPr>
        <w:t>3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https://d.book118.com/326020035143010035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326020035143010035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