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E3404" w:rsidRPr="0081685E" w:rsidP="007E2697" w14:paraId="2B2F72D9" w14:textId="462714C6">
      <w:pPr>
        <w:pStyle w:val="Heading1"/>
        <w:keepNext w:val="0"/>
        <w:keepLines w:val="0"/>
        <w:spacing w:before="936" w:beforeLines="300" w:after="624" w:afterLines="200" w:line="360" w:lineRule="auto"/>
        <w:jc w:val="center"/>
        <w:rPr>
          <w:rFonts w:ascii="华文中宋" w:eastAsia="华文中宋" w:hAnsi="华文中宋"/>
        </w:rPr>
      </w:pPr>
      <w:bookmarkStart w:id="0" w:name="_Toc36319622"/>
      <w:r w:rsidRPr="0081685E">
        <w:rPr>
          <w:rFonts w:ascii="华文中宋" w:eastAsia="华文中宋" w:hAnsi="华文中宋" w:hint="eastAsia"/>
        </w:rPr>
        <w:t>摘要</w:t>
      </w:r>
      <w:bookmarkEnd w:id="0"/>
    </w:p>
    <w:p w:rsidR="000361BE" w:rsidRPr="00F807EC" w:rsidP="000361BE" w14:paraId="48164E0B" w14:textId="2298E241">
      <w:pPr>
        <w:spacing w:line="360" w:lineRule="auto"/>
        <w:ind w:firstLine="480" w:firstLineChars="200"/>
        <w:rPr>
          <w:rFonts w:ascii="宋体" w:eastAsia="宋体" w:hAnsi="宋体"/>
          <w:b/>
          <w:sz w:val="24"/>
          <w:szCs w:val="24"/>
        </w:rPr>
      </w:pPr>
      <w:r w:rsidRPr="00F807EC">
        <w:rPr>
          <w:rFonts w:ascii="宋体" w:eastAsia="宋体" w:hAnsi="宋体" w:hint="eastAsia"/>
          <w:b/>
          <w:sz w:val="24"/>
          <w:szCs w:val="24"/>
        </w:rPr>
        <w:t>改革开放以来，我国呈现出经济增长与产业结构升级并举的态势，这与市场</w:t>
      </w:r>
      <w:r w:rsidRPr="00F807EC" w:rsidR="00C05D5A">
        <w:rPr>
          <w:rFonts w:ascii="宋体" w:eastAsia="宋体" w:hAnsi="宋体" w:hint="eastAsia"/>
          <w:b/>
          <w:sz w:val="24"/>
          <w:szCs w:val="24"/>
        </w:rPr>
        <w:t>和</w:t>
      </w:r>
      <w:r w:rsidRPr="00F807EC">
        <w:rPr>
          <w:rFonts w:ascii="宋体" w:eastAsia="宋体" w:hAnsi="宋体" w:hint="eastAsia"/>
          <w:b/>
          <w:sz w:val="24"/>
          <w:szCs w:val="24"/>
        </w:rPr>
        <w:t>政府的作用都息息相关。既有文献从省级面板数据的角度对政府财政行为特别是自主举债规模在产业结构优化进程中的</w:t>
      </w:r>
      <w:r w:rsidRPr="00F807EC" w:rsidR="002C5D25">
        <w:rPr>
          <w:rFonts w:ascii="宋体" w:eastAsia="宋体" w:hAnsi="宋体" w:hint="eastAsia"/>
          <w:b/>
          <w:sz w:val="24"/>
          <w:szCs w:val="24"/>
        </w:rPr>
        <w:t>作用进行分析</w:t>
      </w:r>
      <w:r w:rsidRPr="00F807EC">
        <w:rPr>
          <w:rFonts w:ascii="宋体" w:eastAsia="宋体" w:hAnsi="宋体" w:hint="eastAsia"/>
          <w:b/>
          <w:sz w:val="24"/>
          <w:szCs w:val="24"/>
        </w:rPr>
        <w:t>，但鲜有文献从更基层一级的地级市政府</w:t>
      </w:r>
      <w:r w:rsidRPr="00F807EC" w:rsidR="00CE7C62">
        <w:rPr>
          <w:rFonts w:ascii="宋体" w:eastAsia="宋体" w:hAnsi="宋体" w:hint="eastAsia"/>
          <w:b/>
          <w:sz w:val="24"/>
          <w:szCs w:val="24"/>
        </w:rPr>
        <w:t>层面</w:t>
      </w:r>
      <w:r w:rsidRPr="00F807EC">
        <w:rPr>
          <w:rFonts w:ascii="宋体" w:eastAsia="宋体" w:hAnsi="宋体" w:hint="eastAsia"/>
          <w:b/>
          <w:sz w:val="24"/>
          <w:szCs w:val="24"/>
        </w:rPr>
        <w:t>对这一问题进行考量，也因为我国各地级市政府缺少一个统一的债务衡量指标，对这一问题的考量变得更加困难。</w:t>
      </w:r>
    </w:p>
    <w:p w:rsidR="000361BE" w:rsidRPr="00F807EC" w:rsidP="000361BE" w14:paraId="57046840" w14:textId="54B24BDB">
      <w:pPr>
        <w:spacing w:line="360" w:lineRule="auto"/>
        <w:ind w:firstLine="480" w:firstLineChars="200"/>
        <w:rPr>
          <w:rFonts w:ascii="宋体" w:eastAsia="宋体" w:hAnsi="宋体"/>
          <w:b/>
          <w:sz w:val="24"/>
          <w:szCs w:val="24"/>
        </w:rPr>
      </w:pPr>
      <w:r w:rsidRPr="00F807EC">
        <w:rPr>
          <w:rFonts w:ascii="宋体" w:eastAsia="宋体" w:hAnsi="宋体" w:hint="eastAsia"/>
          <w:b/>
          <w:sz w:val="24"/>
          <w:szCs w:val="24"/>
        </w:rPr>
        <w:t>本文利用城投债发行规模作为地方政府负债规模的代理变量，利用</w:t>
      </w:r>
      <w:r w:rsidRPr="00F807EC">
        <w:rPr>
          <w:rFonts w:ascii="宋体" w:eastAsia="宋体" w:hAnsi="宋体"/>
          <w:b/>
          <w:sz w:val="24"/>
          <w:szCs w:val="24"/>
        </w:rPr>
        <w:t>200</w:t>
      </w:r>
      <w:r w:rsidRPr="00F807EC" w:rsidR="00EE30B0">
        <w:rPr>
          <w:rFonts w:ascii="宋体" w:eastAsia="宋体" w:hAnsi="宋体"/>
          <w:b/>
          <w:sz w:val="24"/>
          <w:szCs w:val="24"/>
        </w:rPr>
        <w:t>9</w:t>
      </w:r>
      <w:r w:rsidRPr="00F807EC">
        <w:rPr>
          <w:rFonts w:ascii="宋体" w:eastAsia="宋体" w:hAnsi="宋体"/>
          <w:b/>
          <w:sz w:val="24"/>
          <w:szCs w:val="24"/>
        </w:rPr>
        <w:t>-2016我国各地级市的相关数据，对地方</w:t>
      </w:r>
      <w:r w:rsidRPr="00F807EC" w:rsidR="00C05D5A">
        <w:rPr>
          <w:rFonts w:ascii="宋体" w:eastAsia="宋体" w:hAnsi="宋体" w:hint="eastAsia"/>
          <w:b/>
          <w:sz w:val="24"/>
          <w:szCs w:val="24"/>
        </w:rPr>
        <w:t>政府</w:t>
      </w:r>
      <w:r w:rsidRPr="00F807EC">
        <w:rPr>
          <w:rFonts w:ascii="宋体" w:eastAsia="宋体" w:hAnsi="宋体"/>
          <w:b/>
          <w:sz w:val="24"/>
          <w:szCs w:val="24"/>
        </w:rPr>
        <w:t>债务规模与当地产业结构升级的关系进行了探索，实证研究表明：（1）地方政府债务规模对当地产业结构优化升级具有显著</w:t>
      </w:r>
      <w:r w:rsidRPr="00F807EC" w:rsidR="002C5D25">
        <w:rPr>
          <w:rFonts w:ascii="宋体" w:eastAsia="宋体" w:hAnsi="宋体" w:hint="eastAsia"/>
          <w:b/>
          <w:sz w:val="24"/>
          <w:szCs w:val="24"/>
        </w:rPr>
        <w:t>正向</w:t>
      </w:r>
      <w:r w:rsidRPr="00F807EC">
        <w:rPr>
          <w:rFonts w:ascii="宋体" w:eastAsia="宋体" w:hAnsi="宋体"/>
          <w:b/>
          <w:sz w:val="24"/>
          <w:szCs w:val="24"/>
        </w:rPr>
        <w:t>影响</w:t>
      </w:r>
      <w:r w:rsidRPr="00F807EC" w:rsidR="00E60412">
        <w:rPr>
          <w:rFonts w:ascii="宋体" w:eastAsia="宋体" w:hAnsi="宋体" w:hint="eastAsia"/>
          <w:b/>
          <w:sz w:val="24"/>
          <w:szCs w:val="24"/>
        </w:rPr>
        <w:t>，地方政府债务的增加会降低第二产业在经济中的占比、增加第三产业在经济中的占比</w:t>
      </w:r>
      <w:r w:rsidRPr="00F807EC">
        <w:rPr>
          <w:rFonts w:ascii="宋体" w:eastAsia="宋体" w:hAnsi="宋体"/>
          <w:b/>
          <w:sz w:val="24"/>
          <w:szCs w:val="24"/>
        </w:rPr>
        <w:t>；（2）地方政府债务规模的产业结构效应存在区域异质性，在东部地区比较显著，而在中西部地区并不显著；（3）该种产业结构效应主要通过向基础设施领域投入资金来实现。</w:t>
      </w:r>
    </w:p>
    <w:p w:rsidR="00C106A1" w:rsidRPr="00F807EC" w:rsidP="00E976EB" w14:paraId="55C07F3D" w14:textId="67534B10">
      <w:pPr>
        <w:spacing w:line="360" w:lineRule="auto"/>
        <w:ind w:firstLine="480" w:firstLineChars="200"/>
        <w:rPr>
          <w:rFonts w:ascii="宋体" w:eastAsia="宋体" w:hAnsi="宋体"/>
          <w:b/>
          <w:sz w:val="24"/>
          <w:szCs w:val="24"/>
        </w:rPr>
        <w:sectPr w:rsidSect="00C106A1">
          <w:footerReference w:type="default" r:id="rId5"/>
          <w:pgSz w:w="11906" w:h="16838"/>
          <w:pgMar w:top="1440" w:right="1800" w:bottom="1440" w:left="1800" w:header="851" w:footer="992" w:gutter="0"/>
          <w:cols w:space="425"/>
          <w:docGrid w:type="lines" w:linePitch="312"/>
        </w:sectPr>
      </w:pPr>
      <w:r w:rsidRPr="00F807EC">
        <w:rPr>
          <w:rFonts w:ascii="宋体" w:eastAsia="宋体" w:hAnsi="宋体" w:hint="eastAsia"/>
          <w:b/>
          <w:sz w:val="24"/>
          <w:szCs w:val="24"/>
        </w:rPr>
        <w:t xml:space="preserve"> 关键词</w:t>
      </w:r>
      <w:r w:rsidRPr="00F807EC">
        <w:rPr>
          <w:rFonts w:ascii="宋体" w:eastAsia="宋体" w:hAnsi="宋体"/>
          <w:b/>
          <w:sz w:val="24"/>
          <w:szCs w:val="24"/>
        </w:rPr>
        <w:t>：</w:t>
      </w:r>
      <w:r w:rsidRPr="00F807EC" w:rsidR="00E976EB">
        <w:rPr>
          <w:rFonts w:ascii="宋体" w:eastAsia="宋体" w:hAnsi="宋体" w:hint="eastAsia"/>
          <w:b/>
          <w:sz w:val="24"/>
          <w:szCs w:val="24"/>
        </w:rPr>
        <w:t>产业</w:t>
      </w:r>
      <w:r w:rsidRPr="00F807EC" w:rsidR="00E976EB">
        <w:rPr>
          <w:rFonts w:ascii="宋体" w:eastAsia="宋体" w:hAnsi="宋体"/>
          <w:b/>
          <w:sz w:val="24"/>
          <w:szCs w:val="24"/>
        </w:rPr>
        <w:t>结构</w:t>
      </w:r>
      <w:r w:rsidRPr="00F807EC" w:rsidR="00E976EB">
        <w:rPr>
          <w:rFonts w:ascii="宋体" w:eastAsia="宋体" w:hAnsi="宋体" w:hint="eastAsia"/>
          <w:b/>
          <w:sz w:val="24"/>
          <w:szCs w:val="24"/>
        </w:rPr>
        <w:t>效应；地方</w:t>
      </w:r>
      <w:r w:rsidRPr="00F807EC" w:rsidR="00E976EB">
        <w:rPr>
          <w:rFonts w:ascii="宋体" w:eastAsia="宋体" w:hAnsi="宋体"/>
          <w:b/>
          <w:sz w:val="24"/>
          <w:szCs w:val="24"/>
        </w:rPr>
        <w:t>政府债务规模</w:t>
      </w:r>
      <w:r w:rsidR="00923D26">
        <w:rPr>
          <w:rFonts w:ascii="宋体" w:eastAsia="宋体" w:hAnsi="宋体" w:hint="eastAsia"/>
          <w:b/>
          <w:sz w:val="24"/>
          <w:szCs w:val="24"/>
        </w:rPr>
        <w:t>；</w:t>
      </w:r>
      <w:r w:rsidRPr="00F807EC" w:rsidR="00923D26">
        <w:rPr>
          <w:rFonts w:ascii="宋体" w:eastAsia="宋体" w:hAnsi="宋体" w:hint="eastAsia"/>
          <w:b/>
          <w:sz w:val="24"/>
          <w:szCs w:val="24"/>
        </w:rPr>
        <w:t>城投债</w:t>
      </w:r>
    </w:p>
    <w:p w:rsidR="004C15FE" w:rsidRPr="00753BC6" w:rsidP="00753BC6" w14:paraId="77B3FD7B" w14:textId="26F26805">
      <w:pPr>
        <w:pStyle w:val="Heading1"/>
        <w:keepNext w:val="0"/>
        <w:keepLines w:val="0"/>
        <w:spacing w:before="936" w:beforeLines="300" w:after="624" w:afterLines="200" w:line="360" w:lineRule="auto"/>
        <w:jc w:val="center"/>
        <w:rPr>
          <w:rFonts w:ascii="Times New Roman" w:eastAsia="华文中宋" w:hAnsi="Times New Roman" w:cs="Times New Roman"/>
        </w:rPr>
      </w:pPr>
      <w:bookmarkStart w:id="1" w:name="_Toc36319623"/>
      <w:r w:rsidRPr="00753BC6">
        <w:rPr>
          <w:rFonts w:ascii="Times New Roman" w:eastAsia="华文中宋" w:hAnsi="Times New Roman" w:cs="Times New Roman"/>
        </w:rPr>
        <w:t>Abstract</w:t>
      </w:r>
      <w:bookmarkEnd w:id="1"/>
    </w:p>
    <w:p w:rsidR="00984D43" w:rsidRPr="00076A59" w:rsidP="00E976EB" w14:paraId="31869884" w14:textId="7E494382">
      <w:pPr>
        <w:spacing w:line="360" w:lineRule="auto"/>
        <w:ind w:firstLine="480" w:firstLineChars="200"/>
        <w:rPr>
          <w:rFonts w:ascii="Times New Roman" w:eastAsia="宋体" w:hAnsi="Times New Roman" w:cs="Times New Roman"/>
          <w:b/>
          <w:sz w:val="24"/>
          <w:szCs w:val="24"/>
        </w:rPr>
      </w:pPr>
      <w:r w:rsidRPr="00076A59">
        <w:rPr>
          <w:rFonts w:ascii="Times New Roman" w:eastAsia="宋体" w:hAnsi="Times New Roman" w:cs="Times New Roman"/>
          <w:b/>
          <w:sz w:val="24"/>
          <w:szCs w:val="24"/>
        </w:rPr>
        <w:t>China has shown a trend of economic growth and evolution of industrial structure since the adoption of reform and opening-up policy. This trend is related to the role of the market and the government.</w:t>
      </w:r>
      <w:r w:rsidR="00E976EB">
        <w:rPr>
          <w:rFonts w:ascii="Times New Roman" w:eastAsia="宋体" w:hAnsi="Times New Roman" w:cs="Times New Roman"/>
          <w:b/>
          <w:sz w:val="24"/>
          <w:szCs w:val="24"/>
        </w:rPr>
        <w:t xml:space="preserve"> </w:t>
      </w:r>
      <w:r w:rsidRPr="00076A59" w:rsidR="00587290">
        <w:rPr>
          <w:rFonts w:ascii="Times New Roman" w:eastAsia="宋体" w:hAnsi="Times New Roman" w:cs="Times New Roman"/>
          <w:b/>
          <w:sz w:val="24"/>
          <w:szCs w:val="24"/>
        </w:rPr>
        <w:t>Using provincial panel data, the existing studies focused on the impact upon the role of the government's financial behavior, especially the self-financing behavior in the process of evolution of industrial structure.</w:t>
      </w:r>
      <w:r w:rsidRPr="00076A59" w:rsidR="00587290">
        <w:rPr>
          <w:rFonts w:ascii="Times New Roman" w:hAnsi="Times New Roman" w:cs="Times New Roman"/>
          <w:b/>
        </w:rPr>
        <w:t xml:space="preserve"> </w:t>
      </w:r>
      <w:r w:rsidRPr="00076A59" w:rsidR="00587290">
        <w:rPr>
          <w:rFonts w:ascii="Times New Roman" w:eastAsia="宋体" w:hAnsi="Times New Roman" w:cs="Times New Roman"/>
          <w:b/>
          <w:sz w:val="24"/>
          <w:szCs w:val="24"/>
        </w:rPr>
        <w:t>However, there is rare research considering this issue from the perspective of local government.</w:t>
      </w:r>
      <w:r w:rsidRPr="00076A59" w:rsidR="00587290">
        <w:rPr>
          <w:rFonts w:ascii="Times New Roman" w:hAnsi="Times New Roman" w:cs="Times New Roman"/>
          <w:b/>
        </w:rPr>
        <w:t xml:space="preserve"> </w:t>
      </w:r>
      <w:r w:rsidRPr="00076A59" w:rsidR="00587290">
        <w:rPr>
          <w:rFonts w:ascii="Times New Roman" w:eastAsia="宋体" w:hAnsi="Times New Roman" w:cs="Times New Roman"/>
          <w:b/>
          <w:sz w:val="24"/>
          <w:szCs w:val="24"/>
        </w:rPr>
        <w:t>In addition, municipal governments in our country lack</w:t>
      </w:r>
      <w:r w:rsidRPr="00076A59" w:rsidR="007B70F6">
        <w:rPr>
          <w:rFonts w:ascii="Times New Roman" w:eastAsia="宋体" w:hAnsi="Times New Roman" w:cs="Times New Roman"/>
          <w:b/>
          <w:sz w:val="24"/>
          <w:szCs w:val="24"/>
        </w:rPr>
        <w:t xml:space="preserve"> a uniform debt indicator, which makes it very difficult to consider that issue.</w:t>
      </w:r>
    </w:p>
    <w:p w:rsidR="001E3AF0" w:rsidRPr="00076A59" w:rsidP="00076A59" w14:paraId="62C7BF61" w14:textId="15FB4B9E">
      <w:pPr>
        <w:spacing w:line="360" w:lineRule="auto"/>
        <w:ind w:firstLine="480" w:firstLineChars="200"/>
        <w:rPr>
          <w:rFonts w:ascii="Times New Roman" w:eastAsia="宋体" w:hAnsi="Times New Roman" w:cs="Times New Roman"/>
          <w:b/>
          <w:sz w:val="24"/>
          <w:szCs w:val="24"/>
        </w:rPr>
      </w:pPr>
      <w:r w:rsidRPr="00076A59">
        <w:rPr>
          <w:rFonts w:ascii="Times New Roman" w:eastAsia="宋体" w:hAnsi="Times New Roman" w:cs="Times New Roman"/>
          <w:b/>
          <w:sz w:val="24"/>
          <w:szCs w:val="24"/>
        </w:rPr>
        <w:t>In this paper, we use panel data of China’s municipal level from 2009-2016 to carry out the empirical test on the relationship among the local debt.</w:t>
      </w:r>
      <w:r w:rsidRPr="00076A59">
        <w:rPr>
          <w:rFonts w:ascii="Times New Roman" w:hAnsi="Times New Roman" w:cs="Times New Roman"/>
          <w:b/>
        </w:rPr>
        <w:t xml:space="preserve"> </w:t>
      </w:r>
      <w:r w:rsidRPr="00076A59">
        <w:rPr>
          <w:rFonts w:ascii="Times New Roman" w:eastAsia="宋体" w:hAnsi="Times New Roman" w:cs="Times New Roman"/>
          <w:b/>
          <w:sz w:val="24"/>
          <w:szCs w:val="24"/>
        </w:rPr>
        <w:t xml:space="preserve">The empirical results show that the local debt issuance produced an obvious effect on industrial structure. Using different sample, we find that this behavior has opposite effect in different area. Finally, we draw a conclusion about </w:t>
      </w:r>
      <w:r w:rsidRPr="00076A59" w:rsidR="007A3EDC">
        <w:rPr>
          <w:rFonts w:ascii="Times New Roman" w:eastAsia="宋体" w:hAnsi="Times New Roman" w:cs="Times New Roman"/>
          <w:b/>
          <w:sz w:val="24"/>
          <w:szCs w:val="24"/>
        </w:rPr>
        <w:t>the transmission mechanism of this effect on industrial structure and economic structure.</w:t>
      </w:r>
    </w:p>
    <w:p w:rsidR="00C04F99" w:rsidRPr="00C04F99" w:rsidP="0066243E" w14:paraId="4BCAD5A1" w14:textId="77777777">
      <w:pPr>
        <w:spacing w:line="360" w:lineRule="auto"/>
        <w:ind w:left="420" w:leftChars="200"/>
        <w:rPr>
          <w:rFonts w:ascii="Times New Roman" w:eastAsia="宋体" w:hAnsi="Times New Roman" w:cs="Times New Roman"/>
          <w:b/>
          <w:sz w:val="24"/>
          <w:szCs w:val="24"/>
        </w:rPr>
      </w:pPr>
      <w:r w:rsidRPr="00076A59">
        <w:rPr>
          <w:rFonts w:ascii="Times New Roman" w:eastAsia="宋体" w:hAnsi="Times New Roman" w:cs="Times New Roman"/>
          <w:b/>
          <w:sz w:val="24"/>
          <w:szCs w:val="24"/>
        </w:rPr>
        <w:t>K</w:t>
      </w:r>
      <w:r w:rsidRPr="00C04F99">
        <w:rPr>
          <w:rFonts w:ascii="Times New Roman" w:eastAsia="宋体" w:hAnsi="Times New Roman" w:cs="Times New Roman"/>
          <w:b/>
          <w:sz w:val="24"/>
          <w:szCs w:val="24"/>
        </w:rPr>
        <w:t>eywords: Effect on Industrial Structure; Debt Scale of Local Government;</w:t>
      </w:r>
    </w:p>
    <w:p w:rsidR="00D528E8" w:rsidRPr="00E976EB" w:rsidP="001902E0" w14:paraId="31A588A1" w14:textId="3F724CA4">
      <w:pPr>
        <w:spacing w:line="360" w:lineRule="auto"/>
        <w:rPr>
          <w:rFonts w:ascii="Times New Roman" w:eastAsia="宋体" w:hAnsi="Times New Roman" w:cs="Times New Roman"/>
          <w:b/>
          <w:sz w:val="24"/>
          <w:szCs w:val="24"/>
        </w:rPr>
      </w:pPr>
      <w:bookmarkStart w:id="2" w:name="_GoBack"/>
      <w:bookmarkEnd w:id="2"/>
      <w:r w:rsidRPr="00C04F99">
        <w:rPr>
          <w:rFonts w:ascii="Times New Roman" w:eastAsia="宋体" w:hAnsi="Times New Roman" w:cs="Times New Roman"/>
          <w:b/>
          <w:sz w:val="24"/>
          <w:szCs w:val="24"/>
        </w:rPr>
        <w:t>Urban Construction Investment Bonds</w:t>
      </w:r>
      <w:r w:rsidRPr="00E976EB">
        <w:rPr>
          <w:rFonts w:ascii="Times New Roman" w:eastAsia="宋体" w:hAnsi="Times New Roman" w:cs="Times New Roman"/>
          <w:b/>
          <w:sz w:val="24"/>
          <w:szCs w:val="24"/>
        </w:rPr>
        <w:br/>
      </w:r>
      <w:r w:rsidRPr="00E976EB">
        <w:rPr>
          <w:rFonts w:ascii="Times New Roman" w:eastAsia="宋体" w:hAnsi="Times New Roman" w:cs="Times New Roman"/>
          <w:b/>
          <w:sz w:val="24"/>
          <w:szCs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 w:history="1">
        <w:r>
          <w:rPr>
            <w:rFonts w:ascii="SimSun" w:eastAsia="SimSun" w:hAnsi="SimSun" w:cs="SimSun"/>
            <w:b/>
            <w:bCs/>
            <w:color w:val="0000EE"/>
            <w:kern w:val="0"/>
            <w:sz w:val="30"/>
            <w:szCs w:val="30"/>
            <w:u w:val="single" w:color="0000EE"/>
          </w:rPr>
          <w:t>https://d.book118.com/326032120004010034</w:t>
        </w:r>
      </w:hyperlink>
    </w:p>
    <w:p w:rsidR="00D528E8" w:rsidRPr="00E976EB" w:rsidP="001902E0">
      <w:pPr>
        <w:spacing w:line="360" w:lineRule="auto"/>
        <w:rPr>
          <w:rFonts w:ascii="Times New Roman" w:eastAsia="宋体" w:hAnsi="Times New Roman" w:cs="Times New Roman"/>
          <w:b/>
          <w:sz w:val="24"/>
          <w:szCs w:val="24"/>
        </w:rPr>
      </w:pPr>
    </w:p>
    <w:sectPr w:rsidSect="00D528E8">
      <w:footerReference w:type="default" r:id="rId7"/>
      <w:pgSz w:w="11906" w:h="16838"/>
      <w:pgMar w:top="1701" w:right="1701" w:bottom="1701" w:left="1701" w:header="851" w:footer="992" w:gutter="0"/>
      <w:pgNumType w:start="2"/>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F" w:rsidRPr="00C106A1" w14:paraId="5DDDC569" w14:textId="77777777">
    <w:pPr>
      <w:pStyle w:val="Footer"/>
      <w:jc w:val="center"/>
      <w:rPr>
        <w:rFonts w:ascii="宋体" w:eastAsia="宋体" w:hAnsi="宋体"/>
      </w:rPr>
    </w:pPr>
    <w:r>
      <w:rPr>
        <w:rFonts w:ascii="宋体" w:eastAsia="宋体" w:hAnsi="宋体" w:hint="eastAsia"/>
      </w:rPr>
      <w:t>1</w:t>
    </w:r>
  </w:p>
  <w:p w:rsidR="007C24EF" w14:paraId="1FEB2C2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4EF" w:rsidRPr="00C106A1" w14:textId="77777777">
    <w:pPr>
      <w:pStyle w:val="Footer"/>
      <w:jc w:val="center"/>
      <w:rPr>
        <w:rFonts w:ascii="宋体" w:eastAsia="宋体" w:hAnsi="宋体"/>
      </w:rPr>
    </w:pPr>
    <w:r>
      <w:rPr>
        <w:rFonts w:ascii="宋体" w:eastAsia="宋体" w:hAnsi="宋体" w:hint="eastAsia"/>
      </w:rPr>
      <w:t>1</w:t>
    </w:r>
  </w:p>
  <w:p w:rsidR="007C24EF"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38096E"/>
    <w:multiLevelType w:val="hybridMultilevel"/>
    <w:tmpl w:val="0EA430B8"/>
    <w:lvl w:ilvl="0">
      <w:start w:val="1"/>
      <w:numFmt w:val="decimal"/>
      <w:lvlText w:val="%1."/>
      <w:lvlJc w:val="left"/>
      <w:pPr>
        <w:ind w:left="360" w:hanging="36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
    <w:nsid w:val="1D6C6429"/>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
    <w:nsid w:val="4571481D"/>
    <w:multiLevelType w:val="multilevel"/>
    <w:tmpl w:val="9F46B036"/>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5BF63E30"/>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4">
    <w:nsid w:val="60B84E94"/>
    <w:multiLevelType w:val="hybridMultilevel"/>
    <w:tmpl w:val="26F032FE"/>
    <w:lvl w:ilvl="0">
      <w:start w:val="1"/>
      <w:numFmt w:val="decimal"/>
      <w:lvlText w:val="%1."/>
      <w:lvlJc w:val="left"/>
      <w:pPr>
        <w:ind w:left="360" w:hanging="36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5">
    <w:nsid w:val="74083775"/>
    <w:multiLevelType w:val="multilevel"/>
    <w:tmpl w:val="C76400BC"/>
    <w:lvl w:ilvl="0">
      <w:start w:val="1"/>
      <w:numFmt w:val="decimal"/>
      <w:lvlText w:val="%1."/>
      <w:lvlJc w:val="left"/>
      <w:pPr>
        <w:ind w:left="360" w:hanging="360"/>
      </w:pPr>
      <w:rPr>
        <w:rFonts w:hint="default"/>
      </w:rPr>
    </w:lvl>
    <w:lvl w:ilvl="1">
      <w:start w:val="2"/>
      <w:numFmt w:val="decimal"/>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5"/>
  </w:num>
  <w:num w:numId="2">
    <w:abstractNumId w:val="2"/>
  </w:num>
  <w:num w:numId="3">
    <w:abstractNumId w:val="3"/>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405"/>
    <w:rsid w:val="00004900"/>
    <w:rsid w:val="00020048"/>
    <w:rsid w:val="00026879"/>
    <w:rsid w:val="00033E15"/>
    <w:rsid w:val="000361BE"/>
    <w:rsid w:val="00042CC2"/>
    <w:rsid w:val="00054C6A"/>
    <w:rsid w:val="000551B5"/>
    <w:rsid w:val="000731B4"/>
    <w:rsid w:val="00076A59"/>
    <w:rsid w:val="00081780"/>
    <w:rsid w:val="0008615D"/>
    <w:rsid w:val="00090987"/>
    <w:rsid w:val="00091FA4"/>
    <w:rsid w:val="00097E27"/>
    <w:rsid w:val="000D09F3"/>
    <w:rsid w:val="000E5D31"/>
    <w:rsid w:val="001047F9"/>
    <w:rsid w:val="00135620"/>
    <w:rsid w:val="001403E0"/>
    <w:rsid w:val="0014630A"/>
    <w:rsid w:val="001545E5"/>
    <w:rsid w:val="001657C8"/>
    <w:rsid w:val="00165B77"/>
    <w:rsid w:val="00171F7F"/>
    <w:rsid w:val="001902E0"/>
    <w:rsid w:val="0019641A"/>
    <w:rsid w:val="001A670C"/>
    <w:rsid w:val="001B03B3"/>
    <w:rsid w:val="001B4E23"/>
    <w:rsid w:val="001E3AF0"/>
    <w:rsid w:val="001E76F9"/>
    <w:rsid w:val="001F0789"/>
    <w:rsid w:val="00214A95"/>
    <w:rsid w:val="0022546C"/>
    <w:rsid w:val="00236C01"/>
    <w:rsid w:val="00240ECD"/>
    <w:rsid w:val="002659B2"/>
    <w:rsid w:val="002834C2"/>
    <w:rsid w:val="00287489"/>
    <w:rsid w:val="00293957"/>
    <w:rsid w:val="0029689B"/>
    <w:rsid w:val="002A106D"/>
    <w:rsid w:val="002A7129"/>
    <w:rsid w:val="002C4B90"/>
    <w:rsid w:val="002C5D25"/>
    <w:rsid w:val="002E0892"/>
    <w:rsid w:val="002E25DF"/>
    <w:rsid w:val="002F3951"/>
    <w:rsid w:val="002F6167"/>
    <w:rsid w:val="00324E08"/>
    <w:rsid w:val="003356A7"/>
    <w:rsid w:val="00337046"/>
    <w:rsid w:val="0035191C"/>
    <w:rsid w:val="00352A98"/>
    <w:rsid w:val="0037311B"/>
    <w:rsid w:val="00377AC4"/>
    <w:rsid w:val="0038181F"/>
    <w:rsid w:val="0039267D"/>
    <w:rsid w:val="003948D0"/>
    <w:rsid w:val="003A4B6E"/>
    <w:rsid w:val="003A6461"/>
    <w:rsid w:val="003B2D9D"/>
    <w:rsid w:val="003B3E30"/>
    <w:rsid w:val="003C71A7"/>
    <w:rsid w:val="003C7383"/>
    <w:rsid w:val="003D2404"/>
    <w:rsid w:val="003D3DB1"/>
    <w:rsid w:val="003E1E3A"/>
    <w:rsid w:val="003E21F4"/>
    <w:rsid w:val="003F2103"/>
    <w:rsid w:val="003F640F"/>
    <w:rsid w:val="00406F02"/>
    <w:rsid w:val="00415AE4"/>
    <w:rsid w:val="00416F17"/>
    <w:rsid w:val="004603DA"/>
    <w:rsid w:val="0049030B"/>
    <w:rsid w:val="004B3066"/>
    <w:rsid w:val="004C15FE"/>
    <w:rsid w:val="004C2E69"/>
    <w:rsid w:val="004E41FD"/>
    <w:rsid w:val="004F2F86"/>
    <w:rsid w:val="004F4D50"/>
    <w:rsid w:val="00512E9B"/>
    <w:rsid w:val="00516792"/>
    <w:rsid w:val="00522E6C"/>
    <w:rsid w:val="00551405"/>
    <w:rsid w:val="00587290"/>
    <w:rsid w:val="00587870"/>
    <w:rsid w:val="00594ED3"/>
    <w:rsid w:val="005C1E58"/>
    <w:rsid w:val="005C32B8"/>
    <w:rsid w:val="005C5C46"/>
    <w:rsid w:val="005E0E90"/>
    <w:rsid w:val="005E497B"/>
    <w:rsid w:val="005F1080"/>
    <w:rsid w:val="005F3D72"/>
    <w:rsid w:val="005F3EFE"/>
    <w:rsid w:val="00614DEC"/>
    <w:rsid w:val="006245A5"/>
    <w:rsid w:val="0065570A"/>
    <w:rsid w:val="0066243E"/>
    <w:rsid w:val="00684D2D"/>
    <w:rsid w:val="00690458"/>
    <w:rsid w:val="00691213"/>
    <w:rsid w:val="00693975"/>
    <w:rsid w:val="006A144B"/>
    <w:rsid w:val="006B062F"/>
    <w:rsid w:val="006B2A63"/>
    <w:rsid w:val="006D2871"/>
    <w:rsid w:val="006E74B4"/>
    <w:rsid w:val="006F04E0"/>
    <w:rsid w:val="00715EF1"/>
    <w:rsid w:val="00722735"/>
    <w:rsid w:val="00724416"/>
    <w:rsid w:val="007501E1"/>
    <w:rsid w:val="00753BC6"/>
    <w:rsid w:val="00770961"/>
    <w:rsid w:val="007A1661"/>
    <w:rsid w:val="007A3EDC"/>
    <w:rsid w:val="007A534A"/>
    <w:rsid w:val="007B06EF"/>
    <w:rsid w:val="007B111B"/>
    <w:rsid w:val="007B4784"/>
    <w:rsid w:val="007B70F6"/>
    <w:rsid w:val="007B7CD6"/>
    <w:rsid w:val="007C24EF"/>
    <w:rsid w:val="007D489E"/>
    <w:rsid w:val="007E2697"/>
    <w:rsid w:val="007F1265"/>
    <w:rsid w:val="0080108F"/>
    <w:rsid w:val="0080565A"/>
    <w:rsid w:val="00812AC3"/>
    <w:rsid w:val="00814DA3"/>
    <w:rsid w:val="0081685E"/>
    <w:rsid w:val="00856625"/>
    <w:rsid w:val="00861E9E"/>
    <w:rsid w:val="0086724B"/>
    <w:rsid w:val="00867A82"/>
    <w:rsid w:val="008754A3"/>
    <w:rsid w:val="00880E9E"/>
    <w:rsid w:val="0088276B"/>
    <w:rsid w:val="00885D13"/>
    <w:rsid w:val="00891675"/>
    <w:rsid w:val="00893F37"/>
    <w:rsid w:val="0089524D"/>
    <w:rsid w:val="008A5F27"/>
    <w:rsid w:val="008B6DFE"/>
    <w:rsid w:val="008D2E6B"/>
    <w:rsid w:val="008D66DA"/>
    <w:rsid w:val="008F0B08"/>
    <w:rsid w:val="0091594E"/>
    <w:rsid w:val="00923D26"/>
    <w:rsid w:val="00937802"/>
    <w:rsid w:val="00944B8A"/>
    <w:rsid w:val="00965B25"/>
    <w:rsid w:val="00966B0F"/>
    <w:rsid w:val="009734C1"/>
    <w:rsid w:val="00974D34"/>
    <w:rsid w:val="0097719B"/>
    <w:rsid w:val="00984D43"/>
    <w:rsid w:val="00987240"/>
    <w:rsid w:val="009967A5"/>
    <w:rsid w:val="009A2800"/>
    <w:rsid w:val="009C0279"/>
    <w:rsid w:val="009D54DA"/>
    <w:rsid w:val="009D6C97"/>
    <w:rsid w:val="009E5B0F"/>
    <w:rsid w:val="00A17BD7"/>
    <w:rsid w:val="00A22FDD"/>
    <w:rsid w:val="00A27AAF"/>
    <w:rsid w:val="00A3034B"/>
    <w:rsid w:val="00A30AFB"/>
    <w:rsid w:val="00A33711"/>
    <w:rsid w:val="00A63B29"/>
    <w:rsid w:val="00A746A1"/>
    <w:rsid w:val="00A93A1F"/>
    <w:rsid w:val="00AA2FBA"/>
    <w:rsid w:val="00AC637B"/>
    <w:rsid w:val="00AF3D0F"/>
    <w:rsid w:val="00AF4C15"/>
    <w:rsid w:val="00B06A42"/>
    <w:rsid w:val="00B07578"/>
    <w:rsid w:val="00B14B07"/>
    <w:rsid w:val="00B229C6"/>
    <w:rsid w:val="00B30F28"/>
    <w:rsid w:val="00B35DA5"/>
    <w:rsid w:val="00B50DB3"/>
    <w:rsid w:val="00B62EBD"/>
    <w:rsid w:val="00B80F25"/>
    <w:rsid w:val="00B92617"/>
    <w:rsid w:val="00BA6217"/>
    <w:rsid w:val="00BB1308"/>
    <w:rsid w:val="00BB4ACC"/>
    <w:rsid w:val="00BC2896"/>
    <w:rsid w:val="00BD150F"/>
    <w:rsid w:val="00BE30FF"/>
    <w:rsid w:val="00C028BE"/>
    <w:rsid w:val="00C03070"/>
    <w:rsid w:val="00C03F23"/>
    <w:rsid w:val="00C04F99"/>
    <w:rsid w:val="00C05D5A"/>
    <w:rsid w:val="00C106A1"/>
    <w:rsid w:val="00C13FD9"/>
    <w:rsid w:val="00C36BA3"/>
    <w:rsid w:val="00C51016"/>
    <w:rsid w:val="00C54A9B"/>
    <w:rsid w:val="00C82DD9"/>
    <w:rsid w:val="00C96D9C"/>
    <w:rsid w:val="00CA21E3"/>
    <w:rsid w:val="00CA4B89"/>
    <w:rsid w:val="00CC0E3F"/>
    <w:rsid w:val="00CC2D90"/>
    <w:rsid w:val="00CD02DC"/>
    <w:rsid w:val="00CD392E"/>
    <w:rsid w:val="00CE4BAC"/>
    <w:rsid w:val="00CE7C62"/>
    <w:rsid w:val="00CF01AF"/>
    <w:rsid w:val="00D20200"/>
    <w:rsid w:val="00D456D9"/>
    <w:rsid w:val="00D528E8"/>
    <w:rsid w:val="00D5420C"/>
    <w:rsid w:val="00D6072D"/>
    <w:rsid w:val="00DA067B"/>
    <w:rsid w:val="00DB464E"/>
    <w:rsid w:val="00DE2D5B"/>
    <w:rsid w:val="00DE6809"/>
    <w:rsid w:val="00E02E03"/>
    <w:rsid w:val="00E1137B"/>
    <w:rsid w:val="00E12997"/>
    <w:rsid w:val="00E25F50"/>
    <w:rsid w:val="00E36790"/>
    <w:rsid w:val="00E53F4E"/>
    <w:rsid w:val="00E60412"/>
    <w:rsid w:val="00E75054"/>
    <w:rsid w:val="00E976EB"/>
    <w:rsid w:val="00EA3A63"/>
    <w:rsid w:val="00EB474B"/>
    <w:rsid w:val="00EB4D67"/>
    <w:rsid w:val="00EB66ED"/>
    <w:rsid w:val="00EB6CD7"/>
    <w:rsid w:val="00ED3D78"/>
    <w:rsid w:val="00ED5F06"/>
    <w:rsid w:val="00ED6596"/>
    <w:rsid w:val="00EE30B0"/>
    <w:rsid w:val="00EF00AB"/>
    <w:rsid w:val="00EF343D"/>
    <w:rsid w:val="00F05BB5"/>
    <w:rsid w:val="00F10B99"/>
    <w:rsid w:val="00F155C7"/>
    <w:rsid w:val="00F23105"/>
    <w:rsid w:val="00F40879"/>
    <w:rsid w:val="00F56B4B"/>
    <w:rsid w:val="00F71C89"/>
    <w:rsid w:val="00F807EC"/>
    <w:rsid w:val="00F825E3"/>
    <w:rsid w:val="00F87812"/>
    <w:rsid w:val="00F91B2A"/>
    <w:rsid w:val="00FA4B2A"/>
    <w:rsid w:val="00FB74CB"/>
    <w:rsid w:val="00FD0E2C"/>
    <w:rsid w:val="00FE232F"/>
    <w:rsid w:val="00FE34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6601E55"/>
  <w15:chartTrackingRefBased/>
  <w15:docId w15:val="{73F15688-7135-47A6-9D89-B194E6C68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1685E"/>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076A5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9C0279"/>
    <w:pPr>
      <w:keepNext/>
      <w:keepLines/>
      <w:spacing w:before="260" w:after="260" w:line="416" w:lineRule="auto"/>
      <w:outlineLvl w:val="2"/>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1405"/>
    <w:pPr>
      <w:ind w:firstLine="420" w:firstLineChars="200"/>
    </w:pPr>
  </w:style>
  <w:style w:type="character" w:styleId="CommentReference">
    <w:name w:val="annotation reference"/>
    <w:basedOn w:val="DefaultParagraphFont"/>
    <w:uiPriority w:val="99"/>
    <w:semiHidden/>
    <w:unhideWhenUsed/>
    <w:rsid w:val="007B06EF"/>
    <w:rPr>
      <w:sz w:val="21"/>
      <w:szCs w:val="21"/>
    </w:rPr>
  </w:style>
  <w:style w:type="paragraph" w:styleId="CommentText">
    <w:name w:val="annotation text"/>
    <w:basedOn w:val="Normal"/>
    <w:link w:val="a"/>
    <w:uiPriority w:val="99"/>
    <w:semiHidden/>
    <w:unhideWhenUsed/>
    <w:rsid w:val="007B06EF"/>
    <w:pPr>
      <w:jc w:val="left"/>
    </w:pPr>
  </w:style>
  <w:style w:type="character" w:customStyle="1" w:styleId="a">
    <w:name w:val="批注文字 字符"/>
    <w:basedOn w:val="DefaultParagraphFont"/>
    <w:link w:val="CommentText"/>
    <w:uiPriority w:val="99"/>
    <w:semiHidden/>
    <w:rsid w:val="007B06EF"/>
  </w:style>
  <w:style w:type="paragraph" w:styleId="CommentSubject">
    <w:name w:val="annotation subject"/>
    <w:basedOn w:val="CommentText"/>
    <w:next w:val="CommentText"/>
    <w:link w:val="a0"/>
    <w:uiPriority w:val="99"/>
    <w:semiHidden/>
    <w:unhideWhenUsed/>
    <w:rsid w:val="007B06EF"/>
    <w:rPr>
      <w:b/>
      <w:bCs/>
    </w:rPr>
  </w:style>
  <w:style w:type="character" w:customStyle="1" w:styleId="a0">
    <w:name w:val="批注主题 字符"/>
    <w:basedOn w:val="a"/>
    <w:link w:val="CommentSubject"/>
    <w:uiPriority w:val="99"/>
    <w:semiHidden/>
    <w:rsid w:val="007B06EF"/>
    <w:rPr>
      <w:b/>
      <w:bCs/>
    </w:rPr>
  </w:style>
  <w:style w:type="paragraph" w:styleId="BalloonText">
    <w:name w:val="Balloon Text"/>
    <w:basedOn w:val="Normal"/>
    <w:link w:val="a1"/>
    <w:uiPriority w:val="99"/>
    <w:semiHidden/>
    <w:unhideWhenUsed/>
    <w:rsid w:val="007B06EF"/>
    <w:rPr>
      <w:sz w:val="18"/>
      <w:szCs w:val="18"/>
    </w:rPr>
  </w:style>
  <w:style w:type="character" w:customStyle="1" w:styleId="a1">
    <w:name w:val="批注框文本 字符"/>
    <w:basedOn w:val="DefaultParagraphFont"/>
    <w:link w:val="BalloonText"/>
    <w:uiPriority w:val="99"/>
    <w:semiHidden/>
    <w:rsid w:val="007B06EF"/>
    <w:rPr>
      <w:sz w:val="18"/>
      <w:szCs w:val="18"/>
    </w:rPr>
  </w:style>
  <w:style w:type="character" w:customStyle="1" w:styleId="a2">
    <w:name w:val="尾注文本 字符"/>
    <w:basedOn w:val="DefaultParagraphFont"/>
    <w:link w:val="EndnoteText"/>
    <w:uiPriority w:val="99"/>
    <w:semiHidden/>
    <w:rsid w:val="0091594E"/>
  </w:style>
  <w:style w:type="paragraph" w:styleId="EndnoteText">
    <w:name w:val="endnote text"/>
    <w:basedOn w:val="Normal"/>
    <w:link w:val="a2"/>
    <w:uiPriority w:val="99"/>
    <w:semiHidden/>
    <w:unhideWhenUsed/>
    <w:rsid w:val="0091594E"/>
    <w:pPr>
      <w:snapToGrid w:val="0"/>
      <w:jc w:val="left"/>
    </w:pPr>
  </w:style>
  <w:style w:type="paragraph" w:styleId="Header">
    <w:name w:val="header"/>
    <w:basedOn w:val="Normal"/>
    <w:link w:val="a3"/>
    <w:uiPriority w:val="99"/>
    <w:unhideWhenUsed/>
    <w:rsid w:val="0091594E"/>
    <w:pPr>
      <w:pBdr>
        <w:bottom w:val="single" w:sz="6" w:space="1" w:color="auto"/>
      </w:pBd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91594E"/>
    <w:rPr>
      <w:sz w:val="18"/>
      <w:szCs w:val="18"/>
    </w:rPr>
  </w:style>
  <w:style w:type="paragraph" w:styleId="Footer">
    <w:name w:val="footer"/>
    <w:basedOn w:val="Normal"/>
    <w:link w:val="a4"/>
    <w:uiPriority w:val="99"/>
    <w:unhideWhenUsed/>
    <w:rsid w:val="0091594E"/>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91594E"/>
    <w:rPr>
      <w:sz w:val="18"/>
      <w:szCs w:val="18"/>
    </w:rPr>
  </w:style>
  <w:style w:type="character" w:customStyle="1" w:styleId="1">
    <w:name w:val="标题 1 字符"/>
    <w:basedOn w:val="DefaultParagraphFont"/>
    <w:link w:val="Heading1"/>
    <w:uiPriority w:val="9"/>
    <w:rsid w:val="0081685E"/>
    <w:rPr>
      <w:b/>
      <w:bCs/>
      <w:kern w:val="44"/>
      <w:sz w:val="44"/>
      <w:szCs w:val="44"/>
    </w:rPr>
  </w:style>
  <w:style w:type="character" w:customStyle="1" w:styleId="2">
    <w:name w:val="标题 2 字符"/>
    <w:basedOn w:val="DefaultParagraphFont"/>
    <w:link w:val="Heading2"/>
    <w:uiPriority w:val="9"/>
    <w:rsid w:val="00076A5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9C0279"/>
    <w:rPr>
      <w:b/>
      <w:bCs/>
      <w:sz w:val="32"/>
      <w:szCs w:val="32"/>
    </w:rPr>
  </w:style>
  <w:style w:type="table" w:styleId="TableGrid">
    <w:name w:val="Table Grid"/>
    <w:basedOn w:val="TableNormal"/>
    <w:uiPriority w:val="39"/>
    <w:rsid w:val="009D6C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C637B"/>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TOC2">
    <w:name w:val="toc 2"/>
    <w:basedOn w:val="Normal"/>
    <w:next w:val="Normal"/>
    <w:autoRedefine/>
    <w:uiPriority w:val="39"/>
    <w:unhideWhenUsed/>
    <w:rsid w:val="00AC637B"/>
    <w:pPr>
      <w:widowControl/>
      <w:spacing w:after="100" w:line="259" w:lineRule="auto"/>
      <w:ind w:left="220"/>
      <w:jc w:val="left"/>
    </w:pPr>
    <w:rPr>
      <w:rFonts w:cs="Times New Roman"/>
      <w:kern w:val="0"/>
      <w:sz w:val="22"/>
    </w:rPr>
  </w:style>
  <w:style w:type="paragraph" w:styleId="TOC1">
    <w:name w:val="toc 1"/>
    <w:basedOn w:val="Normal"/>
    <w:next w:val="Normal"/>
    <w:autoRedefine/>
    <w:uiPriority w:val="39"/>
    <w:unhideWhenUsed/>
    <w:rsid w:val="00AC637B"/>
    <w:pPr>
      <w:widowControl/>
      <w:spacing w:after="100" w:line="259" w:lineRule="auto"/>
      <w:jc w:val="left"/>
    </w:pPr>
    <w:rPr>
      <w:rFonts w:cs="Times New Roman"/>
      <w:kern w:val="0"/>
      <w:sz w:val="22"/>
    </w:rPr>
  </w:style>
  <w:style w:type="paragraph" w:styleId="TOC3">
    <w:name w:val="toc 3"/>
    <w:basedOn w:val="Normal"/>
    <w:next w:val="Normal"/>
    <w:autoRedefine/>
    <w:uiPriority w:val="39"/>
    <w:unhideWhenUsed/>
    <w:rsid w:val="00AC637B"/>
    <w:pPr>
      <w:widowControl/>
      <w:spacing w:after="100" w:line="259" w:lineRule="auto"/>
      <w:ind w:left="440"/>
      <w:jc w:val="left"/>
    </w:pPr>
    <w:rPr>
      <w:rFonts w:cs="Times New Roman"/>
      <w:kern w:val="0"/>
      <w:sz w:val="22"/>
    </w:rPr>
  </w:style>
  <w:style w:type="character" w:styleId="Hyperlink">
    <w:name w:val="Hyperlink"/>
    <w:basedOn w:val="DefaultParagraphFont"/>
    <w:uiPriority w:val="99"/>
    <w:unhideWhenUsed/>
    <w:rsid w:val="00AC637B"/>
    <w:rPr>
      <w:color w:val="0563C1" w:themeColor="hyperlink"/>
      <w:u w:val="single"/>
    </w:rPr>
  </w:style>
  <w:style w:type="character" w:styleId="PlaceholderText">
    <w:name w:val="Placeholder Text"/>
    <w:basedOn w:val="DefaultParagraphFont"/>
    <w:uiPriority w:val="99"/>
    <w:semiHidden/>
    <w:rsid w:val="00C0307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hyperlink" Target="https://d.book118.com/326032120004010034" TargetMode="Externa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15B38A-1323-4A4C-BFD3-635663D40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474</TotalTime>
  <Pages>2</Pages>
  <Words>2268</Words>
  <Characters>12929</Characters>
  <Application>Microsoft Office Word</Application>
  <DocSecurity>0</DocSecurity>
  <Lines>107</Lines>
  <Paragraphs>30</Paragraphs>
  <ScaleCrop>false</ScaleCrop>
  <Company>Microsoft</Company>
  <LinksUpToDate>false</LinksUpToDate>
  <CharactersWithSpaces>15167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Nicave</dc:creator>
  <cp:lastModifiedBy>Nicave</cp:lastModifiedBy>
  <cp:revision>148</cp:revision>
  <cp:lastPrinted>2020-03-30T06:51:00Z</cp:lastPrinted>
  <dcterms:created xsi:type="dcterms:W3CDTF">2020-03-20T13:25:00Z</dcterms:created>
  <dcterms:modified xsi:type="dcterms:W3CDTF">2020-03-31T05:44:00Z</dcterms:modified>
</cp:coreProperties>
</file>