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94" w:lineRule="auto"/>
        <w:ind w:left="48"/>
        <w:rPr>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60288" coordorigin="0,0" coordsize="9637,15" o:allowincell="f" path="m,7l9637,7e" filled="f" strokecolor="black" strokeweight="0.75pt"/>
        </w:pict>
      </w:r>
      <w:r>
        <w:drawing>
          <wp:anchor distT="0" distB="0" distL="0" distR="0" simplePos="0" relativeHeight="251658240" behindDoc="0" locked="0" layoutInCell="0" allowOverlap="1">
            <wp:simplePos x="0" y="0"/>
            <wp:positionH relativeFrom="page">
              <wp:posOffset>4060063</wp:posOffset>
            </wp:positionH>
            <wp:positionV relativeFrom="page">
              <wp:posOffset>750697</wp:posOffset>
            </wp:positionV>
            <wp:extent cx="796201" cy="3975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01" cy="397509"/>
                    </a:xfrm>
                    <a:prstGeom prst="rect">
                      <a:avLst/>
                    </a:prstGeom>
                  </pic:spPr>
                </pic:pic>
              </a:graphicData>
            </a:graphic>
          </wp:anchor>
        </w:drawing>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1"/>
          <w:position w:val="1"/>
          <w:sz w:val="21"/>
          <w:szCs w:val="21"/>
        </w:rPr>
        <w:t xml:space="preserve">   </w:t>
      </w:r>
      <w:r>
        <w:rPr>
          <w:spacing w:val="-1"/>
          <w:sz w:val="21"/>
          <w:szCs w:val="21"/>
        </w:rPr>
        <w:t>03.080.99</w:t>
      </w:r>
    </w:p>
    <w:p>
      <w:pPr>
        <w:pStyle w:val="BodyText"/>
        <w:spacing w:before="91" w:line="194" w:lineRule="auto"/>
        <w:ind w:left="50"/>
        <w:rPr>
          <w:sz w:val="21"/>
          <w:szCs w:val="21"/>
        </w:rPr>
      </w:pPr>
      <w:r>
        <w:rPr>
          <w:rFonts w:ascii="Times New Roman" w:eastAsia="Times New Roman" w:hAnsi="Times New Roman" w:cs="Times New Roman"/>
          <w:spacing w:val="-3"/>
          <w:sz w:val="21"/>
          <w:szCs w:val="21"/>
        </w:rPr>
        <w:t>CCS</w:t>
      </w:r>
      <w:r>
        <w:rPr>
          <w:rFonts w:ascii="Times New Roman" w:eastAsia="Times New Roman" w:hAnsi="Times New Roman" w:cs="Times New Roman"/>
          <w:spacing w:val="4"/>
          <w:sz w:val="21"/>
          <w:szCs w:val="21"/>
        </w:rPr>
        <w:t xml:space="preserve">  </w:t>
      </w:r>
      <w:r>
        <w:rPr>
          <w:spacing w:val="-3"/>
          <w:sz w:val="21"/>
          <w:szCs w:val="21"/>
        </w:rPr>
        <w:t>A</w:t>
      </w:r>
      <w:r>
        <w:rPr>
          <w:spacing w:val="19"/>
          <w:sz w:val="21"/>
          <w:szCs w:val="21"/>
        </w:rPr>
        <w:t xml:space="preserve"> </w:t>
      </w:r>
      <w:r>
        <w:rPr>
          <w:spacing w:val="-3"/>
          <w:sz w:val="21"/>
          <w:szCs w:val="21"/>
        </w:rPr>
        <w:t>10</w:t>
      </w:r>
    </w:p>
    <w:p>
      <w:pPr>
        <w:spacing w:before="12" w:line="186" w:lineRule="auto"/>
        <w:ind w:left="6479"/>
        <w:rPr>
          <w:rFonts w:ascii="Times New Roman" w:eastAsia="Times New Roman" w:hAnsi="Times New Roman" w:cs="Times New Roman"/>
          <w:sz w:val="96"/>
          <w:szCs w:val="96"/>
        </w:rPr>
      </w:pPr>
      <w:r>
        <w:rPr>
          <w:rFonts w:ascii="Times New Roman" w:eastAsia="Times New Roman" w:hAnsi="Times New Roman" w:cs="Times New Roman"/>
          <w:b/>
          <w:bCs/>
          <w:spacing w:val="67"/>
          <w:w w:val="115"/>
          <w:sz w:val="96"/>
          <w:szCs w:val="96"/>
        </w:rPr>
        <w:t>3301</w:t>
      </w:r>
    </w:p>
    <w:p>
      <w:pPr>
        <w:pStyle w:val="BodyText"/>
        <w:spacing w:before="322" w:line="218" w:lineRule="auto"/>
      </w:pPr>
      <w:r>
        <w:rPr>
          <w:spacing w:val="-20"/>
        </w:rPr>
        <w:t>浙</w:t>
      </w:r>
      <w:r>
        <w:rPr>
          <w:spacing w:val="39"/>
        </w:rPr>
        <w:t xml:space="preserve">  </w:t>
      </w:r>
      <w:r>
        <w:rPr>
          <w:spacing w:val="-20"/>
        </w:rPr>
        <w:t>江</w:t>
      </w:r>
      <w:r>
        <w:rPr>
          <w:spacing w:val="40"/>
        </w:rPr>
        <w:t xml:space="preserve">  </w:t>
      </w:r>
      <w:r>
        <w:rPr>
          <w:spacing w:val="-20"/>
        </w:rPr>
        <w:t>省</w:t>
      </w:r>
      <w:r>
        <w:rPr>
          <w:spacing w:val="36"/>
        </w:rPr>
        <w:t xml:space="preserve">  </w:t>
      </w:r>
      <w:r>
        <w:rPr>
          <w:spacing w:val="-20"/>
        </w:rPr>
        <w:t>杭</w:t>
      </w:r>
      <w:r>
        <w:rPr>
          <w:spacing w:val="45"/>
        </w:rPr>
        <w:t xml:space="preserve">  </w:t>
      </w:r>
      <w:r>
        <w:rPr>
          <w:spacing w:val="-20"/>
        </w:rPr>
        <w:t>州</w:t>
      </w:r>
      <w:r>
        <w:rPr>
          <w:spacing w:val="41"/>
        </w:rPr>
        <w:t xml:space="preserve">  </w:t>
      </w:r>
      <w:r>
        <w:rPr>
          <w:spacing w:val="-20"/>
        </w:rPr>
        <w:t>市</w:t>
      </w:r>
      <w:r>
        <w:rPr>
          <w:spacing w:val="40"/>
        </w:rPr>
        <w:t xml:space="preserve">  </w:t>
      </w:r>
      <w:r>
        <w:rPr>
          <w:spacing w:val="-20"/>
        </w:rPr>
        <w:t>地</w:t>
      </w:r>
      <w:r>
        <w:rPr>
          <w:spacing w:val="43"/>
        </w:rPr>
        <w:t xml:space="preserve">  </w:t>
      </w:r>
      <w:r>
        <w:rPr>
          <w:spacing w:val="-20"/>
        </w:rPr>
        <w:t>方</w:t>
      </w:r>
      <w:r>
        <w:rPr>
          <w:spacing w:val="34"/>
        </w:rPr>
        <w:t xml:space="preserve">  </w:t>
      </w:r>
      <w:r>
        <w:rPr>
          <w:spacing w:val="-20"/>
        </w:rPr>
        <w:t>标</w:t>
      </w:r>
      <w:r>
        <w:rPr>
          <w:spacing w:val="39"/>
        </w:rPr>
        <w:t xml:space="preserve">  </w:t>
      </w:r>
      <w:r>
        <w:rPr>
          <w:spacing w:val="-20"/>
        </w:rPr>
        <w:t>准</w:t>
      </w:r>
    </w:p>
    <w:p>
      <w:pPr>
        <w:spacing w:line="267" w:lineRule="auto"/>
        <w:rPr>
          <w:rFonts w:ascii="Arial"/>
          <w:sz w:val="21"/>
        </w:rPr>
      </w:pPr>
    </w:p>
    <w:p>
      <w:pPr>
        <w:pStyle w:val="BodyText"/>
        <w:spacing w:before="91" w:line="234" w:lineRule="auto"/>
        <w:ind w:left="6797"/>
        <w:rPr>
          <w:sz w:val="28"/>
          <w:szCs w:val="28"/>
        </w:rPr>
      </w:pPr>
      <w:r>
        <w:rPr>
          <w:spacing w:val="-1"/>
          <w:sz w:val="28"/>
          <w:szCs w:val="28"/>
        </w:rPr>
        <w:t>DB3301/T</w:t>
      </w:r>
      <w:r>
        <w:rPr>
          <w:spacing w:val="-1"/>
          <w:sz w:val="28"/>
          <w:szCs w:val="28"/>
        </w:rPr>
        <w:t xml:space="preserve"> </w:t>
      </w:r>
      <w:r>
        <w:rPr>
          <w:spacing w:val="-1"/>
          <w:sz w:val="28"/>
          <w:szCs w:val="28"/>
        </w:rPr>
        <w:t>0439—2023</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8" w:lineRule="auto"/>
        <w:ind w:left="1034"/>
        <w:outlineLvl w:val="0"/>
        <w:rPr>
          <w:sz w:val="52"/>
          <w:szCs w:val="52"/>
        </w:rPr>
      </w:pPr>
      <w:r>
        <w:rPr>
          <w:spacing w:val="-2"/>
          <w:sz w:val="52"/>
          <w:szCs w:val="52"/>
        </w:rPr>
        <w:t>清洁服务企业信用建设与管理规范</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86" w:right="818" w:bottom="0" w:left="1328" w:header="0" w:footer="0" w:gutter="0"/>
          <w:cols w:num="1" w:space="708" w:equalWidth="0">
            <w:col w:w="9760" w:space="0"/>
          </w:cols>
        </w:sectPr>
      </w:pPr>
    </w:p>
    <w:p>
      <w:pPr>
        <w:spacing w:before="1"/>
      </w:pPr>
    </w:p>
    <w:p>
      <w:pPr>
        <w:spacing w:before="1"/>
      </w:pPr>
    </w:p>
    <w:p>
      <w:pPr>
        <w:spacing w:before="1"/>
      </w:pPr>
    </w:p>
    <w:p>
      <w:pPr>
        <w:spacing w:before="1"/>
      </w:pPr>
    </w:p>
    <w:p>
      <w:pPr>
        <w:spacing w:before="1"/>
      </w:pPr>
    </w:p>
    <w:p>
      <w:pPr>
        <w:spacing w:before="1"/>
      </w:pPr>
    </w:p>
    <w:p/>
    <w:p/>
    <w:p/>
    <w:p/>
    <w:p/>
    <w:p>
      <w:pPr>
        <w:sectPr>
          <w:type w:val="nextPage"/>
          <w:pgSz w:w="11907" w:h="16839"/>
          <w:pgMar w:top="586" w:right="818" w:bottom="0" w:left="1328" w:header="0" w:footer="0" w:gutter="0"/>
          <w:pgNumType w:start="2"/>
          <w:cols w:num="1" w:space="708" w:equalWidth="0">
            <w:col w:w="9760" w:space="0"/>
          </w:cols>
          <w:titlePg w:val="0"/>
        </w:sectPr>
      </w:pPr>
    </w:p>
    <w:p>
      <w:pPr>
        <w:pStyle w:val="BodyText"/>
        <w:spacing w:before="56" w:line="185" w:lineRule="auto"/>
        <w:ind w:left="99"/>
        <w:rPr>
          <w:sz w:val="28"/>
          <w:szCs w:val="28"/>
        </w:rPr>
      </w:pPr>
      <w:r>
        <w:rPr>
          <w:spacing w:val="-1"/>
          <w:sz w:val="28"/>
          <w:szCs w:val="28"/>
        </w:rPr>
        <w:t>2023-12-31</w:t>
      </w:r>
      <w:r>
        <w:rPr>
          <w:spacing w:val="-59"/>
          <w:sz w:val="28"/>
          <w:szCs w:val="28"/>
        </w:rPr>
        <w:t xml:space="preserve"> </w:t>
      </w:r>
      <w:r>
        <w:rPr>
          <w:spacing w:val="-1"/>
          <w:sz w:val="28"/>
          <w:szCs w:val="28"/>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rPr>
          <w:sz w:val="28"/>
          <w:szCs w:val="28"/>
        </w:rPr>
      </w:pPr>
      <w:r>
        <w:rPr>
          <w:spacing w:val="-2"/>
          <w:sz w:val="28"/>
          <w:szCs w:val="28"/>
        </w:rPr>
        <w:t>2024-01-31</w:t>
      </w:r>
      <w:r>
        <w:rPr>
          <w:spacing w:val="-53"/>
          <w:sz w:val="28"/>
          <w:szCs w:val="28"/>
        </w:rPr>
        <w:t xml:space="preserve"> </w:t>
      </w:r>
      <w:r>
        <w:rPr>
          <w:spacing w:val="-2"/>
          <w:sz w:val="28"/>
          <w:szCs w:val="28"/>
        </w:rPr>
        <w:t>实施</w:t>
      </w:r>
    </w:p>
    <w:p>
      <w:pPr>
        <w:spacing w:line="185" w:lineRule="auto"/>
        <w:rPr>
          <w:sz w:val="28"/>
          <w:szCs w:val="28"/>
        </w:rPr>
        <w:sectPr>
          <w:type w:val="continuous"/>
          <w:pgSz w:w="11907" w:h="16839"/>
          <w:pgMar w:top="586" w:right="818" w:bottom="0" w:left="1328" w:header="0" w:footer="0" w:gutter="0"/>
          <w:pgNumType w:start="3"/>
          <w:cols w:num="2" w:space="708" w:equalWidth="0">
            <w:col w:w="7636" w:space="100"/>
            <w:col w:w="2025" w:space="0"/>
          </w:cols>
        </w:sect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91" w:line="185" w:lineRule="auto"/>
        <w:ind w:left="2730"/>
        <w:rPr>
          <w:sz w:val="28"/>
          <w:szCs w:val="28"/>
        </w:rPr>
      </w:pPr>
      <w:r>
        <w:rPr>
          <w:spacing w:val="-1"/>
          <w:sz w:val="28"/>
          <w:szCs w:val="28"/>
        </w:rPr>
        <w:t>杭州市市场监督管理局</w:t>
      </w:r>
      <w:r>
        <w:rPr>
          <w:spacing w:val="-1"/>
          <w:sz w:val="28"/>
          <w:szCs w:val="28"/>
        </w:rPr>
        <w:t xml:space="preserve">    </w:t>
      </w:r>
      <w:r>
        <w:rPr>
          <w:spacing w:val="-1"/>
          <w:sz w:val="28"/>
          <w:szCs w:val="28"/>
        </w:rPr>
        <w:t>发</w:t>
      </w:r>
      <w:r>
        <w:rPr>
          <w:spacing w:val="47"/>
          <w:sz w:val="28"/>
          <w:szCs w:val="28"/>
        </w:rPr>
        <w:t xml:space="preserve"> </w:t>
      </w:r>
      <w:r>
        <w:rPr>
          <w:spacing w:val="-1"/>
          <w:sz w:val="28"/>
          <w:szCs w:val="28"/>
        </w:rPr>
        <w:t>布</w:t>
      </w:r>
    </w:p>
    <w:p>
      <w:pPr>
        <w:spacing w:line="185" w:lineRule="auto"/>
        <w:rPr>
          <w:sz w:val="28"/>
          <w:szCs w:val="28"/>
        </w:rPr>
        <w:sectPr>
          <w:type w:val="continuous"/>
          <w:pgSz w:w="11907" w:h="16839"/>
          <w:pgMar w:top="586" w:right="818" w:bottom="0" w:left="1328" w:header="0" w:footer="0" w:gutter="0"/>
          <w:pgNumType w:start="4"/>
          <w:cols w:num="1" w:space="708" w:equalWidth="0">
            <w:col w:w="9760"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10" w:h="16840"/>
          <w:pgMar w:top="0" w:right="0" w:bottom="0" w:left="0" w:header="0" w:footer="0" w:gutter="0"/>
          <w:pgNumType w:start="5"/>
          <w:cols w:space="708"/>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sdt>
      <w:sdtPr>
        <w:rPr>
          <w:rFonts w:ascii="SimHei" w:eastAsia="SimHei" w:hAnsi="SimHei" w:cs="SimHei"/>
          <w:sz w:val="31"/>
          <w:szCs w:val="31"/>
        </w:rPr>
        <w:id w:val="1490371783"/>
        <w:docPartObj>
          <w:docPartGallery w:val="Table of Contents"/>
          <w:docPartUnique/>
        </w:docPartObj>
      </w:sdtPr>
      <w:sdtEndPr>
        <w:rPr>
          <w:rFonts w:ascii="SimSun" w:eastAsia="SimSun" w:hAnsi="SimSun" w:cs="SimSun"/>
          <w:sz w:val="21"/>
          <w:szCs w:val="21"/>
        </w:rPr>
      </w:sdtEndPr>
      <w:sdtContent>
        <w:p>
          <w:pPr>
            <w:pStyle w:val="BodyText"/>
            <w:spacing w:before="101" w:line="225" w:lineRule="auto"/>
            <w:ind w:left="4082"/>
            <w:rPr>
              <w:sz w:val="31"/>
              <w:szCs w:val="31"/>
            </w:rPr>
          </w:pPr>
          <w:r>
            <w:rPr>
              <w:spacing w:val="-22"/>
              <w:sz w:val="31"/>
              <w:szCs w:val="31"/>
            </w:rPr>
            <w:t>目</w:t>
          </w:r>
          <w:r>
            <w:rPr>
              <w:spacing w:val="7"/>
              <w:sz w:val="31"/>
              <w:szCs w:val="31"/>
            </w:rPr>
            <w:t xml:space="preserve">    </w:t>
          </w:r>
          <w:r>
            <w:rPr>
              <w:spacing w:val="-22"/>
              <w:sz w:val="31"/>
              <w:szCs w:val="31"/>
            </w:rPr>
            <w:t>次</w:t>
          </w:r>
        </w:p>
        <w:p>
          <w:pPr>
            <w:spacing w:line="314" w:lineRule="auto"/>
            <w:rPr>
              <w:rFonts w:ascii="Arial"/>
              <w:sz w:val="21"/>
            </w:rPr>
          </w:pPr>
        </w:p>
        <w:p>
          <w:pPr>
            <w:spacing w:line="314" w:lineRule="auto"/>
            <w:rPr>
              <w:rFonts w:ascii="Arial"/>
              <w:sz w:val="21"/>
            </w:rPr>
          </w:pPr>
        </w:p>
        <w:p>
          <w:pPr>
            <w:tabs>
              <w:tab w:val="right" w:leader="dot" w:pos="9337"/>
            </w:tabs>
            <w:spacing w:before="69" w:line="186" w:lineRule="auto"/>
            <w:ind w:left="4"/>
            <w:rPr>
              <w:rFonts w:ascii="SimSun" w:eastAsia="SimSun" w:hAnsi="SimSun" w:cs="SimSun"/>
              <w:sz w:val="21"/>
              <w:szCs w:val="21"/>
            </w:rPr>
          </w:pPr>
          <w:hyperlink w:anchor="bookmark1" w:history="1">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40"/>
                <w:w w:val="108"/>
                <w:sz w:val="21"/>
                <w:szCs w:val="21"/>
              </w:rPr>
              <w:t>II</w:t>
            </w:r>
          </w:hyperlink>
        </w:p>
        <w:p>
          <w:pPr>
            <w:tabs>
              <w:tab w:val="right" w:leader="dot" w:pos="9337"/>
            </w:tabs>
            <w:spacing w:before="189" w:line="186" w:lineRule="auto"/>
            <w:ind w:left="16"/>
            <w:rPr>
              <w:rFonts w:ascii="SimSun" w:eastAsia="SimSun" w:hAnsi="SimSun" w:cs="SimSun"/>
              <w:sz w:val="21"/>
              <w:szCs w:val="21"/>
            </w:rPr>
          </w:pPr>
          <w:hyperlink w:anchor="bookmark2" w:history="1">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86" w:line="186" w:lineRule="auto"/>
            <w:ind w:left="3"/>
            <w:rPr>
              <w:rFonts w:ascii="SimSun" w:eastAsia="SimSun" w:hAnsi="SimSun" w:cs="SimSun"/>
              <w:sz w:val="21"/>
              <w:szCs w:val="21"/>
            </w:rPr>
          </w:pPr>
          <w:hyperlink w:anchor="bookmark3" w:history="1">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70"/>
                <w:w w:val="125"/>
                <w:sz w:val="21"/>
                <w:szCs w:val="21"/>
              </w:rPr>
              <w:t>1</w:t>
            </w:r>
          </w:hyperlink>
        </w:p>
        <w:p>
          <w:pPr>
            <w:tabs>
              <w:tab w:val="right" w:leader="dot" w:pos="9337"/>
            </w:tabs>
            <w:spacing w:before="189" w:line="186" w:lineRule="auto"/>
            <w:ind w:left="5"/>
            <w:rPr>
              <w:rFonts w:ascii="SimSun" w:eastAsia="SimSun" w:hAnsi="SimSun" w:cs="SimSun"/>
              <w:sz w:val="21"/>
              <w:szCs w:val="21"/>
            </w:rPr>
          </w:pPr>
          <w:hyperlink w:anchor="bookmark4" w:history="1">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89" w:line="186" w:lineRule="auto"/>
            <w:rPr>
              <w:rFonts w:ascii="SimSun" w:eastAsia="SimSun" w:hAnsi="SimSun" w:cs="SimSun"/>
              <w:sz w:val="21"/>
              <w:szCs w:val="21"/>
            </w:rPr>
          </w:pPr>
          <w:hyperlink w:anchor="bookmark5" w:history="1">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87" w:line="186" w:lineRule="auto"/>
            <w:ind w:left="5"/>
            <w:rPr>
              <w:rFonts w:ascii="SimSun" w:eastAsia="SimSun" w:hAnsi="SimSun" w:cs="SimSun"/>
              <w:sz w:val="21"/>
              <w:szCs w:val="21"/>
            </w:rPr>
          </w:pPr>
          <w:hyperlink w:anchor="bookmark6" w:history="1">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信用建设</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71"/>
                <w:w w:val="125"/>
                <w:sz w:val="21"/>
                <w:szCs w:val="21"/>
              </w:rPr>
              <w:t>1</w:t>
            </w:r>
          </w:hyperlink>
        </w:p>
        <w:p>
          <w:pPr>
            <w:tabs>
              <w:tab w:val="right" w:leader="dot" w:pos="9337"/>
            </w:tabs>
            <w:spacing w:before="189" w:line="186" w:lineRule="auto"/>
            <w:ind w:left="2"/>
            <w:rPr>
              <w:rFonts w:ascii="SimSun" w:eastAsia="SimSun" w:hAnsi="SimSun" w:cs="SimSun"/>
              <w:sz w:val="21"/>
              <w:szCs w:val="21"/>
            </w:rPr>
          </w:pPr>
          <w:hyperlink w:anchor="bookmark7" w:history="1">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信用管理</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8"/>
                <w:w w:val="147"/>
                <w:sz w:val="21"/>
                <w:szCs w:val="21"/>
              </w:rPr>
              <w:t>3</w:t>
            </w:r>
          </w:hyperlink>
        </w:p>
        <w:p>
          <w:pPr>
            <w:tabs>
              <w:tab w:val="right" w:leader="dot" w:pos="9337"/>
            </w:tabs>
            <w:spacing w:before="189" w:line="186" w:lineRule="auto"/>
            <w:ind w:left="5"/>
            <w:rPr>
              <w:rFonts w:ascii="SimSun" w:eastAsia="SimSun" w:hAnsi="SimSun" w:cs="SimSun"/>
              <w:sz w:val="21"/>
              <w:szCs w:val="21"/>
            </w:rPr>
          </w:pPr>
          <w:hyperlink w:anchor="bookmark8" w:history="1">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信用应用</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8"/>
                <w:w w:val="147"/>
                <w:sz w:val="21"/>
                <w:szCs w:val="21"/>
              </w:rPr>
              <w:t>5</w:t>
            </w:r>
          </w:hyperlink>
        </w:p>
        <w:p>
          <w:pPr>
            <w:tabs>
              <w:tab w:val="right" w:leader="dot" w:pos="9337"/>
            </w:tabs>
            <w:spacing w:before="187" w:line="186" w:lineRule="auto"/>
            <w:ind w:left="17"/>
            <w:rPr>
              <w:rFonts w:ascii="SimSun" w:eastAsia="SimSun" w:hAnsi="SimSun" w:cs="SimSun"/>
              <w:sz w:val="21"/>
              <w:szCs w:val="21"/>
            </w:rPr>
          </w:pPr>
          <w:hyperlink w:anchor="bookmark9" w:history="1">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A（资料性）  清洁服务企业信用评价</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45"/>
                <w:w w:val="150"/>
                <w:sz w:val="21"/>
                <w:szCs w:val="21"/>
              </w:rPr>
              <w:t>6</w:t>
            </w:r>
          </w:hyperlink>
        </w:p>
        <w:p>
          <w:pPr>
            <w:tabs>
              <w:tab w:val="right" w:leader="dot" w:pos="9337"/>
            </w:tabs>
            <w:spacing w:before="189" w:line="221" w:lineRule="auto"/>
            <w:ind w:left="2"/>
            <w:rPr>
              <w:rFonts w:ascii="SimSun" w:eastAsia="SimSun" w:hAnsi="SimSun" w:cs="SimSun"/>
              <w:sz w:val="21"/>
              <w:szCs w:val="21"/>
            </w:rPr>
          </w:pPr>
          <w:hyperlink w:anchor="bookmark10" w:history="1">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42"/>
                <w:w w:val="106"/>
                <w:sz w:val="21"/>
                <w:szCs w:val="21"/>
              </w:rPr>
              <w:t>11</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1659" w:right="1127" w:bottom="1309" w:left="1426" w:header="1448" w:footer="1133" w:gutter="0"/>
          <w:pgNumType w:start="6"/>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01" w:line="225" w:lineRule="auto"/>
        <w:ind w:left="4253"/>
        <w:rPr>
          <w:sz w:val="31"/>
          <w:szCs w:val="31"/>
        </w:rPr>
      </w:pPr>
      <w:r>
        <w:rPr>
          <w:spacing w:val="-2"/>
          <w:sz w:val="31"/>
          <w:szCs w:val="31"/>
        </w:rPr>
        <w:t>前</w:t>
      </w:r>
      <w:r>
        <w:rPr>
          <w:spacing w:val="10"/>
          <w:sz w:val="31"/>
          <w:szCs w:val="31"/>
        </w:rPr>
        <w:t xml:space="preserve">    </w:t>
      </w:r>
      <w:r>
        <w:rPr>
          <w:spacing w:val="-2"/>
          <w:sz w:val="31"/>
          <w:szCs w:val="31"/>
        </w:rPr>
        <w:t>言</w:t>
      </w:r>
    </w:p>
    <w:p>
      <w:pPr>
        <w:spacing w:line="270" w:lineRule="auto"/>
        <w:rPr>
          <w:rFonts w:ascii="Arial"/>
          <w:sz w:val="21"/>
        </w:rPr>
      </w:pPr>
    </w:p>
    <w:p>
      <w:pPr>
        <w:spacing w:line="271" w:lineRule="auto"/>
        <w:rPr>
          <w:rFonts w:ascii="Arial"/>
          <w:sz w:val="21"/>
        </w:rPr>
      </w:pPr>
    </w:p>
    <w:p>
      <w:pPr>
        <w:spacing w:before="69" w:line="247" w:lineRule="auto"/>
        <w:ind w:left="1" w:firstLine="419"/>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pacing w:val="1"/>
          <w:sz w:val="21"/>
          <w:szCs w:val="21"/>
        </w:rPr>
        <w:t xml:space="preserve"> </w:t>
      </w:r>
      <w:r>
        <w:rPr>
          <w:rFonts w:ascii="SimSun" w:eastAsia="SimSun" w:hAnsi="SimSun" w:cs="SimSun"/>
          <w:spacing w:val="-9"/>
          <w:sz w:val="21"/>
          <w:szCs w:val="21"/>
        </w:rPr>
        <w:t>起草。</w:t>
      </w:r>
    </w:p>
    <w:p>
      <w:pPr>
        <w:spacing w:before="60" w:line="220" w:lineRule="auto"/>
        <w:ind w:left="419"/>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21"/>
        <w:rPr>
          <w:rFonts w:ascii="SimSun" w:eastAsia="SimSun" w:hAnsi="SimSun" w:cs="SimSun"/>
          <w:sz w:val="21"/>
          <w:szCs w:val="21"/>
        </w:rPr>
      </w:pPr>
      <w:r>
        <w:rPr>
          <w:rFonts w:ascii="SimSun" w:eastAsia="SimSun" w:hAnsi="SimSun" w:cs="SimSun"/>
          <w:spacing w:val="-1"/>
          <w:sz w:val="21"/>
          <w:szCs w:val="21"/>
        </w:rPr>
        <w:t>本文件由杭州市商务局提出、归口并组织实施。</w:t>
      </w:r>
    </w:p>
    <w:p>
      <w:pPr>
        <w:spacing w:before="62" w:line="264" w:lineRule="auto"/>
        <w:ind w:right="2" w:firstLine="421"/>
        <w:rPr>
          <w:rFonts w:ascii="SimSun" w:eastAsia="SimSun" w:hAnsi="SimSun" w:cs="SimSun"/>
          <w:sz w:val="21"/>
          <w:szCs w:val="21"/>
        </w:rPr>
      </w:pPr>
      <w:r>
        <w:rPr>
          <w:rFonts w:ascii="SimSun" w:eastAsia="SimSun" w:hAnsi="SimSun" w:cs="SimSun"/>
          <w:spacing w:val="-7"/>
          <w:sz w:val="21"/>
          <w:szCs w:val="21"/>
        </w:rPr>
        <w:t>本文件起草单位：杭州市清洁行业协会、浙江奥航综合服务有限公司、浙江冯氏智慧服</w:t>
      </w:r>
      <w:r>
        <w:rPr>
          <w:rFonts w:ascii="SimSun" w:eastAsia="SimSun" w:hAnsi="SimSun" w:cs="SimSun"/>
          <w:spacing w:val="-8"/>
          <w:sz w:val="21"/>
          <w:szCs w:val="21"/>
        </w:rPr>
        <w:t>务有限公司、</w:t>
      </w:r>
      <w:r>
        <w:rPr>
          <w:rFonts w:ascii="SimSun" w:eastAsia="SimSun" w:hAnsi="SimSun" w:cs="SimSun"/>
          <w:sz w:val="21"/>
          <w:szCs w:val="21"/>
        </w:rPr>
        <w:t xml:space="preserve"> </w:t>
      </w:r>
      <w:r>
        <w:rPr>
          <w:rFonts w:ascii="SimSun" w:eastAsia="SimSun" w:hAnsi="SimSun" w:cs="SimSun"/>
          <w:spacing w:val="-2"/>
          <w:sz w:val="21"/>
          <w:szCs w:val="21"/>
        </w:rPr>
        <w:t>杭州百斯特清洗养护技术有限公司、杭州宜欣环境工程服务有限公司、上</w:t>
      </w:r>
      <w:r>
        <w:rPr>
          <w:rFonts w:ascii="SimSun" w:eastAsia="SimSun" w:hAnsi="SimSun" w:cs="SimSun"/>
          <w:spacing w:val="-3"/>
          <w:sz w:val="21"/>
          <w:szCs w:val="21"/>
        </w:rPr>
        <w:t>海至振物业管理有限公司杭州</w:t>
      </w:r>
      <w:r>
        <w:rPr>
          <w:rFonts w:ascii="SimSun" w:eastAsia="SimSun" w:hAnsi="SimSun" w:cs="SimSun"/>
          <w:sz w:val="21"/>
          <w:szCs w:val="21"/>
        </w:rPr>
        <w:t xml:space="preserve"> </w:t>
      </w:r>
      <w:r>
        <w:rPr>
          <w:rFonts w:ascii="SimSun" w:eastAsia="SimSun" w:hAnsi="SimSun" w:cs="SimSun"/>
          <w:spacing w:val="-2"/>
          <w:sz w:val="21"/>
          <w:szCs w:val="21"/>
        </w:rPr>
        <w:t>分公司、上海至诚环境服务有限公司杭州分公司、杭州新锐清洁服务有限公</w:t>
      </w:r>
      <w:r>
        <w:rPr>
          <w:rFonts w:ascii="SimSun" w:eastAsia="SimSun" w:hAnsi="SimSun" w:cs="SimSun"/>
          <w:spacing w:val="-3"/>
          <w:sz w:val="21"/>
          <w:szCs w:val="21"/>
        </w:rPr>
        <w:t>司、杭州景容环境物业管理</w:t>
      </w:r>
      <w:r>
        <w:rPr>
          <w:rFonts w:ascii="SimSun" w:eastAsia="SimSun" w:hAnsi="SimSun" w:cs="SimSun"/>
          <w:sz w:val="21"/>
          <w:szCs w:val="21"/>
        </w:rPr>
        <w:t xml:space="preserve"> </w:t>
      </w:r>
      <w:r>
        <w:rPr>
          <w:rFonts w:ascii="SimSun" w:eastAsia="SimSun" w:hAnsi="SimSun" w:cs="SimSun"/>
          <w:spacing w:val="-2"/>
          <w:sz w:val="21"/>
          <w:szCs w:val="21"/>
        </w:rPr>
        <w:t>有限公司、巾帼西丽环境科技集团有限公司、浙江宝玛会环境服务有限公司</w:t>
      </w:r>
      <w:r>
        <w:rPr>
          <w:rFonts w:ascii="SimSun" w:eastAsia="SimSun" w:hAnsi="SimSun" w:cs="SimSun"/>
          <w:spacing w:val="-3"/>
          <w:sz w:val="21"/>
          <w:szCs w:val="21"/>
        </w:rPr>
        <w:t>、杭州瑞隆后勤服务有限公</w:t>
      </w:r>
      <w:r>
        <w:rPr>
          <w:rFonts w:ascii="SimSun" w:eastAsia="SimSun" w:hAnsi="SimSun" w:cs="SimSun"/>
          <w:sz w:val="21"/>
          <w:szCs w:val="21"/>
        </w:rPr>
        <w:t xml:space="preserve"> </w:t>
      </w:r>
      <w:r>
        <w:rPr>
          <w:rFonts w:ascii="SimSun" w:eastAsia="SimSun" w:hAnsi="SimSun" w:cs="SimSun"/>
          <w:spacing w:val="-10"/>
          <w:sz w:val="21"/>
          <w:szCs w:val="21"/>
        </w:rPr>
        <w:t>司。</w:t>
      </w:r>
    </w:p>
    <w:p>
      <w:pPr>
        <w:spacing w:before="59" w:line="247" w:lineRule="auto"/>
        <w:ind w:left="1" w:right="30" w:firstLine="419"/>
        <w:rPr>
          <w:rFonts w:ascii="SimSun" w:eastAsia="SimSun" w:hAnsi="SimSun" w:cs="SimSun"/>
          <w:sz w:val="21"/>
          <w:szCs w:val="21"/>
        </w:rPr>
      </w:pPr>
      <w:r>
        <w:rPr>
          <w:rFonts w:ascii="SimSun" w:eastAsia="SimSun" w:hAnsi="SimSun" w:cs="SimSun"/>
          <w:spacing w:val="-8"/>
          <w:sz w:val="21"/>
          <w:szCs w:val="21"/>
        </w:rPr>
        <w:t>本文件主要起草人：褚晓敏、许德祥、马志军、陈斌、李永生、朱振国、刘成军、方荣泉、吴小菊、</w:t>
      </w:r>
      <w:r>
        <w:rPr>
          <w:rFonts w:ascii="SimSun" w:eastAsia="SimSun" w:hAnsi="SimSun" w:cs="SimSun"/>
          <w:spacing w:val="10"/>
          <w:sz w:val="21"/>
          <w:szCs w:val="21"/>
        </w:rPr>
        <w:t xml:space="preserve"> </w:t>
      </w:r>
      <w:r>
        <w:rPr>
          <w:rFonts w:ascii="SimSun" w:eastAsia="SimSun" w:hAnsi="SimSun" w:cs="SimSun"/>
          <w:spacing w:val="-2"/>
          <w:sz w:val="21"/>
          <w:szCs w:val="21"/>
        </w:rPr>
        <w:t>林忠、吴红勤、张明、濮小平、王珍珍。</w:t>
      </w:r>
    </w:p>
    <w:p>
      <w:pPr>
        <w:spacing w:line="247" w:lineRule="auto"/>
        <w:rPr>
          <w:rFonts w:ascii="SimSun" w:eastAsia="SimSun" w:hAnsi="SimSun" w:cs="SimSun"/>
          <w:sz w:val="21"/>
          <w:szCs w:val="21"/>
        </w:rPr>
        <w:sectPr>
          <w:headerReference w:type="default" r:id="rId9"/>
          <w:footerReference w:type="default" r:id="rId10"/>
          <w:pgSz w:w="11907" w:h="16839"/>
          <w:pgMar w:top="1659" w:right="1413" w:bottom="1309" w:left="1140" w:header="1448" w:footer="1133" w:gutter="0"/>
          <w:pgNumType w:start="7"/>
          <w:cols w:space="708"/>
        </w:sectPr>
      </w:pPr>
    </w:p>
    <w:p>
      <w:pPr>
        <w:spacing w:line="255" w:lineRule="auto"/>
        <w:rPr>
          <w:rFonts w:ascii="Arial"/>
          <w:sz w:val="21"/>
        </w:rPr>
      </w:pPr>
    </w:p>
    <w:p>
      <w:pPr>
        <w:pStyle w:val="BodyText"/>
        <w:spacing w:before="101" w:line="224" w:lineRule="auto"/>
        <w:ind w:left="2297"/>
        <w:rPr>
          <w:sz w:val="31"/>
          <w:szCs w:val="31"/>
        </w:rPr>
      </w:pPr>
      <w:r>
        <w:rPr>
          <w:spacing w:val="8"/>
          <w:sz w:val="31"/>
          <w:szCs w:val="31"/>
        </w:rPr>
        <w:t>清洁服务企业信用建设与管理规范</w:t>
      </w:r>
    </w:p>
    <w:p>
      <w:pPr>
        <w:spacing w:line="321" w:lineRule="auto"/>
        <w:rPr>
          <w:rFonts w:ascii="Arial"/>
          <w:sz w:val="21"/>
        </w:rPr>
      </w:pPr>
    </w:p>
    <w:p>
      <w:pPr>
        <w:spacing w:line="322" w:lineRule="auto"/>
        <w:rPr>
          <w:rFonts w:ascii="Arial"/>
          <w:sz w:val="21"/>
        </w:rPr>
      </w:pPr>
    </w:p>
    <w:p>
      <w:pPr>
        <w:pStyle w:val="BodyText"/>
        <w:spacing w:before="69" w:line="221" w:lineRule="auto"/>
        <w:ind w:left="21"/>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7" w:lineRule="auto"/>
        <w:ind w:left="431" w:right="1039"/>
        <w:rPr>
          <w:rFonts w:ascii="SimSun" w:eastAsia="SimSun" w:hAnsi="SimSun" w:cs="SimSun"/>
          <w:sz w:val="21"/>
          <w:szCs w:val="21"/>
        </w:rPr>
      </w:pPr>
      <w:r>
        <w:rPr>
          <w:rFonts w:ascii="SimSun" w:eastAsia="SimSun" w:hAnsi="SimSun" w:cs="SimSun"/>
          <w:spacing w:val="-1"/>
          <w:sz w:val="21"/>
          <w:szCs w:val="21"/>
        </w:rPr>
        <w:t>本文件规定了清洁服务企业信用建设与管理的基本要求、信用建设、信用管理等内容。</w:t>
      </w:r>
      <w:r>
        <w:rPr>
          <w:rFonts w:ascii="SimSun" w:eastAsia="SimSun" w:hAnsi="SimSun" w:cs="SimSun"/>
          <w:spacing w:val="5"/>
          <w:sz w:val="21"/>
          <w:szCs w:val="21"/>
        </w:rPr>
        <w:t xml:space="preserve"> </w:t>
      </w:r>
      <w:r>
        <w:rPr>
          <w:rFonts w:ascii="SimSun" w:eastAsia="SimSun" w:hAnsi="SimSun" w:cs="SimSun"/>
          <w:spacing w:val="-1"/>
          <w:sz w:val="21"/>
          <w:szCs w:val="21"/>
        </w:rPr>
        <w:t>本文件适用于清洁服务企业的信用建设与管理。</w:t>
      </w:r>
    </w:p>
    <w:p>
      <w:pPr>
        <w:spacing w:line="303" w:lineRule="auto"/>
        <w:rPr>
          <w:rFonts w:ascii="Arial"/>
          <w:sz w:val="21"/>
        </w:rPr>
      </w:pPr>
    </w:p>
    <w:p>
      <w:pPr>
        <w:pStyle w:val="BodyText"/>
        <w:spacing w:before="68" w:line="220" w:lineRule="auto"/>
        <w:ind w:left="9"/>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9" w:line="256" w:lineRule="auto"/>
        <w:ind w:left="9"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0" w:line="220" w:lineRule="auto"/>
        <w:ind w:left="428"/>
        <w:rPr>
          <w:rFonts w:ascii="SimSun" w:eastAsia="SimSun" w:hAnsi="SimSun" w:cs="SimSun"/>
          <w:sz w:val="21"/>
          <w:szCs w:val="21"/>
        </w:rPr>
      </w:pPr>
      <w:r>
        <w:rPr>
          <w:rFonts w:ascii="SimSun" w:eastAsia="SimSun" w:hAnsi="SimSun" w:cs="SimSun"/>
          <w:spacing w:val="-1"/>
          <w:sz w:val="21"/>
          <w:szCs w:val="21"/>
        </w:rPr>
        <w:t>GB/T 22117  信用</w:t>
      </w:r>
      <w:r>
        <w:rPr>
          <w:rFonts w:ascii="SimSun" w:eastAsia="SimSun" w:hAnsi="SimSun" w:cs="SimSun"/>
          <w:spacing w:val="7"/>
          <w:sz w:val="21"/>
          <w:szCs w:val="21"/>
        </w:rPr>
        <w:t xml:space="preserve">  </w:t>
      </w:r>
      <w:r>
        <w:rPr>
          <w:rFonts w:ascii="SimSun" w:eastAsia="SimSun" w:hAnsi="SimSun" w:cs="SimSun"/>
          <w:spacing w:val="-1"/>
          <w:sz w:val="21"/>
          <w:szCs w:val="21"/>
        </w:rPr>
        <w:t>基本术语</w:t>
      </w:r>
    </w:p>
    <w:p>
      <w:pPr>
        <w:spacing w:before="62" w:line="220" w:lineRule="auto"/>
        <w:ind w:left="428"/>
        <w:rPr>
          <w:rFonts w:ascii="SimSun" w:eastAsia="SimSun" w:hAnsi="SimSun" w:cs="SimSun"/>
          <w:sz w:val="21"/>
          <w:szCs w:val="21"/>
        </w:rPr>
      </w:pPr>
      <w:r>
        <w:rPr>
          <w:rFonts w:ascii="SimSun" w:eastAsia="SimSun" w:hAnsi="SimSun" w:cs="SimSun"/>
          <w:spacing w:val="-1"/>
          <w:sz w:val="21"/>
          <w:szCs w:val="21"/>
        </w:rPr>
        <w:t>GB/T 22239  信息安全技术</w:t>
      </w:r>
      <w:r>
        <w:rPr>
          <w:rFonts w:ascii="SimSun" w:eastAsia="SimSun" w:hAnsi="SimSun" w:cs="SimSun"/>
          <w:spacing w:val="15"/>
          <w:sz w:val="21"/>
          <w:szCs w:val="21"/>
        </w:rPr>
        <w:t xml:space="preserve">  </w:t>
      </w:r>
      <w:r>
        <w:rPr>
          <w:rFonts w:ascii="SimSun" w:eastAsia="SimSun" w:hAnsi="SimSun" w:cs="SimSun"/>
          <w:spacing w:val="-1"/>
          <w:sz w:val="21"/>
          <w:szCs w:val="21"/>
        </w:rPr>
        <w:t>网络安全等级保护基本要求</w:t>
      </w:r>
    </w:p>
    <w:p>
      <w:pPr>
        <w:spacing w:before="62" w:line="219" w:lineRule="auto"/>
        <w:ind w:left="428"/>
        <w:rPr>
          <w:rFonts w:ascii="SimSun" w:eastAsia="SimSun" w:hAnsi="SimSun" w:cs="SimSun"/>
          <w:sz w:val="21"/>
          <w:szCs w:val="21"/>
        </w:rPr>
      </w:pPr>
      <w:r>
        <w:rPr>
          <w:rFonts w:ascii="SimSun" w:eastAsia="SimSun" w:hAnsi="SimSun" w:cs="SimSun"/>
          <w:sz w:val="21"/>
          <w:szCs w:val="21"/>
        </w:rPr>
        <w:t>GB/T 23793  合格供应商信用评价</w:t>
      </w:r>
      <w:r>
        <w:rPr>
          <w:rFonts w:ascii="SimSun" w:eastAsia="SimSun" w:hAnsi="SimSun" w:cs="SimSun"/>
          <w:spacing w:val="-1"/>
          <w:sz w:val="21"/>
          <w:szCs w:val="21"/>
        </w:rPr>
        <w:t>规范</w:t>
      </w:r>
    </w:p>
    <w:p>
      <w:pPr>
        <w:spacing w:before="63" w:line="221" w:lineRule="auto"/>
        <w:ind w:left="428"/>
        <w:rPr>
          <w:rFonts w:ascii="SimSun" w:eastAsia="SimSun" w:hAnsi="SimSun" w:cs="SimSun"/>
          <w:sz w:val="21"/>
          <w:szCs w:val="21"/>
        </w:rPr>
      </w:pPr>
      <w:r>
        <w:rPr>
          <w:rFonts w:ascii="SimSun" w:eastAsia="SimSun" w:hAnsi="SimSun" w:cs="SimSun"/>
          <w:sz w:val="21"/>
          <w:szCs w:val="21"/>
        </w:rPr>
        <w:t>GB/T 31952  企业信用档案信息</w:t>
      </w:r>
      <w:r>
        <w:rPr>
          <w:rFonts w:ascii="SimSun" w:eastAsia="SimSun" w:hAnsi="SimSun" w:cs="SimSun"/>
          <w:spacing w:val="-1"/>
          <w:sz w:val="21"/>
          <w:szCs w:val="21"/>
        </w:rPr>
        <w:t>规范</w:t>
      </w:r>
    </w:p>
    <w:p>
      <w:pPr>
        <w:spacing w:before="61" w:line="624" w:lineRule="exact"/>
        <w:ind w:left="428"/>
        <w:rPr>
          <w:rFonts w:ascii="SimSun" w:eastAsia="SimSun" w:hAnsi="SimSun" w:cs="SimSun"/>
          <w:sz w:val="21"/>
          <w:szCs w:val="21"/>
        </w:rPr>
      </w:pPr>
      <w:r>
        <w:rPr>
          <w:rFonts w:ascii="SimSun" w:eastAsia="SimSun" w:hAnsi="SimSun" w:cs="SimSun"/>
          <w:position w:val="32"/>
          <w:sz w:val="21"/>
          <w:szCs w:val="21"/>
        </w:rPr>
        <w:t>GB/T 36626  信息安全技术  信息系统安全运维管理指南</w:t>
      </w:r>
    </w:p>
    <w:p>
      <w:pPr>
        <w:pStyle w:val="BodyText"/>
        <w:spacing w:line="220" w:lineRule="auto"/>
        <w:ind w:left="11"/>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3" w:lineRule="auto"/>
        <w:rPr>
          <w:rFonts w:ascii="Arial"/>
          <w:sz w:val="21"/>
        </w:rPr>
      </w:pPr>
    </w:p>
    <w:p>
      <w:pPr>
        <w:spacing w:before="69" w:line="220" w:lineRule="auto"/>
        <w:ind w:left="428"/>
        <w:rPr>
          <w:rFonts w:ascii="SimSun" w:eastAsia="SimSun" w:hAnsi="SimSun" w:cs="SimSun"/>
          <w:sz w:val="21"/>
          <w:szCs w:val="21"/>
        </w:rPr>
      </w:pPr>
      <w:r>
        <w:rPr>
          <w:rFonts w:ascii="SimSun" w:eastAsia="SimSun" w:hAnsi="SimSun" w:cs="SimSun"/>
          <w:spacing w:val="-1"/>
          <w:sz w:val="21"/>
          <w:szCs w:val="21"/>
        </w:rPr>
        <w:t>GB/T 22117界定的术语和定义适用于本文件。</w:t>
      </w:r>
    </w:p>
    <w:p>
      <w:pPr>
        <w:spacing w:before="88" w:line="155" w:lineRule="exact"/>
        <w:ind w:firstLine="4"/>
      </w:pPr>
      <w:r>
        <w:rPr>
          <w:position w:val="-3"/>
        </w:rPr>
        <w:drawing>
          <wp:inline distT="0" distB="0" distL="0" distR="0">
            <wp:extent cx="176022" cy="9829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176022" cy="98297"/>
                    </a:xfrm>
                    <a:prstGeom prst="rect">
                      <a:avLst/>
                    </a:prstGeom>
                  </pic:spPr>
                </pic:pic>
              </a:graphicData>
            </a:graphic>
          </wp:inline>
        </w:drawing>
      </w:r>
    </w:p>
    <w:p>
      <w:pPr>
        <w:pStyle w:val="BodyText"/>
        <w:spacing w:before="131" w:line="216" w:lineRule="auto"/>
        <w:ind w:left="431"/>
        <w:rPr>
          <w:sz w:val="21"/>
          <w:szCs w:val="21"/>
        </w:rPr>
      </w:pPr>
      <w:r>
        <w:rPr>
          <w:sz w:val="21"/>
          <w:szCs w:val="21"/>
        </w:rPr>
        <w:t>信用服务机构</w:t>
      </w:r>
      <w:r>
        <w:rPr>
          <w:sz w:val="21"/>
          <w:szCs w:val="21"/>
        </w:rPr>
        <w:t xml:space="preserve">  </w:t>
      </w:r>
      <w:r>
        <w:rPr>
          <w:sz w:val="21"/>
          <w:szCs w:val="21"/>
        </w:rPr>
        <w:t>credit</w:t>
      </w:r>
      <w:r>
        <w:rPr>
          <w:sz w:val="21"/>
          <w:szCs w:val="21"/>
        </w:rPr>
        <w:t xml:space="preserve"> </w:t>
      </w:r>
      <w:r>
        <w:rPr>
          <w:sz w:val="21"/>
          <w:szCs w:val="21"/>
        </w:rPr>
        <w:t>service</w:t>
      </w:r>
      <w:r>
        <w:rPr>
          <w:sz w:val="21"/>
          <w:szCs w:val="21"/>
        </w:rPr>
        <w:t xml:space="preserve"> </w:t>
      </w:r>
      <w:r>
        <w:rPr>
          <w:spacing w:val="-1"/>
          <w:sz w:val="21"/>
          <w:szCs w:val="21"/>
        </w:rPr>
        <w:t>agency</w:t>
      </w:r>
    </w:p>
    <w:p>
      <w:pPr>
        <w:spacing w:before="66" w:line="220" w:lineRule="auto"/>
        <w:ind w:left="431"/>
        <w:rPr>
          <w:rFonts w:ascii="SimSun" w:eastAsia="SimSun" w:hAnsi="SimSun" w:cs="SimSun"/>
          <w:sz w:val="21"/>
          <w:szCs w:val="21"/>
        </w:rPr>
      </w:pPr>
      <w:r>
        <w:rPr>
          <w:rFonts w:ascii="SimSun" w:eastAsia="SimSun" w:hAnsi="SimSun" w:cs="SimSun"/>
          <w:spacing w:val="-1"/>
          <w:sz w:val="21"/>
          <w:szCs w:val="21"/>
        </w:rPr>
        <w:t>提供信用风险防范、控制和转移服务的专业机构。</w:t>
      </w:r>
    </w:p>
    <w:p>
      <w:pPr>
        <w:pStyle w:val="BodyText"/>
        <w:spacing w:before="77" w:line="269" w:lineRule="auto"/>
        <w:ind w:left="745" w:right="64" w:hanging="371"/>
        <w:rPr>
          <w:rFonts w:ascii="SimSun" w:eastAsia="SimSun" w:hAnsi="SimSun" w:cs="SimSun"/>
          <w:sz w:val="18"/>
          <w:szCs w:val="18"/>
        </w:rPr>
      </w:pPr>
      <w:r>
        <w:rPr>
          <w:spacing w:val="-6"/>
          <w:sz w:val="18"/>
          <w:szCs w:val="18"/>
        </w:rPr>
        <w:t>注：</w:t>
      </w:r>
      <w:r>
        <w:rPr>
          <w:spacing w:val="-6"/>
          <w:sz w:val="18"/>
          <w:szCs w:val="18"/>
        </w:rPr>
        <w:t xml:space="preserve"> </w:t>
      </w:r>
      <w:r>
        <w:rPr>
          <w:rFonts w:ascii="SimSun" w:eastAsia="SimSun" w:hAnsi="SimSun" w:cs="SimSun"/>
          <w:spacing w:val="-6"/>
          <w:sz w:val="18"/>
          <w:szCs w:val="18"/>
        </w:rPr>
        <w:t>信用服务机构主要包括信用信息类和信用管理服务类，</w:t>
      </w:r>
      <w:r>
        <w:rPr>
          <w:rFonts w:ascii="SimSun" w:eastAsia="SimSun" w:hAnsi="SimSun" w:cs="SimSun"/>
          <w:spacing w:val="41"/>
          <w:sz w:val="18"/>
          <w:szCs w:val="18"/>
        </w:rPr>
        <w:t xml:space="preserve"> </w:t>
      </w:r>
      <w:r>
        <w:rPr>
          <w:rFonts w:ascii="SimSun" w:eastAsia="SimSun" w:hAnsi="SimSun" w:cs="SimSun"/>
          <w:spacing w:val="-6"/>
          <w:sz w:val="18"/>
          <w:szCs w:val="18"/>
        </w:rPr>
        <w:t>业务范围一</w:t>
      </w:r>
      <w:r>
        <w:rPr>
          <w:rFonts w:ascii="SimSun" w:eastAsia="SimSun" w:hAnsi="SimSun" w:cs="SimSun"/>
          <w:spacing w:val="-7"/>
          <w:sz w:val="18"/>
          <w:szCs w:val="18"/>
        </w:rPr>
        <w:t>般包括征信（信用调查） 、信用评级、诚信</w:t>
      </w:r>
      <w:r>
        <w:rPr>
          <w:rFonts w:ascii="SimSun" w:eastAsia="SimSun" w:hAnsi="SimSun" w:cs="SimSun"/>
          <w:sz w:val="18"/>
          <w:szCs w:val="18"/>
        </w:rPr>
        <w:t xml:space="preserve"> </w:t>
      </w:r>
      <w:r>
        <w:rPr>
          <w:rFonts w:ascii="SimSun" w:eastAsia="SimSun" w:hAnsi="SimSun" w:cs="SimSun"/>
          <w:spacing w:val="-1"/>
          <w:sz w:val="18"/>
          <w:szCs w:val="18"/>
        </w:rPr>
        <w:t>评价、信用保险、保理、信用担保、信用管理咨询、商帐管理以及其他信用服务业务。</w:t>
      </w:r>
    </w:p>
    <w:p>
      <w:pPr>
        <w:spacing w:before="84" w:line="624" w:lineRule="exact"/>
        <w:ind w:left="464"/>
        <w:rPr>
          <w:rFonts w:ascii="SimSun" w:eastAsia="SimSun" w:hAnsi="SimSun" w:cs="SimSun"/>
          <w:sz w:val="21"/>
          <w:szCs w:val="21"/>
        </w:rPr>
      </w:pPr>
      <w:r>
        <w:rPr>
          <w:rFonts w:ascii="SimSun" w:eastAsia="SimSun" w:hAnsi="SimSun" w:cs="SimSun"/>
          <w:spacing w:val="-2"/>
          <w:position w:val="32"/>
          <w:sz w:val="21"/>
          <w:szCs w:val="21"/>
        </w:rPr>
        <w:t>[来源：GB/T 22119—2017，3.1]</w:t>
      </w:r>
    </w:p>
    <w:p>
      <w:pPr>
        <w:pStyle w:val="BodyText"/>
        <w:spacing w:before="1" w:line="220" w:lineRule="auto"/>
        <w:ind w:left="5"/>
        <w:rPr>
          <w:sz w:val="21"/>
          <w:szCs w:val="21"/>
        </w:rPr>
      </w:pPr>
      <w:r>
        <w:rPr>
          <w:sz w:val="21"/>
          <w:szCs w:val="21"/>
        </w:rPr>
        <w:t>4</w:t>
      </w:r>
      <w:r>
        <w:rPr>
          <w:sz w:val="21"/>
          <w:szCs w:val="21"/>
        </w:rPr>
        <w:t xml:space="preserve">  </w:t>
      </w:r>
      <w:r>
        <w:rPr>
          <w:sz w:val="21"/>
          <w:szCs w:val="21"/>
        </w:rPr>
        <w:t>基本要求</w:t>
      </w:r>
    </w:p>
    <w:p>
      <w:pPr>
        <w:spacing w:line="302" w:lineRule="auto"/>
        <w:rPr>
          <w:rFonts w:ascii="Arial"/>
          <w:sz w:val="21"/>
        </w:rPr>
        <w:sectPr>
          <w:headerReference w:type="default" r:id="rId12"/>
          <w:footerReference w:type="default" r:id="rId13"/>
          <w:pgSz w:w="11907" w:h="16839"/>
          <w:pgMar w:top="1659" w:right="1070" w:bottom="1311" w:left="1416" w:header="1448" w:footer="1133" w:gutter="0"/>
          <w:pgNumType w:start="8"/>
          <w:cols w:space="708"/>
        </w:sectPr>
      </w:pPr>
    </w:p>
    <w:p>
      <w:pPr>
        <w:spacing w:before="68" w:line="248" w:lineRule="auto"/>
        <w:ind w:left="13" w:right="58" w:hanging="14"/>
        <w:rPr>
          <w:rFonts w:ascii="SimSun" w:eastAsia="SimSun" w:hAnsi="SimSun" w:cs="SimSun"/>
          <w:sz w:val="21"/>
          <w:szCs w:val="21"/>
        </w:rPr>
      </w:pPr>
      <w:r>
        <w:rPr>
          <w:rFonts w:ascii="SimSun" w:eastAsia="SimSun" w:hAnsi="SimSun" w:cs="SimSun"/>
          <w:sz w:val="21"/>
          <w:szCs w:val="21"/>
        </w:rPr>
        <w:drawing>
          <wp:inline distT="0" distB="0" distL="0" distR="0">
            <wp:extent cx="179069" cy="9829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179069" cy="98298"/>
                    </a:xfrm>
                    <a:prstGeom prst="rect">
                      <a:avLst/>
                    </a:prstGeom>
                  </pic:spPr>
                </pic:pic>
              </a:graphicData>
            </a:graphic>
          </wp:inline>
        </w:drawing>
      </w:r>
      <w:r>
        <w:rPr>
          <w:rFonts w:ascii="SimSun" w:eastAsia="SimSun" w:hAnsi="SimSun" w:cs="SimSun"/>
          <w:spacing w:val="22"/>
          <w:sz w:val="21"/>
          <w:szCs w:val="21"/>
        </w:rPr>
        <w:t xml:space="preserve">  </w:t>
      </w:r>
      <w:r>
        <w:rPr>
          <w:rFonts w:ascii="SimSun" w:eastAsia="SimSun" w:hAnsi="SimSun" w:cs="SimSun"/>
          <w:spacing w:val="-2"/>
          <w:sz w:val="21"/>
          <w:szCs w:val="21"/>
        </w:rPr>
        <w:t>应明确企业信用管理目标，健全信用管理组织和制度，配备信</w:t>
      </w:r>
      <w:r>
        <w:rPr>
          <w:rFonts w:ascii="SimSun" w:eastAsia="SimSun" w:hAnsi="SimSun" w:cs="SimSun"/>
          <w:spacing w:val="-3"/>
          <w:sz w:val="21"/>
          <w:szCs w:val="21"/>
        </w:rPr>
        <w:t>用管理人员， 开展信用培训，推进</w:t>
      </w:r>
      <w:r>
        <w:rPr>
          <w:rFonts w:ascii="SimSun" w:eastAsia="SimSun" w:hAnsi="SimSun" w:cs="SimSun"/>
          <w:spacing w:val="1"/>
          <w:sz w:val="21"/>
          <w:szCs w:val="21"/>
        </w:rPr>
        <w:t xml:space="preserve"> </w:t>
      </w:r>
      <w:r>
        <w:rPr>
          <w:rFonts w:ascii="SimSun" w:eastAsia="SimSun" w:hAnsi="SimSun" w:cs="SimSun"/>
          <w:spacing w:val="-3"/>
          <w:sz w:val="21"/>
          <w:szCs w:val="21"/>
        </w:rPr>
        <w:t>企业信用品牌建设。</w:t>
      </w:r>
    </w:p>
    <w:p>
      <w:pPr>
        <w:spacing w:before="61" w:line="221" w:lineRule="auto"/>
        <w:rPr>
          <w:rFonts w:ascii="SimSun" w:eastAsia="SimSun" w:hAnsi="SimSun" w:cs="SimSun"/>
          <w:sz w:val="21"/>
          <w:szCs w:val="21"/>
        </w:rPr>
      </w:pPr>
      <w:r>
        <w:rPr>
          <w:rFonts w:ascii="SimSun" w:eastAsia="SimSun" w:hAnsi="SimSun" w:cs="SimSun"/>
          <w:sz w:val="21"/>
          <w:szCs w:val="21"/>
        </w:rPr>
        <w:drawing>
          <wp:inline distT="0" distB="0" distL="0" distR="0">
            <wp:extent cx="197358" cy="9829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197358" cy="98298"/>
                    </a:xfrm>
                    <a:prstGeom prst="rect">
                      <a:avLst/>
                    </a:prstGeom>
                  </pic:spPr>
                </pic:pic>
              </a:graphicData>
            </a:graphic>
          </wp:inline>
        </w:drawing>
      </w:r>
      <w:r>
        <w:rPr>
          <w:rFonts w:ascii="SimSun" w:eastAsia="SimSun" w:hAnsi="SimSun" w:cs="SimSun"/>
          <w:spacing w:val="8"/>
          <w:sz w:val="21"/>
          <w:szCs w:val="21"/>
        </w:rPr>
        <w:t xml:space="preserve">  </w:t>
      </w:r>
      <w:r>
        <w:rPr>
          <w:rFonts w:ascii="SimSun" w:eastAsia="SimSun" w:hAnsi="SimSun" w:cs="SimSun"/>
          <w:sz w:val="21"/>
          <w:szCs w:val="21"/>
        </w:rPr>
        <w:t>应对企业经营管理全过程进行信用监测预警、风险防范和</w:t>
      </w:r>
      <w:r>
        <w:rPr>
          <w:rFonts w:ascii="SimSun" w:eastAsia="SimSun" w:hAnsi="SimSun" w:cs="SimSun"/>
          <w:spacing w:val="-1"/>
          <w:sz w:val="21"/>
          <w:szCs w:val="21"/>
        </w:rPr>
        <w:t>管理。</w:t>
      </w:r>
    </w:p>
    <w:p>
      <w:pPr>
        <w:spacing w:before="61" w:line="247" w:lineRule="auto"/>
        <w:ind w:left="11" w:right="58" w:hanging="11"/>
        <w:rPr>
          <w:rFonts w:ascii="SimSun" w:eastAsia="SimSun" w:hAnsi="SimSun" w:cs="SimSun"/>
          <w:sz w:val="21"/>
          <w:szCs w:val="21"/>
        </w:rPr>
      </w:pPr>
      <w:r>
        <w:rPr>
          <w:rFonts w:ascii="SimSun" w:eastAsia="SimSun" w:hAnsi="SimSun" w:cs="SimSun"/>
          <w:sz w:val="21"/>
          <w:szCs w:val="21"/>
        </w:rPr>
        <w:drawing>
          <wp:inline distT="0" distB="0" distL="0" distR="0">
            <wp:extent cx="197358" cy="9829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197358" cy="98298"/>
                    </a:xfrm>
                    <a:prstGeom prst="rect">
                      <a:avLst/>
                    </a:prstGeom>
                  </pic:spPr>
                </pic:pic>
              </a:graphicData>
            </a:graphic>
          </wp:inline>
        </w:drawing>
      </w:r>
      <w:r>
        <w:rPr>
          <w:rFonts w:ascii="SimSun" w:eastAsia="SimSun" w:hAnsi="SimSun" w:cs="SimSun"/>
          <w:spacing w:val="8"/>
          <w:sz w:val="21"/>
          <w:szCs w:val="21"/>
        </w:rPr>
        <w:t xml:space="preserve">  </w:t>
      </w:r>
      <w:r>
        <w:rPr>
          <w:rFonts w:ascii="SimSun" w:eastAsia="SimSun" w:hAnsi="SimSun" w:cs="SimSun"/>
          <w:spacing w:val="-2"/>
          <w:sz w:val="21"/>
          <w:szCs w:val="21"/>
        </w:rPr>
        <w:t>应披露企业信用信息，宜自主披露核心业务和财务等相关信息</w:t>
      </w:r>
      <w:r>
        <w:rPr>
          <w:rFonts w:ascii="SimSun" w:eastAsia="SimSun" w:hAnsi="SimSun" w:cs="SimSun"/>
          <w:spacing w:val="-3"/>
          <w:sz w:val="21"/>
          <w:szCs w:val="21"/>
        </w:rPr>
        <w:t>， 并配合政府信用监管部门的信用</w:t>
      </w:r>
      <w:r>
        <w:rPr>
          <w:rFonts w:ascii="SimSun" w:eastAsia="SimSun" w:hAnsi="SimSun" w:cs="SimSun"/>
          <w:sz w:val="21"/>
          <w:szCs w:val="21"/>
        </w:rPr>
        <w:t xml:space="preserve"> </w:t>
      </w:r>
      <w:r>
        <w:rPr>
          <w:rFonts w:ascii="SimSun" w:eastAsia="SimSun" w:hAnsi="SimSun" w:cs="SimSun"/>
          <w:spacing w:val="-1"/>
          <w:sz w:val="21"/>
          <w:szCs w:val="21"/>
        </w:rPr>
        <w:t>信息采集和监督管理工作。</w:t>
      </w:r>
    </w:p>
    <w:p>
      <w:pPr>
        <w:spacing w:line="303" w:lineRule="auto"/>
        <w:rPr>
          <w:rFonts w:ascii="Arial"/>
          <w:sz w:val="21"/>
        </w:rPr>
      </w:pPr>
    </w:p>
    <w:p>
      <w:pPr>
        <w:pStyle w:val="BodyText"/>
        <w:spacing w:before="69" w:line="220" w:lineRule="auto"/>
        <w:ind w:left="6"/>
        <w:rPr>
          <w:sz w:val="21"/>
          <w:szCs w:val="21"/>
        </w:rPr>
      </w:pPr>
      <w:r>
        <w:rPr>
          <w:spacing w:val="-1"/>
          <w:sz w:val="21"/>
          <w:szCs w:val="21"/>
        </w:rPr>
        <w:t>5</w:t>
      </w:r>
      <w:r>
        <w:rPr>
          <w:spacing w:val="-1"/>
          <w:sz w:val="21"/>
          <w:szCs w:val="21"/>
        </w:rPr>
        <w:t xml:space="preserve">  </w:t>
      </w:r>
      <w:r>
        <w:rPr>
          <w:spacing w:val="-1"/>
          <w:sz w:val="21"/>
          <w:szCs w:val="21"/>
        </w:rPr>
        <w:t>信用建设</w:t>
      </w:r>
    </w:p>
    <w:p>
      <w:pPr>
        <w:spacing w:line="303" w:lineRule="auto"/>
        <w:rPr>
          <w:rFonts w:ascii="Arial"/>
          <w:sz w:val="21"/>
        </w:rPr>
      </w:pPr>
    </w:p>
    <w:p>
      <w:pPr>
        <w:pStyle w:val="BodyText"/>
        <w:spacing w:before="69" w:line="221" w:lineRule="auto"/>
        <w:rPr>
          <w:sz w:val="21"/>
          <w:szCs w:val="21"/>
        </w:rPr>
      </w:pPr>
      <w:r>
        <w:rPr>
          <w:sz w:val="21"/>
          <w:szCs w:val="21"/>
        </w:rPr>
        <w:drawing>
          <wp:inline distT="0" distB="0" distL="0" distR="0">
            <wp:extent cx="179069" cy="9982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179069" cy="99822"/>
                    </a:xfrm>
                    <a:prstGeom prst="rect">
                      <a:avLst/>
                    </a:prstGeom>
                  </pic:spPr>
                </pic:pic>
              </a:graphicData>
            </a:graphic>
          </wp:inline>
        </w:drawing>
      </w:r>
      <w:r>
        <w:rPr>
          <w:spacing w:val="22"/>
          <w:sz w:val="21"/>
          <w:szCs w:val="21"/>
        </w:rPr>
        <w:t xml:space="preserve">  </w:t>
      </w:r>
      <w:r>
        <w:rPr>
          <w:spacing w:val="-2"/>
          <w:sz w:val="21"/>
          <w:szCs w:val="21"/>
        </w:rPr>
        <w:t>组织</w:t>
      </w:r>
    </w:p>
    <w:p>
      <w:pPr>
        <w:pStyle w:val="BodyText"/>
        <w:spacing w:before="217" w:line="247" w:lineRule="auto"/>
        <w:ind w:left="10" w:right="58" w:hanging="4"/>
        <w:rPr>
          <w:rFonts w:ascii="SimSun" w:eastAsia="SimSun" w:hAnsi="SimSun" w:cs="SimSun"/>
          <w:sz w:val="21"/>
          <w:szCs w:val="21"/>
        </w:rPr>
      </w:pPr>
      <w:r>
        <w:rPr>
          <w:sz w:val="21"/>
          <w:szCs w:val="21"/>
        </w:rPr>
        <w:t>5.1.1</w:t>
      </w:r>
      <w:r>
        <w:rPr>
          <w:sz w:val="21"/>
          <w:szCs w:val="21"/>
        </w:rPr>
        <w:t xml:space="preserve">  </w:t>
      </w:r>
      <w:r>
        <w:rPr>
          <w:rFonts w:ascii="SimSun" w:eastAsia="SimSun" w:hAnsi="SimSun" w:cs="SimSun"/>
          <w:sz w:val="21"/>
          <w:szCs w:val="21"/>
        </w:rPr>
        <w:t>企业主要负责人应是企业信用管理第一责任人。宜设立信用管理部门或岗位，配备专职或兼职</w:t>
      </w:r>
      <w:r>
        <w:rPr>
          <w:rFonts w:ascii="SimSun" w:eastAsia="SimSun" w:hAnsi="SimSun" w:cs="SimSun"/>
          <w:spacing w:val="9"/>
          <w:sz w:val="21"/>
          <w:szCs w:val="21"/>
        </w:rPr>
        <w:t xml:space="preserve"> </w:t>
      </w:r>
      <w:r>
        <w:rPr>
          <w:rFonts w:ascii="SimSun" w:eastAsia="SimSun" w:hAnsi="SimSun" w:cs="SimSun"/>
          <w:spacing w:val="-7"/>
          <w:sz w:val="21"/>
          <w:szCs w:val="21"/>
        </w:rPr>
        <w:t>信用管理人员， 建立信用管理协调机制。</w:t>
      </w:r>
    </w:p>
    <w:p>
      <w:pPr>
        <w:spacing w:line="247" w:lineRule="auto"/>
        <w:rPr>
          <w:rFonts w:ascii="SimSun" w:eastAsia="SimSun" w:hAnsi="SimSun" w:cs="SimSun"/>
          <w:sz w:val="21"/>
          <w:szCs w:val="21"/>
        </w:rPr>
        <w:sectPr>
          <w:headerReference w:type="default" r:id="rId18"/>
          <w:footerReference w:type="default" r:id="rId19"/>
          <w:type w:val="nextPage"/>
          <w:pgSz w:w="11907" w:h="16839"/>
          <w:pgMar w:top="1659" w:right="1070" w:bottom="1311" w:left="1416" w:header="1448" w:footer="1133" w:gutter="0"/>
          <w:pgNumType w:start="9"/>
          <w:cols w:space="708"/>
          <w:titlePg w:val="0"/>
        </w:sectPr>
      </w:pPr>
    </w:p>
    <w:p>
      <w:pPr>
        <w:spacing w:line="249" w:lineRule="auto"/>
        <w:rPr>
          <w:rFonts w:ascii="Arial"/>
          <w:sz w:val="21"/>
        </w:rPr>
      </w:pPr>
    </w:p>
    <w:p>
      <w:pPr>
        <w:pStyle w:val="BodyText"/>
        <w:spacing w:before="68" w:line="221" w:lineRule="auto"/>
        <w:ind w:left="6"/>
        <w:rPr>
          <w:rFonts w:ascii="SimSun" w:eastAsia="SimSun" w:hAnsi="SimSun" w:cs="SimSun"/>
          <w:sz w:val="21"/>
          <w:szCs w:val="21"/>
        </w:rPr>
      </w:pPr>
      <w:r>
        <w:rPr>
          <w:spacing w:val="-1"/>
          <w:sz w:val="21"/>
          <w:szCs w:val="21"/>
        </w:rPr>
        <w:t>5.1.2</w:t>
      </w:r>
      <w:r>
        <w:rPr>
          <w:spacing w:val="-1"/>
          <w:sz w:val="21"/>
          <w:szCs w:val="21"/>
        </w:rPr>
        <w:t xml:space="preserve">  </w:t>
      </w:r>
      <w:r>
        <w:rPr>
          <w:rFonts w:ascii="SimSun" w:eastAsia="SimSun" w:hAnsi="SimSun" w:cs="SimSun"/>
          <w:spacing w:val="-1"/>
          <w:sz w:val="21"/>
          <w:szCs w:val="21"/>
        </w:rPr>
        <w:t>企业信用管理部门/岗位的主要职责包括：</w:t>
      </w:r>
    </w:p>
    <w:p>
      <w:pPr>
        <w:spacing w:before="61" w:line="312" w:lineRule="exact"/>
        <w:ind w:left="436"/>
        <w:rPr>
          <w:rFonts w:ascii="SimSun" w:eastAsia="SimSun" w:hAnsi="SimSun" w:cs="SimSun"/>
          <w:sz w:val="21"/>
          <w:szCs w:val="21"/>
        </w:rPr>
      </w:pPr>
      <w:r>
        <w:rPr>
          <w:rFonts w:ascii="SimSun" w:eastAsia="SimSun" w:hAnsi="SimSun" w:cs="SimSun"/>
          <w:position w:val="7"/>
          <w:sz w:val="21"/>
          <w:szCs w:val="21"/>
        </w:rPr>
        <w:t>a)  制定并实施企业信用管理战略、工作规划；</w:t>
      </w:r>
    </w:p>
    <w:p>
      <w:pPr>
        <w:spacing w:line="220" w:lineRule="auto"/>
        <w:ind w:left="432"/>
        <w:rPr>
          <w:rFonts w:ascii="SimSun" w:eastAsia="SimSun" w:hAnsi="SimSun" w:cs="SimSun"/>
          <w:sz w:val="21"/>
          <w:szCs w:val="21"/>
        </w:rPr>
      </w:pPr>
      <w:r>
        <w:rPr>
          <w:rFonts w:ascii="SimSun" w:eastAsia="SimSun" w:hAnsi="SimSun" w:cs="SimSun"/>
          <w:spacing w:val="-1"/>
          <w:sz w:val="21"/>
          <w:szCs w:val="21"/>
        </w:rPr>
        <w:t>b)  建立和完善企业信用管理制度体系；</w:t>
      </w:r>
    </w:p>
    <w:p>
      <w:pPr>
        <w:spacing w:before="60" w:line="247" w:lineRule="auto"/>
        <w:ind w:left="864" w:hanging="424"/>
        <w:rPr>
          <w:rFonts w:ascii="SimSun" w:eastAsia="SimSun" w:hAnsi="SimSun" w:cs="SimSun"/>
          <w:sz w:val="21"/>
          <w:szCs w:val="21"/>
        </w:rPr>
      </w:pPr>
      <w:r>
        <w:rPr>
          <w:rFonts w:ascii="SimSun" w:eastAsia="SimSun" w:hAnsi="SimSun" w:cs="SimSun"/>
          <w:spacing w:val="-3"/>
          <w:sz w:val="21"/>
          <w:szCs w:val="21"/>
        </w:rPr>
        <w:t>c)  确立企业信用管理工作流程和运行机制，</w:t>
      </w:r>
      <w:r>
        <w:rPr>
          <w:rFonts w:ascii="SimSun" w:eastAsia="SimSun" w:hAnsi="SimSun" w:cs="SimSun"/>
          <w:spacing w:val="-59"/>
          <w:sz w:val="21"/>
          <w:szCs w:val="21"/>
        </w:rPr>
        <w:t xml:space="preserve"> </w:t>
      </w:r>
      <w:r>
        <w:rPr>
          <w:rFonts w:ascii="SimSun" w:eastAsia="SimSun" w:hAnsi="SimSun" w:cs="SimSun"/>
          <w:spacing w:val="-3"/>
          <w:sz w:val="21"/>
          <w:szCs w:val="21"/>
        </w:rPr>
        <w:t>包括</w:t>
      </w:r>
      <w:r>
        <w:rPr>
          <w:rFonts w:ascii="SimSun" w:eastAsia="SimSun" w:hAnsi="SimSun" w:cs="SimSun"/>
          <w:spacing w:val="-4"/>
          <w:sz w:val="21"/>
          <w:szCs w:val="21"/>
        </w:rPr>
        <w:t>法律法规信息收集、清洁行业发展信息收集、信</w:t>
      </w:r>
      <w:r>
        <w:rPr>
          <w:rFonts w:ascii="SimSun" w:eastAsia="SimSun" w:hAnsi="SimSun" w:cs="SimSun"/>
          <w:sz w:val="21"/>
          <w:szCs w:val="21"/>
        </w:rPr>
        <w:t xml:space="preserve"> </w:t>
      </w:r>
      <w:r>
        <w:rPr>
          <w:rFonts w:ascii="SimSun" w:eastAsia="SimSun" w:hAnsi="SimSun" w:cs="SimSun"/>
          <w:sz w:val="21"/>
          <w:szCs w:val="21"/>
        </w:rPr>
        <w:t>用信息采集与评价、信用监测预警与风险防范、信用应用、持续</w:t>
      </w:r>
      <w:r>
        <w:rPr>
          <w:rFonts w:ascii="SimSun" w:eastAsia="SimSun" w:hAnsi="SimSun" w:cs="SimSun"/>
          <w:spacing w:val="-1"/>
          <w:sz w:val="21"/>
          <w:szCs w:val="21"/>
        </w:rPr>
        <w:t>改进等；</w:t>
      </w:r>
    </w:p>
    <w:p>
      <w:pPr>
        <w:spacing w:before="62" w:line="312" w:lineRule="exact"/>
        <w:ind w:left="440"/>
        <w:rPr>
          <w:rFonts w:ascii="SimSun" w:eastAsia="SimSun" w:hAnsi="SimSun" w:cs="SimSun"/>
          <w:sz w:val="21"/>
          <w:szCs w:val="21"/>
        </w:rPr>
      </w:pPr>
      <w:r>
        <w:rPr>
          <w:rFonts w:ascii="SimSun" w:eastAsia="SimSun" w:hAnsi="SimSun" w:cs="SimSun"/>
          <w:spacing w:val="-1"/>
          <w:position w:val="7"/>
          <w:sz w:val="21"/>
          <w:szCs w:val="21"/>
        </w:rPr>
        <w:t>d)  组织信用相关知识的宣传和培训；</w:t>
      </w:r>
    </w:p>
    <w:p>
      <w:pPr>
        <w:spacing w:before="1" w:line="220" w:lineRule="auto"/>
        <w:ind w:left="440"/>
        <w:rPr>
          <w:rFonts w:ascii="SimSun" w:eastAsia="SimSun" w:hAnsi="SimSun" w:cs="SimSun"/>
          <w:sz w:val="21"/>
          <w:szCs w:val="21"/>
        </w:rPr>
      </w:pPr>
      <w:r>
        <w:rPr>
          <w:rFonts w:ascii="SimSun" w:eastAsia="SimSun" w:hAnsi="SimSun" w:cs="SimSun"/>
          <w:spacing w:val="-2"/>
          <w:sz w:val="21"/>
          <w:szCs w:val="21"/>
        </w:rPr>
        <w:t>e)  其他信用相关管理内容。</w:t>
      </w:r>
    </w:p>
    <w:p>
      <w:pPr>
        <w:pStyle w:val="BodyText"/>
        <w:spacing w:before="61" w:line="220" w:lineRule="auto"/>
        <w:ind w:left="6"/>
        <w:rPr>
          <w:rFonts w:ascii="SimSun" w:eastAsia="SimSun" w:hAnsi="SimSun" w:cs="SimSun"/>
          <w:sz w:val="21"/>
          <w:szCs w:val="21"/>
        </w:rPr>
      </w:pPr>
      <w:r>
        <w:rPr>
          <w:sz w:val="21"/>
          <w:szCs w:val="21"/>
        </w:rPr>
        <w:t>5.1.3</w:t>
      </w:r>
      <w:r>
        <w:rPr>
          <w:sz w:val="21"/>
          <w:szCs w:val="21"/>
        </w:rPr>
        <w:t xml:space="preserve">  </w:t>
      </w:r>
      <w:r>
        <w:rPr>
          <w:rFonts w:ascii="SimSun" w:eastAsia="SimSun" w:hAnsi="SimSun" w:cs="SimSun"/>
          <w:sz w:val="21"/>
          <w:szCs w:val="21"/>
        </w:rPr>
        <w:t>宜根据需要聘请信用服务机构或外部信用管理专家团队参</w:t>
      </w:r>
      <w:r>
        <w:rPr>
          <w:rFonts w:ascii="SimSun" w:eastAsia="SimSun" w:hAnsi="SimSun" w:cs="SimSun"/>
          <w:spacing w:val="-1"/>
          <w:sz w:val="21"/>
          <w:szCs w:val="21"/>
        </w:rPr>
        <w:t>与企业信用建设与管理工作。</w:t>
      </w:r>
    </w:p>
    <w:p>
      <w:pPr>
        <w:pStyle w:val="BodyText"/>
        <w:spacing w:before="217" w:line="220" w:lineRule="auto"/>
        <w:rPr>
          <w:sz w:val="21"/>
          <w:szCs w:val="21"/>
        </w:rPr>
      </w:pPr>
      <w:r>
        <w:rPr>
          <w:sz w:val="21"/>
          <w:szCs w:val="21"/>
        </w:rPr>
        <w:drawing>
          <wp:inline distT="0" distB="0" distL="0" distR="0">
            <wp:extent cx="197357" cy="9982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197357" cy="99821"/>
                    </a:xfrm>
                    <a:prstGeom prst="rect">
                      <a:avLst/>
                    </a:prstGeom>
                  </pic:spPr>
                </pic:pic>
              </a:graphicData>
            </a:graphic>
          </wp:inline>
        </w:drawing>
      </w:r>
      <w:r>
        <w:rPr>
          <w:spacing w:val="7"/>
          <w:sz w:val="21"/>
          <w:szCs w:val="21"/>
        </w:rPr>
        <w:t xml:space="preserve">  </w:t>
      </w:r>
      <w:r>
        <w:rPr>
          <w:spacing w:val="-2"/>
          <w:sz w:val="21"/>
          <w:szCs w:val="21"/>
        </w:rPr>
        <w:t>制度</w:t>
      </w:r>
    </w:p>
    <w:p>
      <w:pPr>
        <w:pStyle w:val="BodyText"/>
        <w:spacing w:before="218" w:line="221" w:lineRule="auto"/>
        <w:ind w:left="6"/>
        <w:rPr>
          <w:rFonts w:ascii="SimSun" w:eastAsia="SimSun" w:hAnsi="SimSun" w:cs="SimSun"/>
          <w:sz w:val="21"/>
          <w:szCs w:val="21"/>
        </w:rPr>
      </w:pPr>
      <w:r>
        <w:rPr>
          <w:sz w:val="21"/>
          <w:szCs w:val="21"/>
        </w:rPr>
        <w:t>5.2.1</w:t>
      </w:r>
      <w:r>
        <w:rPr>
          <w:sz w:val="21"/>
          <w:szCs w:val="21"/>
        </w:rPr>
        <w:t xml:space="preserve">  </w:t>
      </w:r>
      <w:r>
        <w:rPr>
          <w:rFonts w:ascii="SimSun" w:eastAsia="SimSun" w:hAnsi="SimSun" w:cs="SimSun"/>
          <w:sz w:val="21"/>
          <w:szCs w:val="21"/>
        </w:rPr>
        <w:t>应建立企业信用管理制度，包括但不限于：</w:t>
      </w:r>
    </w:p>
    <w:p>
      <w:pPr>
        <w:spacing w:before="61" w:line="221" w:lineRule="auto"/>
        <w:ind w:left="436"/>
        <w:rPr>
          <w:rFonts w:ascii="SimSun" w:eastAsia="SimSun" w:hAnsi="SimSun" w:cs="SimSun"/>
          <w:sz w:val="21"/>
          <w:szCs w:val="21"/>
        </w:rPr>
      </w:pPr>
      <w:r>
        <w:rPr>
          <w:rFonts w:ascii="SimSun" w:eastAsia="SimSun" w:hAnsi="SimSun" w:cs="SimSun"/>
          <w:spacing w:val="-1"/>
          <w:sz w:val="21"/>
          <w:szCs w:val="21"/>
        </w:rPr>
        <w:t>a)  交易风险类管理制度：信用调查管理、授信管理、合同管理、商账管理制度等；</w:t>
      </w:r>
    </w:p>
    <w:p>
      <w:pPr>
        <w:spacing w:before="62" w:line="247" w:lineRule="auto"/>
        <w:ind w:left="861" w:right="1" w:hanging="429"/>
        <w:rPr>
          <w:rFonts w:ascii="SimSun" w:eastAsia="SimSun" w:hAnsi="SimSun" w:cs="SimSun"/>
          <w:sz w:val="21"/>
          <w:szCs w:val="21"/>
        </w:rPr>
      </w:pPr>
      <w:r>
        <w:rPr>
          <w:rFonts w:ascii="SimSun" w:eastAsia="SimSun" w:hAnsi="SimSun" w:cs="SimSun"/>
          <w:spacing w:val="-2"/>
          <w:sz w:val="21"/>
          <w:szCs w:val="21"/>
        </w:rPr>
        <w:t>b)  合规类管理制度：失信行为责任追究、信用修复、社会责任履</w:t>
      </w:r>
      <w:r>
        <w:rPr>
          <w:rFonts w:ascii="SimSun" w:eastAsia="SimSun" w:hAnsi="SimSun" w:cs="SimSun"/>
          <w:spacing w:val="-3"/>
          <w:sz w:val="21"/>
          <w:szCs w:val="21"/>
        </w:rPr>
        <w:t>行、公共关系管理和持续改进制</w:t>
      </w:r>
      <w:r>
        <w:rPr>
          <w:rFonts w:ascii="SimSun" w:eastAsia="SimSun" w:hAnsi="SimSun" w:cs="SimSun"/>
          <w:sz w:val="21"/>
          <w:szCs w:val="21"/>
        </w:rPr>
        <w:t xml:space="preserve"> </w:t>
      </w:r>
      <w:r>
        <w:rPr>
          <w:rFonts w:ascii="SimSun" w:eastAsia="SimSun" w:hAnsi="SimSun" w:cs="SimSun"/>
          <w:spacing w:val="-12"/>
          <w:sz w:val="21"/>
          <w:szCs w:val="21"/>
        </w:rPr>
        <w:t>度等；</w:t>
      </w:r>
    </w:p>
    <w:p>
      <w:pPr>
        <w:spacing w:before="61" w:line="220" w:lineRule="auto"/>
        <w:ind w:left="440"/>
        <w:rPr>
          <w:rFonts w:ascii="SimSun" w:eastAsia="SimSun" w:hAnsi="SimSun" w:cs="SimSun"/>
          <w:sz w:val="21"/>
          <w:szCs w:val="21"/>
        </w:rPr>
      </w:pPr>
      <w:r>
        <w:rPr>
          <w:rFonts w:ascii="SimSun" w:eastAsia="SimSun" w:hAnsi="SimSun" w:cs="SimSun"/>
          <w:sz w:val="21"/>
          <w:szCs w:val="21"/>
        </w:rPr>
        <w:t>c)  信用信息类管理制度：信息采集、信息披露、风险监测预警和信用档案管理制度等。</w:t>
      </w:r>
    </w:p>
    <w:p>
      <w:pPr>
        <w:pStyle w:val="BodyText"/>
        <w:spacing w:before="63" w:line="247" w:lineRule="auto"/>
        <w:ind w:left="10" w:right="31" w:hanging="4"/>
        <w:rPr>
          <w:rFonts w:ascii="SimSun" w:eastAsia="SimSun" w:hAnsi="SimSun" w:cs="SimSun"/>
          <w:sz w:val="21"/>
          <w:szCs w:val="21"/>
        </w:rPr>
      </w:pPr>
      <w:r>
        <w:rPr>
          <w:spacing w:val="-2"/>
          <w:sz w:val="21"/>
          <w:szCs w:val="21"/>
        </w:rPr>
        <w:t>5.2.2</w:t>
      </w:r>
      <w:r>
        <w:rPr>
          <w:spacing w:val="-2"/>
          <w:sz w:val="21"/>
          <w:szCs w:val="21"/>
        </w:rPr>
        <w:t xml:space="preserve">  </w:t>
      </w:r>
      <w:r>
        <w:rPr>
          <w:rFonts w:ascii="SimSun" w:eastAsia="SimSun" w:hAnsi="SimSun" w:cs="SimSun"/>
          <w:spacing w:val="-2"/>
          <w:sz w:val="21"/>
          <w:szCs w:val="21"/>
        </w:rPr>
        <w:t>应建立健全清洁行业组织认可的规章制度，</w:t>
      </w:r>
      <w:r>
        <w:rPr>
          <w:rFonts w:ascii="SimSun" w:eastAsia="SimSun" w:hAnsi="SimSun" w:cs="SimSun"/>
          <w:spacing w:val="-22"/>
          <w:sz w:val="21"/>
          <w:szCs w:val="21"/>
        </w:rPr>
        <w:t xml:space="preserve"> </w:t>
      </w:r>
      <w:r>
        <w:rPr>
          <w:rFonts w:ascii="SimSun" w:eastAsia="SimSun" w:hAnsi="SimSun" w:cs="SimSun"/>
          <w:spacing w:val="-2"/>
          <w:sz w:val="21"/>
          <w:szCs w:val="21"/>
        </w:rPr>
        <w:t>包括企业内部管理制度以及清</w:t>
      </w:r>
      <w:r>
        <w:rPr>
          <w:rFonts w:ascii="SimSun" w:eastAsia="SimSun" w:hAnsi="SimSun" w:cs="SimSun"/>
          <w:spacing w:val="-3"/>
          <w:sz w:val="21"/>
          <w:szCs w:val="21"/>
        </w:rPr>
        <w:t>洁的作业质量标准、</w:t>
      </w:r>
      <w:r>
        <w:rPr>
          <w:rFonts w:ascii="SimSun" w:eastAsia="SimSun" w:hAnsi="SimSun" w:cs="SimSun"/>
          <w:sz w:val="21"/>
          <w:szCs w:val="21"/>
        </w:rPr>
        <w:t xml:space="preserve"> </w:t>
      </w:r>
      <w:r>
        <w:rPr>
          <w:rFonts w:ascii="SimSun" w:eastAsia="SimSun" w:hAnsi="SimSun" w:cs="SimSun"/>
          <w:spacing w:val="-1"/>
          <w:sz w:val="21"/>
          <w:szCs w:val="21"/>
        </w:rPr>
        <w:t>操作规范、验收方法及要求和服务品质满意度调查等。</w:t>
      </w:r>
    </w:p>
    <w:p>
      <w:pPr>
        <w:pStyle w:val="BodyText"/>
        <w:spacing w:before="217" w:line="221" w:lineRule="auto"/>
        <w:rPr>
          <w:sz w:val="21"/>
          <w:szCs w:val="21"/>
        </w:rPr>
      </w:pPr>
      <w:r>
        <w:rPr>
          <w:sz w:val="21"/>
          <w:szCs w:val="21"/>
        </w:rPr>
        <w:drawing>
          <wp:inline distT="0" distB="0" distL="0" distR="0">
            <wp:extent cx="197357" cy="9982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197357" cy="99821"/>
                    </a:xfrm>
                    <a:prstGeom prst="rect">
                      <a:avLst/>
                    </a:prstGeom>
                  </pic:spPr>
                </pic:pic>
              </a:graphicData>
            </a:graphic>
          </wp:inline>
        </w:drawing>
      </w:r>
      <w:r>
        <w:rPr>
          <w:spacing w:val="7"/>
          <w:sz w:val="21"/>
          <w:szCs w:val="21"/>
        </w:rPr>
        <w:t xml:space="preserve">  </w:t>
      </w:r>
      <w:r>
        <w:rPr>
          <w:spacing w:val="-2"/>
          <w:sz w:val="21"/>
          <w:szCs w:val="21"/>
        </w:rPr>
        <w:t>培训</w:t>
      </w:r>
    </w:p>
    <w:p>
      <w:pPr>
        <w:pStyle w:val="BodyText"/>
        <w:spacing w:before="218" w:line="247" w:lineRule="auto"/>
        <w:ind w:left="436" w:right="2367" w:hanging="430"/>
        <w:rPr>
          <w:rFonts w:ascii="SimSun" w:eastAsia="SimSun" w:hAnsi="SimSun" w:cs="SimSun"/>
          <w:sz w:val="21"/>
          <w:szCs w:val="21"/>
        </w:rPr>
      </w:pPr>
      <w:r>
        <w:rPr>
          <w:spacing w:val="-1"/>
          <w:sz w:val="21"/>
          <w:szCs w:val="21"/>
        </w:rPr>
        <w:t>5.3.1</w:t>
      </w:r>
      <w:r>
        <w:rPr>
          <w:spacing w:val="-1"/>
          <w:sz w:val="21"/>
          <w:szCs w:val="21"/>
        </w:rPr>
        <w:t xml:space="preserve">  </w:t>
      </w:r>
      <w:r>
        <w:rPr>
          <w:rFonts w:ascii="SimSun" w:eastAsia="SimSun" w:hAnsi="SimSun" w:cs="SimSun"/>
          <w:spacing w:val="-1"/>
          <w:sz w:val="21"/>
          <w:szCs w:val="21"/>
        </w:rPr>
        <w:t>应定期对企业管理人员进行信用知识培训</w:t>
      </w:r>
      <w:r>
        <w:rPr>
          <w:rFonts w:ascii="SimSun" w:eastAsia="SimSun" w:hAnsi="SimSun" w:cs="SimSun"/>
          <w:spacing w:val="-2"/>
          <w:sz w:val="21"/>
          <w:szCs w:val="21"/>
        </w:rPr>
        <w:t>。培训内容包括但不限于：</w:t>
      </w:r>
      <w:r>
        <w:rPr>
          <w:rFonts w:ascii="SimSun" w:eastAsia="SimSun" w:hAnsi="SimSun" w:cs="SimSun"/>
          <w:sz w:val="21"/>
          <w:szCs w:val="21"/>
        </w:rPr>
        <w:t xml:space="preserve"> </w:t>
      </w:r>
      <w:r>
        <w:rPr>
          <w:rFonts w:ascii="SimSun" w:eastAsia="SimSun" w:hAnsi="SimSun" w:cs="SimSun"/>
          <w:spacing w:val="-6"/>
          <w:sz w:val="21"/>
          <w:szCs w:val="21"/>
        </w:rPr>
        <w:t>a)</w:t>
      </w:r>
      <w:r>
        <w:rPr>
          <w:rFonts w:ascii="SimSun" w:eastAsia="SimSun" w:hAnsi="SimSun" w:cs="SimSun"/>
          <w:spacing w:val="20"/>
          <w:sz w:val="21"/>
          <w:szCs w:val="21"/>
        </w:rPr>
        <w:t xml:space="preserve">  </w:t>
      </w:r>
      <w:r>
        <w:rPr>
          <w:rFonts w:ascii="SimSun" w:eastAsia="SimSun" w:hAnsi="SimSun" w:cs="SimSun"/>
          <w:spacing w:val="-6"/>
          <w:sz w:val="21"/>
          <w:szCs w:val="21"/>
        </w:rPr>
        <w:t>国家法律法规政策；</w:t>
      </w:r>
    </w:p>
    <w:p>
      <w:pPr>
        <w:spacing w:before="61" w:line="312" w:lineRule="exact"/>
        <w:ind w:left="432"/>
        <w:rPr>
          <w:rFonts w:ascii="SimSun" w:eastAsia="SimSun" w:hAnsi="SimSun" w:cs="SimSun"/>
          <w:sz w:val="21"/>
          <w:szCs w:val="21"/>
        </w:rPr>
      </w:pPr>
      <w:r>
        <w:rPr>
          <w:rFonts w:ascii="SimSun" w:eastAsia="SimSun" w:hAnsi="SimSun" w:cs="SimSun"/>
          <w:spacing w:val="-2"/>
          <w:position w:val="7"/>
          <w:sz w:val="21"/>
          <w:szCs w:val="21"/>
        </w:rPr>
        <w:t>b)  清洁行业发展状况；</w:t>
      </w:r>
    </w:p>
    <w:p>
      <w:pPr>
        <w:spacing w:before="1" w:line="220" w:lineRule="auto"/>
        <w:ind w:left="440"/>
        <w:rPr>
          <w:rFonts w:ascii="SimSun" w:eastAsia="SimSun" w:hAnsi="SimSun" w:cs="SimSun"/>
          <w:sz w:val="21"/>
          <w:szCs w:val="21"/>
        </w:rPr>
      </w:pPr>
      <w:r>
        <w:rPr>
          <w:rFonts w:ascii="SimSun" w:eastAsia="SimSun" w:hAnsi="SimSun" w:cs="SimSun"/>
          <w:spacing w:val="-5"/>
          <w:sz w:val="21"/>
          <w:szCs w:val="21"/>
        </w:rPr>
        <w:t>c)</w:t>
      </w:r>
      <w:r>
        <w:rPr>
          <w:rFonts w:ascii="SimSun" w:eastAsia="SimSun" w:hAnsi="SimSun" w:cs="SimSun"/>
          <w:spacing w:val="8"/>
          <w:sz w:val="21"/>
          <w:szCs w:val="21"/>
        </w:rPr>
        <w:t xml:space="preserve">  </w:t>
      </w:r>
      <w:r>
        <w:rPr>
          <w:rFonts w:ascii="SimSun" w:eastAsia="SimSun" w:hAnsi="SimSun" w:cs="SimSun"/>
          <w:spacing w:val="-5"/>
          <w:sz w:val="21"/>
          <w:szCs w:val="21"/>
        </w:rPr>
        <w:t>信用基础知识；</w:t>
      </w:r>
    </w:p>
    <w:p>
      <w:pPr>
        <w:spacing w:before="61" w:line="312" w:lineRule="exact"/>
        <w:ind w:left="440"/>
        <w:rPr>
          <w:rFonts w:ascii="SimSun" w:eastAsia="SimSun" w:hAnsi="SimSun" w:cs="SimSun"/>
          <w:sz w:val="21"/>
          <w:szCs w:val="21"/>
        </w:rPr>
      </w:pPr>
      <w:r>
        <w:rPr>
          <w:rFonts w:ascii="SimSun" w:eastAsia="SimSun" w:hAnsi="SimSun" w:cs="SimSun"/>
          <w:spacing w:val="-3"/>
          <w:position w:val="7"/>
          <w:sz w:val="21"/>
          <w:szCs w:val="21"/>
        </w:rPr>
        <w:t>d)  信用风险防范知识；</w:t>
      </w:r>
    </w:p>
    <w:p>
      <w:pPr>
        <w:spacing w:line="220" w:lineRule="auto"/>
        <w:ind w:left="440"/>
        <w:rPr>
          <w:rFonts w:ascii="SimSun" w:eastAsia="SimSun" w:hAnsi="SimSun" w:cs="SimSun"/>
          <w:sz w:val="21"/>
          <w:szCs w:val="21"/>
        </w:rPr>
      </w:pPr>
      <w:r>
        <w:rPr>
          <w:rFonts w:ascii="SimSun" w:eastAsia="SimSun" w:hAnsi="SimSun" w:cs="SimSun"/>
          <w:spacing w:val="-3"/>
          <w:sz w:val="21"/>
          <w:szCs w:val="21"/>
        </w:rPr>
        <w:t>e)  信用管理相关标准；</w:t>
      </w:r>
    </w:p>
    <w:p>
      <w:pPr>
        <w:spacing w:before="61" w:line="221" w:lineRule="auto"/>
        <w:ind w:left="439"/>
        <w:rPr>
          <w:rFonts w:ascii="SimSun" w:eastAsia="SimSun" w:hAnsi="SimSun" w:cs="SimSun"/>
          <w:sz w:val="21"/>
          <w:szCs w:val="21"/>
        </w:rPr>
      </w:pPr>
      <w:r>
        <w:rPr>
          <w:rFonts w:ascii="SimSun" w:eastAsia="SimSun" w:hAnsi="SimSun" w:cs="SimSun"/>
          <w:spacing w:val="-4"/>
          <w:sz w:val="21"/>
          <w:szCs w:val="21"/>
        </w:rPr>
        <w:t>f)</w:t>
      </w:r>
      <w:r>
        <w:rPr>
          <w:rFonts w:ascii="SimSun" w:eastAsia="SimSun" w:hAnsi="SimSun" w:cs="SimSun"/>
          <w:spacing w:val="13"/>
          <w:sz w:val="21"/>
          <w:szCs w:val="21"/>
        </w:rPr>
        <w:t xml:space="preserve">  </w:t>
      </w:r>
      <w:r>
        <w:rPr>
          <w:rFonts w:ascii="SimSun" w:eastAsia="SimSun" w:hAnsi="SimSun" w:cs="SimSun"/>
          <w:spacing w:val="-4"/>
          <w:sz w:val="21"/>
          <w:szCs w:val="21"/>
        </w:rPr>
        <w:t>企业信用管理制度。</w:t>
      </w:r>
    </w:p>
    <w:p>
      <w:pPr>
        <w:pStyle w:val="BodyText"/>
        <w:spacing w:before="61" w:line="221" w:lineRule="auto"/>
        <w:ind w:left="6"/>
        <w:rPr>
          <w:rFonts w:ascii="SimSun" w:eastAsia="SimSun" w:hAnsi="SimSun" w:cs="SimSun"/>
          <w:sz w:val="21"/>
          <w:szCs w:val="21"/>
        </w:rPr>
      </w:pPr>
      <w:r>
        <w:rPr>
          <w:sz w:val="21"/>
          <w:szCs w:val="21"/>
        </w:rPr>
        <w:t>5.3.2</w:t>
      </w:r>
      <w:r>
        <w:rPr>
          <w:sz w:val="21"/>
          <w:szCs w:val="21"/>
        </w:rPr>
        <w:t xml:space="preserve">  </w:t>
      </w:r>
      <w:r>
        <w:rPr>
          <w:rFonts w:ascii="SimSun" w:eastAsia="SimSun" w:hAnsi="SimSun" w:cs="SimSun"/>
          <w:sz w:val="21"/>
          <w:szCs w:val="21"/>
        </w:rPr>
        <w:t>应定期对清洁作业人员进行信用知识培训。培训内容包括但不限于：</w:t>
      </w:r>
    </w:p>
    <w:p>
      <w:pPr>
        <w:spacing w:before="61" w:line="312" w:lineRule="exact"/>
        <w:ind w:left="436"/>
        <w:rPr>
          <w:rFonts w:ascii="SimSun" w:eastAsia="SimSun" w:hAnsi="SimSun" w:cs="SimSun"/>
          <w:sz w:val="21"/>
          <w:szCs w:val="21"/>
        </w:rPr>
      </w:pPr>
      <w:r>
        <w:rPr>
          <w:rFonts w:ascii="SimSun" w:eastAsia="SimSun" w:hAnsi="SimSun" w:cs="SimSun"/>
          <w:position w:val="7"/>
          <w:sz w:val="21"/>
          <w:szCs w:val="21"/>
        </w:rPr>
        <w:t>a)  清洁人员上岗前诚信要求；</w:t>
      </w:r>
    </w:p>
    <w:p>
      <w:pPr>
        <w:spacing w:line="221" w:lineRule="auto"/>
        <w:ind w:left="432"/>
        <w:rPr>
          <w:rFonts w:ascii="SimSun" w:eastAsia="SimSun" w:hAnsi="SimSun" w:cs="SimSun"/>
          <w:sz w:val="21"/>
          <w:szCs w:val="21"/>
        </w:rPr>
      </w:pPr>
      <w:r>
        <w:rPr>
          <w:rFonts w:ascii="SimSun" w:eastAsia="SimSun" w:hAnsi="SimSun" w:cs="SimSun"/>
          <w:sz w:val="21"/>
          <w:szCs w:val="21"/>
        </w:rPr>
        <w:t>b)  清洁岗位技能、流程；</w:t>
      </w:r>
    </w:p>
    <w:p>
      <w:pPr>
        <w:spacing w:before="60" w:line="312" w:lineRule="exact"/>
        <w:ind w:left="440"/>
        <w:rPr>
          <w:rFonts w:ascii="SimSun" w:eastAsia="SimSun" w:hAnsi="SimSun" w:cs="SimSun"/>
          <w:sz w:val="21"/>
          <w:szCs w:val="21"/>
        </w:rPr>
      </w:pPr>
      <w:r>
        <w:rPr>
          <w:rFonts w:ascii="SimSun" w:eastAsia="SimSun" w:hAnsi="SimSun" w:cs="SimSun"/>
          <w:spacing w:val="-2"/>
          <w:position w:val="7"/>
          <w:sz w:val="21"/>
          <w:szCs w:val="21"/>
        </w:rPr>
        <w:t>c)  清洁作业标准与企业诚信管理；</w:t>
      </w:r>
    </w:p>
    <w:p>
      <w:pPr>
        <w:spacing w:before="1" w:line="220" w:lineRule="auto"/>
        <w:ind w:left="440"/>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13"/>
          <w:sz w:val="21"/>
          <w:szCs w:val="21"/>
        </w:rPr>
        <w:t xml:space="preserve">  </w:t>
      </w:r>
      <w:r>
        <w:rPr>
          <w:rFonts w:ascii="SimSun" w:eastAsia="SimSun" w:hAnsi="SimSun" w:cs="SimSun"/>
          <w:spacing w:val="-5"/>
          <w:sz w:val="21"/>
          <w:szCs w:val="21"/>
        </w:rPr>
        <w:t>企业信用管理制度；</w:t>
      </w:r>
    </w:p>
    <w:p>
      <w:pPr>
        <w:pStyle w:val="BodyText"/>
        <w:spacing w:before="62" w:line="247" w:lineRule="auto"/>
        <w:ind w:left="436" w:right="1105" w:hanging="430"/>
        <w:rPr>
          <w:rFonts w:ascii="SimSun" w:eastAsia="SimSun" w:hAnsi="SimSun" w:cs="SimSun"/>
          <w:sz w:val="21"/>
          <w:szCs w:val="21"/>
        </w:rPr>
      </w:pPr>
      <w:r>
        <w:rPr>
          <w:spacing w:val="-1"/>
          <w:sz w:val="21"/>
          <w:szCs w:val="21"/>
        </w:rPr>
        <w:t>5.3.3</w:t>
      </w:r>
      <w:r>
        <w:rPr>
          <w:spacing w:val="-1"/>
          <w:sz w:val="21"/>
          <w:szCs w:val="21"/>
        </w:rPr>
        <w:t xml:space="preserve">  </w:t>
      </w:r>
      <w:r>
        <w:rPr>
          <w:rFonts w:ascii="SimSun" w:eastAsia="SimSun" w:hAnsi="SimSun" w:cs="SimSun"/>
          <w:spacing w:val="-1"/>
          <w:sz w:val="21"/>
          <w:szCs w:val="21"/>
        </w:rPr>
        <w:t>应定期对企业信用管理人员进行信用管理业务培训。培训内容包括但不限于</w:t>
      </w:r>
      <w:r>
        <w:rPr>
          <w:rFonts w:ascii="SimSun" w:eastAsia="SimSun" w:hAnsi="SimSun" w:cs="SimSun"/>
          <w:spacing w:val="-2"/>
          <w:sz w:val="21"/>
          <w:szCs w:val="21"/>
        </w:rPr>
        <w:t>以下：</w:t>
      </w:r>
      <w:r>
        <w:rPr>
          <w:rFonts w:ascii="SimSun" w:eastAsia="SimSun" w:hAnsi="SimSun" w:cs="SimSun"/>
          <w:sz w:val="21"/>
          <w:szCs w:val="21"/>
        </w:rPr>
        <w:t xml:space="preserve"> </w:t>
      </w:r>
      <w:r>
        <w:rPr>
          <w:rFonts w:ascii="SimSun" w:eastAsia="SimSun" w:hAnsi="SimSun" w:cs="SimSun"/>
          <w:spacing w:val="-2"/>
          <w:sz w:val="21"/>
          <w:szCs w:val="21"/>
        </w:rPr>
        <w:t>a)  信用管理部门/岗位职能、职责培训；</w:t>
      </w:r>
    </w:p>
    <w:p>
      <w:pPr>
        <w:spacing w:before="62" w:line="312" w:lineRule="exact"/>
        <w:ind w:left="432"/>
        <w:rPr>
          <w:rFonts w:ascii="SimSun" w:eastAsia="SimSun" w:hAnsi="SimSun" w:cs="SimSun"/>
          <w:sz w:val="21"/>
          <w:szCs w:val="21"/>
        </w:rPr>
        <w:sectPr>
          <w:headerReference w:type="default" r:id="rId22"/>
          <w:footerReference w:type="default" r:id="rId23"/>
          <w:pgSz w:w="11907" w:h="16839"/>
          <w:pgMar w:top="1659" w:right="1414" w:bottom="1310" w:left="1130" w:header="1448" w:footer="1133" w:gutter="0"/>
          <w:pgNumType w:start="10"/>
          <w:cols w:space="708"/>
        </w:sectPr>
      </w:pPr>
      <w:r>
        <w:rPr>
          <w:rFonts w:ascii="SimSun" w:eastAsia="SimSun" w:hAnsi="SimSun" w:cs="SimSun"/>
          <w:spacing w:val="-5"/>
          <w:position w:val="7"/>
          <w:sz w:val="21"/>
          <w:szCs w:val="21"/>
        </w:rPr>
        <w:t>b)</w:t>
      </w:r>
      <w:r>
        <w:rPr>
          <w:rFonts w:ascii="SimSun" w:eastAsia="SimSun" w:hAnsi="SimSun" w:cs="SimSun"/>
          <w:spacing w:val="17"/>
          <w:position w:val="7"/>
          <w:sz w:val="21"/>
          <w:szCs w:val="21"/>
        </w:rPr>
        <w:t xml:space="preserve">  </w:t>
      </w:r>
      <w:r>
        <w:rPr>
          <w:rFonts w:ascii="SimSun" w:eastAsia="SimSun" w:hAnsi="SimSun" w:cs="SimSun"/>
          <w:spacing w:val="-5"/>
          <w:position w:val="7"/>
          <w:sz w:val="21"/>
          <w:szCs w:val="21"/>
        </w:rPr>
        <w:t>国家法律法规政策；</w:t>
      </w:r>
    </w:p>
    <w:p>
      <w:pPr>
        <w:spacing w:line="220" w:lineRule="auto"/>
        <w:ind w:left="440"/>
        <w:rPr>
          <w:rFonts w:ascii="SimSun" w:eastAsia="SimSun" w:hAnsi="SimSun" w:cs="SimSun"/>
          <w:sz w:val="21"/>
          <w:szCs w:val="21"/>
        </w:rPr>
      </w:pPr>
      <w:r>
        <w:rPr>
          <w:rFonts w:ascii="SimSun" w:eastAsia="SimSun" w:hAnsi="SimSun" w:cs="SimSun"/>
          <w:spacing w:val="-3"/>
          <w:sz w:val="21"/>
          <w:szCs w:val="21"/>
        </w:rPr>
        <w:t>c)  清洁行业发展状况；</w:t>
      </w:r>
    </w:p>
    <w:p>
      <w:pPr>
        <w:spacing w:before="61" w:line="221" w:lineRule="auto"/>
        <w:ind w:left="440"/>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8"/>
          <w:sz w:val="21"/>
          <w:szCs w:val="21"/>
        </w:rPr>
        <w:t xml:space="preserve">  </w:t>
      </w:r>
      <w:r>
        <w:rPr>
          <w:rFonts w:ascii="SimSun" w:eastAsia="SimSun" w:hAnsi="SimSun" w:cs="SimSun"/>
          <w:spacing w:val="-5"/>
          <w:sz w:val="21"/>
          <w:szCs w:val="21"/>
        </w:rPr>
        <w:t>信用专业知识；</w:t>
      </w:r>
    </w:p>
    <w:p>
      <w:pPr>
        <w:spacing w:before="61" w:line="219" w:lineRule="auto"/>
        <w:ind w:left="440"/>
        <w:rPr>
          <w:rFonts w:ascii="SimSun" w:eastAsia="SimSun" w:hAnsi="SimSun" w:cs="SimSun"/>
          <w:sz w:val="21"/>
          <w:szCs w:val="21"/>
        </w:rPr>
      </w:pPr>
      <w:r>
        <w:rPr>
          <w:rFonts w:ascii="SimSun" w:eastAsia="SimSun" w:hAnsi="SimSun" w:cs="SimSun"/>
          <w:spacing w:val="-2"/>
          <w:sz w:val="21"/>
          <w:szCs w:val="21"/>
        </w:rPr>
        <w:t>e)  信用信息采集与评价工作要求；</w:t>
      </w:r>
    </w:p>
    <w:p>
      <w:pPr>
        <w:spacing w:before="63" w:line="221" w:lineRule="auto"/>
        <w:ind w:left="439"/>
        <w:rPr>
          <w:rFonts w:ascii="SimSun" w:eastAsia="SimSun" w:hAnsi="SimSun" w:cs="SimSun"/>
          <w:sz w:val="21"/>
          <w:szCs w:val="21"/>
        </w:rPr>
      </w:pPr>
      <w:r>
        <w:rPr>
          <w:rFonts w:ascii="SimSun" w:eastAsia="SimSun" w:hAnsi="SimSun" w:cs="SimSun"/>
          <w:spacing w:val="-2"/>
          <w:sz w:val="21"/>
          <w:szCs w:val="21"/>
        </w:rPr>
        <w:t>f)  信用监测预警与风险防控工作要求；</w:t>
      </w:r>
    </w:p>
    <w:p>
      <w:pPr>
        <w:spacing w:before="61" w:line="312" w:lineRule="exact"/>
        <w:ind w:left="439"/>
        <w:rPr>
          <w:rFonts w:ascii="SimSun" w:eastAsia="SimSun" w:hAnsi="SimSun" w:cs="SimSun"/>
          <w:sz w:val="21"/>
          <w:szCs w:val="21"/>
        </w:rPr>
      </w:pPr>
      <w:r>
        <w:rPr>
          <w:rFonts w:ascii="SimSun" w:eastAsia="SimSun" w:hAnsi="SimSun" w:cs="SimSun"/>
          <w:spacing w:val="-2"/>
          <w:position w:val="7"/>
          <w:sz w:val="21"/>
          <w:szCs w:val="21"/>
        </w:rPr>
        <w:t>g)  信用应用工作要求；</w:t>
      </w:r>
    </w:p>
    <w:p>
      <w:pPr>
        <w:spacing w:line="220" w:lineRule="auto"/>
        <w:ind w:left="433"/>
        <w:rPr>
          <w:rFonts w:ascii="SimSun" w:eastAsia="SimSun" w:hAnsi="SimSun" w:cs="SimSun"/>
          <w:sz w:val="21"/>
          <w:szCs w:val="21"/>
        </w:rPr>
      </w:pPr>
      <w:r>
        <w:rPr>
          <w:rFonts w:ascii="SimSun" w:eastAsia="SimSun" w:hAnsi="SimSun" w:cs="SimSun"/>
          <w:spacing w:val="-1"/>
          <w:sz w:val="21"/>
          <w:szCs w:val="21"/>
        </w:rPr>
        <w:t>h)  持续改进工作要求。</w:t>
      </w:r>
    </w:p>
    <w:p>
      <w:pPr>
        <w:pStyle w:val="BodyText"/>
        <w:spacing w:before="61" w:line="221" w:lineRule="auto"/>
        <w:ind w:left="6"/>
        <w:rPr>
          <w:rFonts w:ascii="SimSun" w:eastAsia="SimSun" w:hAnsi="SimSun" w:cs="SimSun"/>
          <w:sz w:val="21"/>
          <w:szCs w:val="21"/>
        </w:rPr>
      </w:pPr>
      <w:r>
        <w:rPr>
          <w:spacing w:val="-1"/>
          <w:sz w:val="21"/>
          <w:szCs w:val="21"/>
        </w:rPr>
        <w:t>5.3.4</w:t>
      </w:r>
      <w:r>
        <w:rPr>
          <w:spacing w:val="-1"/>
          <w:sz w:val="21"/>
          <w:szCs w:val="21"/>
        </w:rPr>
        <w:t xml:space="preserve">  </w:t>
      </w:r>
      <w:r>
        <w:rPr>
          <w:rFonts w:ascii="SimSun" w:eastAsia="SimSun" w:hAnsi="SimSun" w:cs="SimSun"/>
          <w:spacing w:val="-1"/>
          <w:sz w:val="21"/>
          <w:szCs w:val="21"/>
        </w:rPr>
        <w:t>保存适当的培训相关记录，作为人员能力的证据。</w:t>
      </w:r>
    </w:p>
    <w:p>
      <w:pPr>
        <w:spacing w:line="221" w:lineRule="auto"/>
        <w:rPr>
          <w:rFonts w:ascii="SimSun" w:eastAsia="SimSun" w:hAnsi="SimSun" w:cs="SimSun"/>
          <w:sz w:val="21"/>
          <w:szCs w:val="21"/>
        </w:rPr>
        <w:sectPr>
          <w:headerReference w:type="default" r:id="rId24"/>
          <w:footerReference w:type="default" r:id="rId25"/>
          <w:type w:val="nextPage"/>
          <w:pgSz w:w="11907" w:h="16839"/>
          <w:pgMar w:top="1659" w:right="1414" w:bottom="1310" w:left="1130" w:header="1448" w:footer="1133" w:gutter="0"/>
          <w:pgNumType w:start="11"/>
          <w:cols w:space="708"/>
          <w:titlePg w:val="0"/>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49" w:line="224" w:lineRule="auto"/>
        <w:ind w:left="7380"/>
        <w:rPr>
          <w:rFonts w:ascii="SimSun" w:eastAsia="SimSun" w:hAnsi="SimSun" w:cs="SimSun"/>
          <w:sz w:val="15"/>
          <w:szCs w:val="15"/>
        </w:rPr>
      </w:pPr>
      <w:r>
        <w:rPr>
          <w:rFonts w:ascii="SimSun" w:eastAsia="SimSun" w:hAnsi="SimSun" w:cs="SimSun"/>
          <w:spacing w:val="-1"/>
          <w:sz w:val="15"/>
          <w:szCs w:val="15"/>
        </w:rPr>
        <w:t>DB3301/T</w:t>
      </w:r>
      <w:r>
        <w:rPr>
          <w:rFonts w:ascii="SimSun" w:eastAsia="SimSun" w:hAnsi="SimSun" w:cs="SimSun"/>
          <w:spacing w:val="3"/>
          <w:sz w:val="15"/>
          <w:szCs w:val="15"/>
        </w:rPr>
        <w:t xml:space="preserve">        </w:t>
      </w:r>
      <w:r>
        <w:rPr>
          <w:rFonts w:ascii="SimSun" w:eastAsia="SimSun" w:hAnsi="SimSun" w:cs="SimSun"/>
          <w:spacing w:val="-1"/>
          <w:sz w:val="15"/>
          <w:szCs w:val="15"/>
        </w:rPr>
        <w:t>0439—2023</w:t>
      </w:r>
    </w:p>
    <w:p>
      <w:pPr>
        <w:pStyle w:val="BodyText"/>
        <w:spacing w:before="295" w:line="224" w:lineRule="auto"/>
        <w:ind w:left="3"/>
        <w:outlineLvl w:val="0"/>
        <w:rPr>
          <w:sz w:val="21"/>
          <w:szCs w:val="21"/>
        </w:rPr>
      </w:pPr>
      <w:r>
        <w:rPr>
          <w:b/>
          <w:bCs/>
          <w:spacing w:val="-7"/>
          <w:sz w:val="21"/>
          <w:szCs w:val="21"/>
        </w:rPr>
        <w:t>5.4</w:t>
      </w:r>
      <w:r>
        <w:rPr>
          <w:spacing w:val="10"/>
          <w:sz w:val="21"/>
          <w:szCs w:val="21"/>
        </w:rPr>
        <w:t xml:space="preserve">  </w:t>
      </w:r>
      <w:r>
        <w:rPr>
          <w:b/>
          <w:bCs/>
          <w:spacing w:val="-7"/>
          <w:sz w:val="21"/>
          <w:szCs w:val="21"/>
        </w:rPr>
        <w:t>目标</w:t>
      </w:r>
    </w:p>
    <w:p>
      <w:pPr>
        <w:spacing w:before="214" w:line="245" w:lineRule="auto"/>
        <w:ind w:firstLine="3"/>
        <w:rPr>
          <w:rFonts w:ascii="SimSun" w:eastAsia="SimSun" w:hAnsi="SimSun" w:cs="SimSun"/>
          <w:sz w:val="21"/>
          <w:szCs w:val="21"/>
        </w:rPr>
      </w:pPr>
      <w:r>
        <w:rPr>
          <w:rFonts w:ascii="SimSun" w:eastAsia="SimSun" w:hAnsi="SimSun" w:cs="SimSun"/>
          <w:b/>
          <w:bCs/>
          <w:sz w:val="21"/>
          <w:szCs w:val="21"/>
        </w:rPr>
        <w:t>5.4.1</w:t>
      </w:r>
      <w:r>
        <w:rPr>
          <w:rFonts w:ascii="SimSun" w:eastAsia="SimSun" w:hAnsi="SimSun" w:cs="SimSun"/>
          <w:spacing w:val="113"/>
          <w:sz w:val="21"/>
          <w:szCs w:val="21"/>
        </w:rPr>
        <w:t xml:space="preserve"> </w:t>
      </w:r>
      <w:r>
        <w:rPr>
          <w:rFonts w:ascii="SimSun" w:eastAsia="SimSun" w:hAnsi="SimSun" w:cs="SimSun"/>
          <w:sz w:val="21"/>
          <w:szCs w:val="21"/>
        </w:rPr>
        <w:t xml:space="preserve">应将企业信用长期目标和年度目标纳入企业发展规划和年度计划，定期对其执行情况进行绩效 </w:t>
      </w:r>
      <w:r>
        <w:rPr>
          <w:rFonts w:ascii="SimSun" w:eastAsia="SimSun" w:hAnsi="SimSun" w:cs="SimSun"/>
          <w:spacing w:val="-3"/>
          <w:sz w:val="21"/>
          <w:szCs w:val="21"/>
        </w:rPr>
        <w:t>评估，并持续改进、修正目标。</w:t>
      </w:r>
    </w:p>
    <w:p>
      <w:pPr>
        <w:spacing w:before="73" w:line="219" w:lineRule="auto"/>
        <w:rPr>
          <w:rFonts w:ascii="SimSun" w:eastAsia="SimSun" w:hAnsi="SimSun" w:cs="SimSun"/>
          <w:sz w:val="21"/>
          <w:szCs w:val="21"/>
        </w:rPr>
      </w:pPr>
      <w:r>
        <w:rPr>
          <w:rFonts w:ascii="Arial" w:eastAsia="Arial" w:hAnsi="Arial" w:cs="Arial"/>
          <w:spacing w:val="-4"/>
          <w:sz w:val="21"/>
          <w:szCs w:val="21"/>
        </w:rPr>
        <w:t>5.4.2</w:t>
      </w:r>
      <w:r>
        <w:rPr>
          <w:rFonts w:ascii="Arial" w:eastAsia="Arial" w:hAnsi="Arial" w:cs="Arial"/>
          <w:spacing w:val="14"/>
          <w:w w:val="101"/>
          <w:sz w:val="21"/>
          <w:szCs w:val="21"/>
        </w:rPr>
        <w:t xml:space="preserve">    </w:t>
      </w:r>
      <w:r>
        <w:rPr>
          <w:rFonts w:ascii="SimSun" w:eastAsia="SimSun" w:hAnsi="SimSun" w:cs="SimSun"/>
          <w:spacing w:val="-4"/>
          <w:sz w:val="21"/>
          <w:szCs w:val="21"/>
        </w:rPr>
        <w:t>企业信用目标应包括以下内容：</w:t>
      </w:r>
    </w:p>
    <w:p>
      <w:pPr>
        <w:spacing w:before="27" w:line="212" w:lineRule="auto"/>
        <w:ind w:left="429"/>
        <w:rPr>
          <w:rFonts w:ascii="SimSun" w:eastAsia="SimSun" w:hAnsi="SimSun" w:cs="SimSun"/>
          <w:sz w:val="21"/>
          <w:szCs w:val="21"/>
        </w:rPr>
      </w:pPr>
      <w:r>
        <w:rPr>
          <w:rFonts w:ascii="Times New Roman" w:eastAsia="Times New Roman" w:hAnsi="Times New Roman" w:cs="Times New Roman"/>
          <w:spacing w:val="-1"/>
          <w:sz w:val="21"/>
          <w:szCs w:val="21"/>
        </w:rPr>
        <w:t xml:space="preserve">a)     </w:t>
      </w:r>
      <w:r>
        <w:rPr>
          <w:rFonts w:ascii="SimSun" w:eastAsia="SimSun" w:hAnsi="SimSun" w:cs="SimSun"/>
          <w:spacing w:val="-1"/>
          <w:sz w:val="21"/>
          <w:szCs w:val="21"/>
        </w:rPr>
        <w:t>信用风险防范：合规、经营、交易和管理等风险防范；</w:t>
      </w:r>
    </w:p>
    <w:p>
      <w:pPr>
        <w:spacing w:before="102" w:line="310" w:lineRule="exact"/>
        <w:ind w:left="429"/>
        <w:rPr>
          <w:rFonts w:ascii="SimSun" w:eastAsia="SimSun" w:hAnsi="SimSun" w:cs="SimSun"/>
          <w:sz w:val="21"/>
          <w:szCs w:val="21"/>
        </w:rPr>
      </w:pPr>
      <w:r>
        <w:rPr>
          <w:rFonts w:ascii="SimSun" w:eastAsia="SimSun" w:hAnsi="SimSun" w:cs="SimSun"/>
          <w:position w:val="7"/>
          <w:sz w:val="21"/>
          <w:szCs w:val="21"/>
        </w:rPr>
        <w:t>b)</w:t>
      </w:r>
      <w:r>
        <w:rPr>
          <w:rFonts w:ascii="SimSun" w:eastAsia="SimSun" w:hAnsi="SimSun" w:cs="SimSun"/>
          <w:spacing w:val="100"/>
          <w:position w:val="7"/>
          <w:sz w:val="21"/>
          <w:szCs w:val="21"/>
        </w:rPr>
        <w:t xml:space="preserve"> </w:t>
      </w:r>
      <w:r>
        <w:rPr>
          <w:rFonts w:ascii="SimSun" w:eastAsia="SimSun" w:hAnsi="SimSun" w:cs="SimSun"/>
          <w:position w:val="7"/>
          <w:sz w:val="21"/>
          <w:szCs w:val="21"/>
        </w:rPr>
        <w:t>信用水平提升：践诺履约、融资增信、</w:t>
      </w:r>
      <w:r>
        <w:rPr>
          <w:rFonts w:ascii="SimSun" w:eastAsia="SimSun" w:hAnsi="SimSun" w:cs="SimSun"/>
          <w:spacing w:val="-1"/>
          <w:position w:val="7"/>
          <w:sz w:val="21"/>
          <w:szCs w:val="21"/>
        </w:rPr>
        <w:t>经营管理、品牌影响等。</w:t>
      </w:r>
    </w:p>
    <w:p>
      <w:pPr>
        <w:spacing w:line="218" w:lineRule="auto"/>
        <w:rPr>
          <w:rFonts w:ascii="SimSun" w:eastAsia="SimSun" w:hAnsi="SimSun" w:cs="SimSun"/>
          <w:sz w:val="21"/>
          <w:szCs w:val="21"/>
        </w:rPr>
      </w:pPr>
      <w:r>
        <w:rPr>
          <w:rFonts w:ascii="Arial" w:eastAsia="Arial" w:hAnsi="Arial" w:cs="Arial"/>
          <w:spacing w:val="-2"/>
          <w:sz w:val="21"/>
          <w:szCs w:val="21"/>
        </w:rPr>
        <w:t>5.4.3</w:t>
      </w:r>
      <w:r>
        <w:rPr>
          <w:rFonts w:ascii="Arial" w:eastAsia="Arial" w:hAnsi="Arial" w:cs="Arial"/>
          <w:spacing w:val="12"/>
          <w:sz w:val="21"/>
          <w:szCs w:val="21"/>
        </w:rPr>
        <w:t xml:space="preserve">    </w:t>
      </w:r>
      <w:r>
        <w:rPr>
          <w:rFonts w:ascii="SimSun" w:eastAsia="SimSun" w:hAnsi="SimSun" w:cs="SimSun"/>
          <w:spacing w:val="-2"/>
          <w:sz w:val="21"/>
          <w:szCs w:val="21"/>
        </w:rPr>
        <w:t>企业建立信用目标时应考虑以下因素：</w:t>
      </w:r>
    </w:p>
    <w:p>
      <w:pPr>
        <w:spacing w:before="39" w:line="212" w:lineRule="auto"/>
        <w:ind w:left="429"/>
        <w:rPr>
          <w:rFonts w:ascii="SimSun" w:eastAsia="SimSun" w:hAnsi="SimSun" w:cs="SimSun"/>
          <w:sz w:val="21"/>
          <w:szCs w:val="21"/>
        </w:rPr>
      </w:pPr>
      <w:r>
        <w:rPr>
          <w:rFonts w:ascii="Times New Roman" w:eastAsia="Times New Roman" w:hAnsi="Times New Roman" w:cs="Times New Roman"/>
          <w:spacing w:val="-3"/>
          <w:sz w:val="21"/>
          <w:szCs w:val="21"/>
        </w:rPr>
        <w:t xml:space="preserve">a)     </w:t>
      </w:r>
      <w:r>
        <w:rPr>
          <w:rFonts w:ascii="SimSun" w:eastAsia="SimSun" w:hAnsi="SimSun" w:cs="SimSun"/>
          <w:spacing w:val="-3"/>
          <w:sz w:val="21"/>
          <w:szCs w:val="21"/>
        </w:rPr>
        <w:t>有关信用法律法规和政策的要求；</w:t>
      </w:r>
    </w:p>
    <w:p>
      <w:pPr>
        <w:spacing w:before="79" w:line="212" w:lineRule="auto"/>
        <w:ind w:left="429"/>
        <w:rPr>
          <w:rFonts w:ascii="SimSun" w:eastAsia="SimSun" w:hAnsi="SimSun" w:cs="SimSun"/>
          <w:sz w:val="21"/>
          <w:szCs w:val="21"/>
        </w:rPr>
      </w:pPr>
      <w:r>
        <w:rPr>
          <w:rFonts w:ascii="Times New Roman" w:eastAsia="Times New Roman" w:hAnsi="Times New Roman" w:cs="Times New Roman"/>
          <w:spacing w:val="-3"/>
          <w:sz w:val="21"/>
          <w:szCs w:val="21"/>
        </w:rPr>
        <w:t>b)</w:t>
      </w:r>
      <w:r>
        <w:rPr>
          <w:rFonts w:ascii="Times New Roman" w:eastAsia="Times New Roman" w:hAnsi="Times New Roman" w:cs="Times New Roman"/>
          <w:spacing w:val="8"/>
          <w:sz w:val="21"/>
          <w:szCs w:val="21"/>
        </w:rPr>
        <w:t xml:space="preserve">    </w:t>
      </w:r>
      <w:r>
        <w:rPr>
          <w:rFonts w:ascii="SimSun" w:eastAsia="SimSun" w:hAnsi="SimSun" w:cs="SimSun"/>
          <w:spacing w:val="-3"/>
          <w:sz w:val="21"/>
          <w:szCs w:val="21"/>
        </w:rPr>
        <w:t>政府信用监管部门的要求；</w:t>
      </w:r>
    </w:p>
    <w:p>
      <w:pPr>
        <w:spacing w:before="91" w:line="287" w:lineRule="exact"/>
        <w:ind w:left="429"/>
        <w:rPr>
          <w:rFonts w:ascii="SimSun" w:eastAsia="SimSun" w:hAnsi="SimSun" w:cs="SimSun"/>
          <w:sz w:val="21"/>
          <w:szCs w:val="21"/>
        </w:rPr>
      </w:pPr>
      <w:r>
        <w:rPr>
          <w:rFonts w:ascii="SimSun" w:eastAsia="SimSun" w:hAnsi="SimSun" w:cs="SimSun"/>
          <w:spacing w:val="-3"/>
          <w:position w:val="5"/>
          <w:sz w:val="21"/>
          <w:szCs w:val="21"/>
        </w:rPr>
        <w:t>c)</w:t>
      </w:r>
      <w:r>
        <w:rPr>
          <w:rFonts w:ascii="SimSun" w:eastAsia="SimSun" w:hAnsi="SimSun" w:cs="SimSun"/>
          <w:spacing w:val="111"/>
          <w:position w:val="5"/>
          <w:sz w:val="21"/>
          <w:szCs w:val="21"/>
        </w:rPr>
        <w:t xml:space="preserve"> </w:t>
      </w:r>
      <w:r>
        <w:rPr>
          <w:rFonts w:ascii="SimSun" w:eastAsia="SimSun" w:hAnsi="SimSun" w:cs="SimSun"/>
          <w:spacing w:val="-3"/>
          <w:position w:val="5"/>
          <w:sz w:val="21"/>
          <w:szCs w:val="21"/>
        </w:rPr>
        <w:t>清洁行业发展和社会责任的要求；</w:t>
      </w:r>
    </w:p>
    <w:p>
      <w:pPr>
        <w:spacing w:line="212" w:lineRule="auto"/>
        <w:ind w:left="429"/>
        <w:rPr>
          <w:rFonts w:ascii="SimSun" w:eastAsia="SimSun" w:hAnsi="SimSun" w:cs="SimSun"/>
          <w:sz w:val="21"/>
          <w:szCs w:val="21"/>
        </w:rPr>
      </w:pPr>
      <w:r>
        <w:rPr>
          <w:rFonts w:ascii="Times New Roman" w:eastAsia="Times New Roman" w:hAnsi="Times New Roman" w:cs="Times New Roman"/>
          <w:spacing w:val="-3"/>
          <w:sz w:val="21"/>
          <w:szCs w:val="21"/>
        </w:rPr>
        <w:t>d)</w:t>
      </w:r>
      <w:r>
        <w:rPr>
          <w:rFonts w:ascii="Times New Roman" w:eastAsia="Times New Roman" w:hAnsi="Times New Roman" w:cs="Times New Roman"/>
          <w:spacing w:val="7"/>
          <w:sz w:val="21"/>
          <w:szCs w:val="21"/>
        </w:rPr>
        <w:t xml:space="preserve">    </w:t>
      </w:r>
      <w:r>
        <w:rPr>
          <w:rFonts w:ascii="SimSun" w:eastAsia="SimSun" w:hAnsi="SimSun" w:cs="SimSun"/>
          <w:spacing w:val="-3"/>
          <w:sz w:val="21"/>
          <w:szCs w:val="21"/>
        </w:rPr>
        <w:t>客户需求和期望的要求；</w:t>
      </w:r>
    </w:p>
    <w:p>
      <w:pPr>
        <w:spacing w:before="69" w:line="212" w:lineRule="auto"/>
        <w:ind w:left="429"/>
        <w:rPr>
          <w:rFonts w:ascii="SimSun" w:eastAsia="SimSun" w:hAnsi="SimSun" w:cs="SimSun"/>
          <w:sz w:val="21"/>
          <w:szCs w:val="21"/>
        </w:rPr>
      </w:pPr>
      <w:r>
        <w:rPr>
          <w:rFonts w:ascii="Times New Roman" w:eastAsia="Times New Roman" w:hAnsi="Times New Roman" w:cs="Times New Roman"/>
          <w:spacing w:val="-3"/>
          <w:sz w:val="21"/>
          <w:szCs w:val="21"/>
        </w:rPr>
        <w:t>e)</w:t>
      </w:r>
      <w:r>
        <w:rPr>
          <w:rFonts w:ascii="Times New Roman" w:eastAsia="Times New Roman" w:hAnsi="Times New Roman" w:cs="Times New Roman"/>
          <w:spacing w:val="11"/>
          <w:sz w:val="21"/>
          <w:szCs w:val="21"/>
        </w:rPr>
        <w:t xml:space="preserve">    </w:t>
      </w:r>
      <w:r>
        <w:rPr>
          <w:rFonts w:ascii="SimSun" w:eastAsia="SimSun" w:hAnsi="SimSun" w:cs="SimSun"/>
          <w:spacing w:val="-3"/>
          <w:sz w:val="21"/>
          <w:szCs w:val="21"/>
        </w:rPr>
        <w:t>企业发展目标和经营管理的要求。</w:t>
      </w:r>
    </w:p>
    <w:p>
      <w:pPr>
        <w:spacing w:line="329" w:lineRule="auto"/>
        <w:rPr>
          <w:rFonts w:ascii="Arial"/>
          <w:sz w:val="21"/>
        </w:rPr>
      </w:pPr>
    </w:p>
    <w:p>
      <w:pPr>
        <w:pStyle w:val="BodyText"/>
        <w:spacing w:before="69" w:line="223" w:lineRule="auto"/>
        <w:ind w:left="3"/>
        <w:rPr>
          <w:sz w:val="21"/>
          <w:szCs w:val="21"/>
        </w:rPr>
      </w:pPr>
      <w:r>
        <w:rPr>
          <w:b/>
          <w:bCs/>
          <w:spacing w:val="-5"/>
          <w:sz w:val="21"/>
          <w:szCs w:val="21"/>
        </w:rPr>
        <w:t>6</w:t>
      </w:r>
      <w:r>
        <w:rPr>
          <w:spacing w:val="97"/>
          <w:sz w:val="21"/>
          <w:szCs w:val="21"/>
        </w:rPr>
        <w:t xml:space="preserve"> </w:t>
      </w:r>
      <w:r>
        <w:rPr>
          <w:b/>
          <w:bCs/>
          <w:spacing w:val="-5"/>
          <w:sz w:val="21"/>
          <w:szCs w:val="21"/>
        </w:rPr>
        <w:t>信用管理</w:t>
      </w:r>
    </w:p>
    <w:p>
      <w:pPr>
        <w:spacing w:line="305" w:lineRule="auto"/>
        <w:rPr>
          <w:rFonts w:ascii="Arial"/>
          <w:sz w:val="21"/>
        </w:rPr>
      </w:pPr>
    </w:p>
    <w:p>
      <w:pPr>
        <w:pStyle w:val="BodyText"/>
        <w:spacing w:before="69" w:line="222" w:lineRule="auto"/>
        <w:ind w:left="3"/>
        <w:outlineLvl w:val="0"/>
        <w:rPr>
          <w:sz w:val="21"/>
          <w:szCs w:val="21"/>
        </w:rPr>
      </w:pPr>
      <w:r>
        <w:rPr>
          <w:b/>
          <w:bCs/>
          <w:spacing w:val="-2"/>
          <w:sz w:val="21"/>
          <w:szCs w:val="21"/>
        </w:rPr>
        <w:t>6.1</w:t>
      </w:r>
      <w:r>
        <w:rPr>
          <w:spacing w:val="81"/>
          <w:sz w:val="21"/>
          <w:szCs w:val="21"/>
        </w:rPr>
        <w:t xml:space="preserve"> </w:t>
      </w:r>
      <w:r>
        <w:rPr>
          <w:b/>
          <w:bCs/>
          <w:spacing w:val="-2"/>
          <w:sz w:val="21"/>
          <w:szCs w:val="21"/>
        </w:rPr>
        <w:t>信息采集</w:t>
      </w:r>
    </w:p>
    <w:p>
      <w:pPr>
        <w:spacing w:before="220" w:line="310" w:lineRule="exact"/>
        <w:ind w:left="429"/>
        <w:rPr>
          <w:rFonts w:ascii="SimSun" w:eastAsia="SimSun" w:hAnsi="SimSun" w:cs="SimSun"/>
          <w:sz w:val="21"/>
          <w:szCs w:val="21"/>
        </w:rPr>
      </w:pPr>
      <w:r>
        <w:rPr>
          <w:rFonts w:ascii="SimSun" w:eastAsia="SimSun" w:hAnsi="SimSun" w:cs="SimSun"/>
          <w:spacing w:val="-2"/>
          <w:position w:val="7"/>
          <w:sz w:val="21"/>
          <w:szCs w:val="21"/>
        </w:rPr>
        <w:t>宜从公开和专业渠道收集相关信用信息。信用信息包括但不限</w:t>
      </w:r>
      <w:r>
        <w:rPr>
          <w:rFonts w:ascii="SimSun" w:eastAsia="SimSun" w:hAnsi="SimSun" w:cs="SimSun"/>
          <w:spacing w:val="-3"/>
          <w:position w:val="7"/>
          <w:sz w:val="21"/>
          <w:szCs w:val="21"/>
        </w:rPr>
        <w:t>于：</w:t>
      </w:r>
    </w:p>
    <w:p>
      <w:pPr>
        <w:spacing w:before="1" w:line="219" w:lineRule="auto"/>
        <w:ind w:left="429"/>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4"/>
          <w:sz w:val="21"/>
          <w:szCs w:val="21"/>
        </w:rPr>
        <w:t xml:space="preserve"> </w:t>
      </w:r>
      <w:r>
        <w:rPr>
          <w:rFonts w:ascii="SimSun" w:eastAsia="SimSun" w:hAnsi="SimSun" w:cs="SimSun"/>
          <w:spacing w:val="-3"/>
          <w:sz w:val="21"/>
          <w:szCs w:val="21"/>
        </w:rPr>
        <w:t>信用法律法规信息；</w:t>
      </w:r>
    </w:p>
    <w:p>
      <w:pPr>
        <w:spacing w:before="37" w:line="333" w:lineRule="exact"/>
        <w:ind w:left="429"/>
        <w:rPr>
          <w:rFonts w:ascii="SimSun" w:eastAsia="SimSun" w:hAnsi="SimSun" w:cs="SimSun"/>
          <w:sz w:val="21"/>
          <w:szCs w:val="21"/>
        </w:rPr>
      </w:pPr>
      <w:r>
        <w:rPr>
          <w:rFonts w:ascii="Times New Roman" w:eastAsia="Times New Roman" w:hAnsi="Times New Roman" w:cs="Times New Roman"/>
          <w:spacing w:val="-5"/>
          <w:position w:val="9"/>
          <w:sz w:val="21"/>
          <w:szCs w:val="21"/>
        </w:rPr>
        <w:t>b)</w:t>
      </w:r>
      <w:r>
        <w:rPr>
          <w:rFonts w:ascii="Times New Roman" w:eastAsia="Times New Roman" w:hAnsi="Times New Roman" w:cs="Times New Roman"/>
          <w:spacing w:val="9"/>
          <w:position w:val="9"/>
          <w:sz w:val="21"/>
          <w:szCs w:val="21"/>
        </w:rPr>
        <w:t xml:space="preserve">    </w:t>
      </w:r>
      <w:r>
        <w:rPr>
          <w:rFonts w:ascii="SimSun" w:eastAsia="SimSun" w:hAnsi="SimSun" w:cs="SimSun"/>
          <w:spacing w:val="-5"/>
          <w:position w:val="9"/>
          <w:sz w:val="21"/>
          <w:szCs w:val="21"/>
        </w:rPr>
        <w:t>社会经济政策信息；</w:t>
      </w:r>
    </w:p>
    <w:p>
      <w:pPr>
        <w:spacing w:before="1" w:line="219" w:lineRule="auto"/>
        <w:ind w:left="429"/>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98"/>
          <w:sz w:val="21"/>
          <w:szCs w:val="21"/>
        </w:rPr>
        <w:t xml:space="preserve"> </w:t>
      </w:r>
      <w:r>
        <w:rPr>
          <w:rFonts w:ascii="SimSun" w:eastAsia="SimSun" w:hAnsi="SimSun" w:cs="SimSun"/>
          <w:spacing w:val="1"/>
          <w:sz w:val="21"/>
          <w:szCs w:val="21"/>
        </w:rPr>
        <w:t>行业产业发展信息</w:t>
      </w:r>
      <w:r>
        <w:rPr>
          <w:rFonts w:ascii="SimSun" w:eastAsia="SimSun" w:hAnsi="SimSun" w:cs="SimSun"/>
          <w:color w:val="F27900"/>
          <w:spacing w:val="1"/>
          <w:sz w:val="21"/>
          <w:szCs w:val="21"/>
        </w:rPr>
        <w:t>；</w:t>
      </w:r>
    </w:p>
    <w:p>
      <w:pPr>
        <w:spacing w:before="37" w:line="212" w:lineRule="auto"/>
        <w:ind w:left="429"/>
        <w:rPr>
          <w:rFonts w:ascii="SimSun" w:eastAsia="SimSun" w:hAnsi="SimSun" w:cs="SimSun"/>
          <w:sz w:val="21"/>
          <w:szCs w:val="21"/>
        </w:rPr>
      </w:pPr>
      <w:r>
        <w:rPr>
          <w:rFonts w:ascii="Times New Roman" w:eastAsia="Times New Roman" w:hAnsi="Times New Roman" w:cs="Times New Roman"/>
          <w:spacing w:val="-3"/>
          <w:sz w:val="21"/>
          <w:szCs w:val="21"/>
        </w:rPr>
        <w:t>d)</w:t>
      </w:r>
      <w:r>
        <w:rPr>
          <w:rFonts w:ascii="Times New Roman" w:eastAsia="Times New Roman" w:hAnsi="Times New Roman" w:cs="Times New Roman"/>
          <w:spacing w:val="6"/>
          <w:sz w:val="21"/>
          <w:szCs w:val="21"/>
        </w:rPr>
        <w:t xml:space="preserve">    </w:t>
      </w:r>
      <w:r>
        <w:rPr>
          <w:rFonts w:ascii="SimSun" w:eastAsia="SimSun" w:hAnsi="SimSun" w:cs="SimSun"/>
          <w:spacing w:val="-3"/>
          <w:sz w:val="21"/>
          <w:szCs w:val="21"/>
        </w:rPr>
        <w:t>政府信用监管信息；</w:t>
      </w:r>
    </w:p>
    <w:p>
      <w:pPr>
        <w:spacing w:before="79" w:line="310" w:lineRule="exact"/>
        <w:ind w:left="429"/>
        <w:rPr>
          <w:rFonts w:ascii="SimSun" w:eastAsia="SimSun" w:hAnsi="SimSun" w:cs="SimSun"/>
          <w:sz w:val="21"/>
          <w:szCs w:val="21"/>
        </w:rPr>
      </w:pPr>
      <w:r>
        <w:rPr>
          <w:rFonts w:ascii="Times New Roman" w:eastAsia="Times New Roman" w:hAnsi="Times New Roman" w:cs="Times New Roman"/>
          <w:spacing w:val="-2"/>
          <w:position w:val="7"/>
          <w:sz w:val="21"/>
          <w:szCs w:val="21"/>
        </w:rPr>
        <w:t>e)</w:t>
      </w:r>
      <w:r>
        <w:rPr>
          <w:rFonts w:ascii="Times New Roman" w:eastAsia="Times New Roman" w:hAnsi="Times New Roman" w:cs="Times New Roman"/>
          <w:spacing w:val="9"/>
          <w:position w:val="7"/>
          <w:sz w:val="21"/>
          <w:szCs w:val="21"/>
        </w:rPr>
        <w:t xml:space="preserve">    </w:t>
      </w:r>
      <w:r>
        <w:rPr>
          <w:rFonts w:ascii="SimSun" w:eastAsia="SimSun" w:hAnsi="SimSun" w:cs="SimSun"/>
          <w:spacing w:val="-2"/>
          <w:position w:val="7"/>
          <w:sz w:val="21"/>
          <w:szCs w:val="21"/>
        </w:rPr>
        <w:t>股东和法人等相关方的信用信息；</w:t>
      </w:r>
    </w:p>
    <w:p>
      <w:pPr>
        <w:spacing w:line="212" w:lineRule="auto"/>
        <w:ind w:left="429"/>
        <w:rPr>
          <w:rFonts w:ascii="SimSun" w:eastAsia="SimSun" w:hAnsi="SimSun" w:cs="SimSun"/>
          <w:sz w:val="21"/>
          <w:szCs w:val="21"/>
        </w:rPr>
      </w:pPr>
      <w:r>
        <w:rPr>
          <w:rFonts w:ascii="Times New Roman" w:eastAsia="Times New Roman" w:hAnsi="Times New Roman" w:cs="Times New Roman"/>
          <w:spacing w:val="-3"/>
          <w:sz w:val="21"/>
          <w:szCs w:val="21"/>
        </w:rPr>
        <w:t xml:space="preserve">f)     </w:t>
      </w:r>
      <w:r>
        <w:rPr>
          <w:rFonts w:ascii="SimSun" w:eastAsia="SimSun" w:hAnsi="SimSun" w:cs="SimSun"/>
          <w:spacing w:val="-3"/>
          <w:sz w:val="21"/>
          <w:szCs w:val="21"/>
        </w:rPr>
        <w:t>企业经营管理等相关业务信息；</w:t>
      </w:r>
    </w:p>
    <w:p>
      <w:pPr>
        <w:spacing w:before="88" w:line="212" w:lineRule="auto"/>
        <w:ind w:left="429"/>
        <w:rPr>
          <w:rFonts w:ascii="SimSun" w:eastAsia="SimSun" w:hAnsi="SimSun" w:cs="SimSun"/>
          <w:sz w:val="21"/>
          <w:szCs w:val="21"/>
        </w:rPr>
      </w:pPr>
      <w:r>
        <w:rPr>
          <w:rFonts w:ascii="Times New Roman" w:eastAsia="Times New Roman" w:hAnsi="Times New Roman" w:cs="Times New Roman"/>
          <w:sz w:val="21"/>
          <w:szCs w:val="21"/>
        </w:rPr>
        <w:t xml:space="preserve">g)    </w:t>
      </w:r>
      <w:r>
        <w:rPr>
          <w:rFonts w:ascii="SimSun" w:eastAsia="SimSun" w:hAnsi="SimSun" w:cs="SimSun"/>
          <w:sz w:val="21"/>
          <w:szCs w:val="21"/>
        </w:rPr>
        <w:t>清洁产品供应商的信用信息和产品质量信息；</w:t>
      </w:r>
    </w:p>
    <w:p>
      <w:pPr>
        <w:spacing w:before="49" w:line="212" w:lineRule="auto"/>
        <w:ind w:left="429"/>
        <w:rPr>
          <w:rFonts w:ascii="SimSun" w:eastAsia="SimSun" w:hAnsi="SimSun" w:cs="SimSun"/>
          <w:sz w:val="21"/>
          <w:szCs w:val="21"/>
        </w:rPr>
      </w:pPr>
      <w:r>
        <w:rPr>
          <w:rFonts w:ascii="Times New Roman" w:eastAsia="Times New Roman" w:hAnsi="Times New Roman" w:cs="Times New Roman"/>
          <w:spacing w:val="1"/>
          <w:sz w:val="21"/>
          <w:szCs w:val="21"/>
        </w:rPr>
        <w:t xml:space="preserve">h)    </w:t>
      </w:r>
      <w:r>
        <w:rPr>
          <w:rFonts w:ascii="SimSun" w:eastAsia="SimSun" w:hAnsi="SimSun" w:cs="SimSun"/>
          <w:spacing w:val="1"/>
          <w:sz w:val="21"/>
          <w:szCs w:val="21"/>
        </w:rPr>
        <w:t>客户的信用信息及清洁同行业</w:t>
      </w:r>
      <w:r>
        <w:rPr>
          <w:rFonts w:ascii="SimSun" w:eastAsia="SimSun" w:hAnsi="SimSun" w:cs="SimSun"/>
          <w:sz w:val="21"/>
          <w:szCs w:val="21"/>
        </w:rPr>
        <w:t>企业对客户的诚信评价信息。</w:t>
      </w:r>
    </w:p>
    <w:p>
      <w:pPr>
        <w:pStyle w:val="BodyText"/>
        <w:spacing w:before="250" w:line="223" w:lineRule="auto"/>
        <w:ind w:left="3"/>
        <w:outlineLvl w:val="0"/>
        <w:rPr>
          <w:sz w:val="21"/>
          <w:szCs w:val="21"/>
        </w:rPr>
      </w:pPr>
      <w:r>
        <w:rPr>
          <w:b/>
          <w:bCs/>
          <w:spacing w:val="-5"/>
          <w:sz w:val="21"/>
          <w:szCs w:val="21"/>
        </w:rPr>
        <w:t>6.2</w:t>
      </w:r>
      <w:r>
        <w:rPr>
          <w:spacing w:val="92"/>
          <w:sz w:val="21"/>
          <w:szCs w:val="21"/>
        </w:rPr>
        <w:t xml:space="preserve"> </w:t>
      </w:r>
      <w:r>
        <w:rPr>
          <w:b/>
          <w:bCs/>
          <w:spacing w:val="-5"/>
          <w:sz w:val="21"/>
          <w:szCs w:val="21"/>
        </w:rPr>
        <w:t>信息管理</w:t>
      </w:r>
    </w:p>
    <w:p>
      <w:pPr>
        <w:spacing w:before="219" w:line="246" w:lineRule="auto"/>
        <w:ind w:right="23"/>
        <w:rPr>
          <w:rFonts w:ascii="SimSun" w:eastAsia="SimSun" w:hAnsi="SimSun" w:cs="SimSun"/>
          <w:sz w:val="21"/>
          <w:szCs w:val="21"/>
        </w:rPr>
      </w:pPr>
      <w:r>
        <w:rPr>
          <w:rFonts w:ascii="SimSun" w:eastAsia="SimSun" w:hAnsi="SimSun" w:cs="SimSun"/>
          <w:sz w:val="21"/>
          <w:szCs w:val="21"/>
        </w:rPr>
        <w:t>6.2.1</w:t>
      </w:r>
      <w:r>
        <w:rPr>
          <w:rFonts w:ascii="SimSun" w:eastAsia="SimSun" w:hAnsi="SimSun" w:cs="SimSun"/>
          <w:spacing w:val="104"/>
          <w:sz w:val="21"/>
          <w:szCs w:val="21"/>
        </w:rPr>
        <w:t xml:space="preserve"> </w:t>
      </w:r>
      <w:r>
        <w:rPr>
          <w:rFonts w:ascii="SimSun" w:eastAsia="SimSun" w:hAnsi="SimSun" w:cs="SimSun"/>
          <w:sz w:val="21"/>
          <w:szCs w:val="21"/>
        </w:rPr>
        <w:t xml:space="preserve">宜根据企业信用管理工作需求，建立信息化管理系统或依托第三方信用信息平台进行信用信息 </w:t>
      </w:r>
      <w:r>
        <w:rPr>
          <w:rFonts w:ascii="SimSun" w:eastAsia="SimSun" w:hAnsi="SimSun" w:cs="SimSun"/>
          <w:spacing w:val="-8"/>
          <w:sz w:val="21"/>
          <w:szCs w:val="21"/>
        </w:rPr>
        <w:t>化管理。</w:t>
      </w:r>
    </w:p>
    <w:p>
      <w:pPr>
        <w:spacing w:before="61" w:line="247" w:lineRule="auto"/>
        <w:ind w:right="34"/>
        <w:rPr>
          <w:rFonts w:ascii="SimSun" w:eastAsia="SimSun" w:hAnsi="SimSun" w:cs="SimSun"/>
          <w:sz w:val="21"/>
          <w:szCs w:val="21"/>
        </w:rPr>
      </w:pPr>
      <w:r>
        <w:rPr>
          <w:rFonts w:ascii="SimSun" w:eastAsia="SimSun" w:hAnsi="SimSun" w:cs="SimSun"/>
          <w:spacing w:val="1"/>
          <w:sz w:val="21"/>
          <w:szCs w:val="21"/>
        </w:rPr>
        <w:t>6.2.2</w:t>
      </w:r>
      <w:r>
        <w:rPr>
          <w:rFonts w:ascii="SimSun" w:eastAsia="SimSun" w:hAnsi="SimSun" w:cs="SimSun"/>
          <w:spacing w:val="91"/>
          <w:sz w:val="21"/>
          <w:szCs w:val="21"/>
        </w:rPr>
        <w:t xml:space="preserve"> </w:t>
      </w:r>
      <w:r>
        <w:rPr>
          <w:rFonts w:ascii="SimSun" w:eastAsia="SimSun" w:hAnsi="SimSun" w:cs="SimSun"/>
          <w:spacing w:val="1"/>
          <w:sz w:val="21"/>
          <w:szCs w:val="21"/>
        </w:rPr>
        <w:t xml:space="preserve">信息化管理系统应符合 </w:t>
      </w:r>
      <w:r>
        <w:rPr>
          <w:rFonts w:ascii="SimSun" w:eastAsia="SimSun" w:hAnsi="SimSun" w:cs="SimSun"/>
          <w:sz w:val="21"/>
          <w:szCs w:val="21"/>
        </w:rPr>
        <w:t>GB</w:t>
      </w:r>
      <w:r>
        <w:rPr>
          <w:rFonts w:ascii="SimSun" w:eastAsia="SimSun" w:hAnsi="SimSun" w:cs="SimSun"/>
          <w:spacing w:val="1"/>
          <w:sz w:val="21"/>
          <w:szCs w:val="21"/>
        </w:rPr>
        <w:t>/T</w:t>
      </w:r>
      <w:r>
        <w:rPr>
          <w:rFonts w:ascii="SimSun" w:eastAsia="SimSun" w:hAnsi="SimSun" w:cs="SimSun"/>
          <w:spacing w:val="58"/>
          <w:sz w:val="21"/>
          <w:szCs w:val="21"/>
        </w:rPr>
        <w:t xml:space="preserve"> </w:t>
      </w:r>
      <w:r>
        <w:rPr>
          <w:rFonts w:ascii="SimSun" w:eastAsia="SimSun" w:hAnsi="SimSun" w:cs="SimSun"/>
          <w:spacing w:val="1"/>
          <w:sz w:val="21"/>
          <w:szCs w:val="21"/>
        </w:rPr>
        <w:t xml:space="preserve">22239 中网络等级安全保护二级及以上要求，运维应符合 </w:t>
      </w:r>
      <w:r>
        <w:rPr>
          <w:rFonts w:ascii="SimSun" w:eastAsia="SimSun" w:hAnsi="SimSun" w:cs="SimSun"/>
          <w:sz w:val="21"/>
          <w:szCs w:val="21"/>
        </w:rPr>
        <w:t>GB</w:t>
      </w:r>
      <w:r>
        <w:rPr>
          <w:rFonts w:ascii="SimSun" w:eastAsia="SimSun" w:hAnsi="SimSun" w:cs="SimSun"/>
          <w:spacing w:val="1"/>
          <w:sz w:val="21"/>
          <w:szCs w:val="21"/>
        </w:rPr>
        <w:t>/T</w:t>
      </w:r>
      <w:r>
        <w:rPr>
          <w:rFonts w:ascii="SimSun" w:eastAsia="SimSun" w:hAnsi="SimSun" w:cs="SimSun"/>
          <w:sz w:val="21"/>
          <w:szCs w:val="21"/>
        </w:rPr>
        <w:t xml:space="preserve"> </w:t>
      </w:r>
      <w:r>
        <w:rPr>
          <w:rFonts w:ascii="SimSun" w:eastAsia="SimSun" w:hAnsi="SimSun" w:cs="SimSun"/>
          <w:spacing w:val="1"/>
          <w:sz w:val="21"/>
          <w:szCs w:val="21"/>
        </w:rPr>
        <w:t>36626的要求。</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https://d.book118.com/326034120233010031</w:t>
        </w:r>
      </w:hyperlink>
    </w:p>
    <w:p>
      <w:pPr>
        <w:spacing w:before="61" w:line="247" w:lineRule="auto"/>
        <w:ind w:right="34"/>
        <w:rPr>
          <w:rFonts w:ascii="SimSun" w:eastAsia="SimSun" w:hAnsi="SimSun" w:cs="SimSun"/>
          <w:sz w:val="21"/>
          <w:szCs w:val="21"/>
        </w:rPr>
      </w:pPr>
    </w:p>
    <w:sectPr>
      <w:headerReference w:type="default" r:id="rId27"/>
      <w:footerReference w:type="default" r:id="rId28"/>
      <w:pgSz w:w="11910" w:h="16840"/>
      <w:pgMar w:top="400" w:right="1141" w:bottom="1305" w:left="1400" w:header="0" w:footer="1156"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7"/>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06"/>
      <w:rPr>
        <w:rFonts w:ascii="SimSun" w:eastAsia="SimSun" w:hAnsi="SimSun" w:cs="SimSun"/>
        <w:sz w:val="18"/>
        <w:szCs w:val="18"/>
      </w:rPr>
    </w:pPr>
    <w:r>
      <w:rPr>
        <w:rFonts w:ascii="SimSun" w:eastAsia="SimSun" w:hAnsi="SimSun" w:cs="SimSun"/>
        <w:spacing w:val="-4"/>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1"/>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1"/>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08"/>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08"/>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39"/>
      <w:rPr>
        <w:rFonts w:ascii="SimSun" w:eastAsia="SimSun" w:hAnsi="SimSun" w:cs="SimSun"/>
        <w:sz w:val="15"/>
        <w:szCs w:val="15"/>
      </w:rPr>
    </w:pPr>
    <w:r>
      <w:rPr>
        <w:rFonts w:ascii="SimSun" w:eastAsia="SimSun" w:hAnsi="SimSun" w:cs="SimSun"/>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sz w:val="21"/>
        <w:szCs w:val="21"/>
      </w:rPr>
    </w:pPr>
    <w:r>
      <w:rPr>
        <w:spacing w:val="-1"/>
        <w:sz w:val="21"/>
        <w:szCs w:val="21"/>
      </w:rPr>
      <w:t>DB3301/T</w:t>
    </w:r>
    <w:r>
      <w:rPr>
        <w:spacing w:val="-1"/>
        <w:sz w:val="21"/>
        <w:szCs w:val="21"/>
      </w:rPr>
      <w:t xml:space="preserve"> </w:t>
    </w:r>
    <w:r>
      <w:rPr>
        <w:spacing w:val="-1"/>
        <w:sz w:val="21"/>
        <w:szCs w:val="21"/>
      </w:rPr>
      <w:t>0439</w:t>
    </w:r>
    <w:r>
      <w:rPr>
        <w:rFonts w:ascii="SimSun" w:eastAsia="SimSun" w:hAnsi="SimSun" w:cs="SimSun"/>
        <w:spacing w:val="-1"/>
        <w:sz w:val="21"/>
        <w:szCs w:val="21"/>
      </w:rPr>
      <w:t>—</w:t>
    </w:r>
    <w:r>
      <w:rPr>
        <w:spacing w:val="-1"/>
        <w:sz w:val="21"/>
        <w:szCs w:val="21"/>
      </w:rPr>
      <w:t>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
      <w:rPr>
        <w:sz w:val="21"/>
        <w:szCs w:val="21"/>
      </w:rPr>
    </w:pPr>
    <w:r>
      <w:rPr>
        <w:spacing w:val="-1"/>
        <w:sz w:val="21"/>
        <w:szCs w:val="21"/>
      </w:rPr>
      <w:t>DB3301/T</w:t>
    </w:r>
    <w:r>
      <w:rPr>
        <w:spacing w:val="-1"/>
        <w:sz w:val="21"/>
        <w:szCs w:val="21"/>
      </w:rPr>
      <w:t xml:space="preserve"> </w:t>
    </w:r>
    <w:r>
      <w:rPr>
        <w:spacing w:val="-1"/>
        <w:sz w:val="21"/>
        <w:szCs w:val="21"/>
      </w:rPr>
      <w:t>0439</w:t>
    </w:r>
    <w:r>
      <w:rPr>
        <w:rFonts w:ascii="SimSun" w:eastAsia="SimSun" w:hAnsi="SimSun" w:cs="SimSun"/>
        <w:spacing w:val="-1"/>
        <w:sz w:val="21"/>
        <w:szCs w:val="21"/>
      </w:rPr>
      <w:t>—</w:t>
    </w:r>
    <w:r>
      <w:rPr>
        <w:spacing w:val="-1"/>
        <w:sz w:val="21"/>
        <w:szCs w:val="21"/>
      </w:rPr>
      <w:t>2023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374"/>
      <w:rPr>
        <w:sz w:val="21"/>
        <w:szCs w:val="21"/>
      </w:rPr>
    </w:pPr>
    <w:r>
      <w:rPr>
        <w:spacing w:val="-1"/>
        <w:sz w:val="21"/>
        <w:szCs w:val="21"/>
      </w:rPr>
      <w:t>DB3301/T</w:t>
    </w:r>
    <w:r>
      <w:rPr>
        <w:spacing w:val="-1"/>
        <w:sz w:val="21"/>
        <w:szCs w:val="21"/>
      </w:rPr>
      <w:t xml:space="preserve"> </w:t>
    </w:r>
    <w:r>
      <w:rPr>
        <w:spacing w:val="-1"/>
        <w:sz w:val="21"/>
        <w:szCs w:val="21"/>
      </w:rPr>
      <w:t>0439</w:t>
    </w:r>
    <w:r>
      <w:rPr>
        <w:rFonts w:ascii="SimSun" w:eastAsia="SimSun" w:hAnsi="SimSun" w:cs="SimSun"/>
        <w:spacing w:val="-1"/>
        <w:sz w:val="21"/>
        <w:szCs w:val="21"/>
      </w:rPr>
      <w:t>—</w:t>
    </w:r>
    <w:r>
      <w:rPr>
        <w:spacing w:val="-1"/>
        <w:sz w:val="21"/>
        <w:szCs w:val="21"/>
      </w:rPr>
      <w:t>2023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374"/>
      <w:rPr>
        <w:sz w:val="21"/>
        <w:szCs w:val="21"/>
      </w:rPr>
    </w:pPr>
    <w:r>
      <w:rPr>
        <w:spacing w:val="-1"/>
        <w:sz w:val="21"/>
        <w:szCs w:val="21"/>
      </w:rPr>
      <w:t>DB3301/T</w:t>
    </w:r>
    <w:r>
      <w:rPr>
        <w:spacing w:val="-1"/>
        <w:sz w:val="21"/>
        <w:szCs w:val="21"/>
      </w:rPr>
      <w:t xml:space="preserve"> </w:t>
    </w:r>
    <w:r>
      <w:rPr>
        <w:spacing w:val="-1"/>
        <w:sz w:val="21"/>
        <w:szCs w:val="21"/>
      </w:rPr>
      <w:t>0439</w:t>
    </w:r>
    <w:r>
      <w:rPr>
        <w:rFonts w:ascii="SimSun" w:eastAsia="SimSun" w:hAnsi="SimSun" w:cs="SimSun"/>
        <w:spacing w:val="-1"/>
        <w:sz w:val="21"/>
        <w:szCs w:val="21"/>
      </w:rPr>
      <w:t>—</w:t>
    </w:r>
    <w:r>
      <w:rPr>
        <w:spacing w:val="-1"/>
        <w:sz w:val="21"/>
        <w:szCs w:val="21"/>
      </w:rPr>
      <w:t>2023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1"/>
      <w:rPr>
        <w:sz w:val="21"/>
        <w:szCs w:val="21"/>
      </w:rPr>
    </w:pPr>
    <w:r>
      <w:rPr>
        <w:spacing w:val="-1"/>
        <w:sz w:val="21"/>
        <w:szCs w:val="21"/>
      </w:rPr>
      <w:t>DB3301/T</w:t>
    </w:r>
    <w:r>
      <w:rPr>
        <w:spacing w:val="-1"/>
        <w:sz w:val="21"/>
        <w:szCs w:val="21"/>
      </w:rPr>
      <w:t xml:space="preserve"> </w:t>
    </w:r>
    <w:r>
      <w:rPr>
        <w:spacing w:val="-1"/>
        <w:sz w:val="21"/>
        <w:szCs w:val="21"/>
      </w:rPr>
      <w:t>0439</w:t>
    </w:r>
    <w:r>
      <w:rPr>
        <w:rFonts w:ascii="SimSun" w:eastAsia="SimSun" w:hAnsi="SimSun" w:cs="SimSun"/>
        <w:spacing w:val="-1"/>
        <w:sz w:val="21"/>
        <w:szCs w:val="21"/>
      </w:rPr>
      <w:t>—</w:t>
    </w:r>
    <w:r>
      <w:rPr>
        <w:spacing w:val="-1"/>
        <w:sz w:val="21"/>
        <w:szCs w:val="21"/>
      </w:rPr>
      <w:t>2023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1"/>
      <w:rPr>
        <w:sz w:val="21"/>
        <w:szCs w:val="21"/>
      </w:rPr>
    </w:pPr>
    <w:r>
      <w:rPr>
        <w:spacing w:val="-1"/>
        <w:sz w:val="21"/>
        <w:szCs w:val="21"/>
      </w:rPr>
      <w:t>DB3301/T</w:t>
    </w:r>
    <w:r>
      <w:rPr>
        <w:spacing w:val="-1"/>
        <w:sz w:val="21"/>
        <w:szCs w:val="21"/>
      </w:rPr>
      <w:t xml:space="preserve"> </w:t>
    </w:r>
    <w:r>
      <w:rPr>
        <w:spacing w:val="-1"/>
        <w:sz w:val="21"/>
        <w:szCs w:val="21"/>
      </w:rPr>
      <w:t>0439</w:t>
    </w:r>
    <w:r>
      <w:rPr>
        <w:rFonts w:ascii="SimSun" w:eastAsia="SimSun" w:hAnsi="SimSun" w:cs="SimSun"/>
        <w:spacing w:val="-1"/>
        <w:sz w:val="21"/>
        <w:szCs w:val="21"/>
      </w:rPr>
      <w:t>—</w:t>
    </w:r>
    <w:r>
      <w:rPr>
        <w:spacing w:val="-1"/>
        <w:sz w:val="21"/>
        <w:szCs w:val="21"/>
      </w:rPr>
      <w:t>2023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48"/>
      <w:szCs w:val="4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yperlink" Target="https://d.book118.com/326034120233010031" TargetMode="Externa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2024-01-06T14:37:11Z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2024-01-06T14:37:13Z</vt:filetime>
  </property>
  <property fmtid="{D5CDD505-2E9C-101B-9397-08002B2CF9AE}" pid="3" name="CRO">
    <vt:lpwstr>wqlLaW5nc29mdCBQREYgdG8gV1BTIDkw</vt:lpwstr>
  </property>
  <property fmtid="{D5CDD505-2E9C-101B-9397-08002B2CF9AE}" pid="4" name="UsrData">
    <vt:lpwstr>6598f51375ed98001f89746ewl</vt:lpwstr>
  </property>
</Properties>
</file>