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古董收藏品项目可行性评估方案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04" w:history="1">
        <w:r>
          <w:rPr>
            <w:rFonts w:ascii="仿宋" w:eastAsia="仿宋" w:hAnsi="仿宋" w:cs="仿宋" w:hint="eastAsia"/>
            <w:lang w:eastAsia="zh-CN"/>
          </w:rPr>
          <w:t>概论</w:t>
        </w:r>
        <w:r>
          <w:tab/>
        </w:r>
        <w:r>
          <w:fldChar w:fldCharType="begin"/>
        </w:r>
        <w:r>
          <w:instrText xml:space="preserve"> PAGEREF _Toc22104 \h </w:instrText>
        </w:r>
        <w:r>
          <w:fldChar w:fldCharType="separate"/>
        </w:r>
        <w:r>
          <w:t>3</w:t>
        </w:r>
        <w:r>
          <w:fldChar w:fldCharType="end"/>
        </w:r>
      </w:hyperlink>
    </w:p>
    <w:p>
      <w:pPr>
        <w:pStyle w:val="TOC1"/>
        <w:tabs>
          <w:tab w:val="right" w:leader="dot" w:pos="8306"/>
        </w:tabs>
      </w:pPr>
      <w:hyperlink w:anchor="_Toc15152" w:history="1">
        <w:r>
          <w:rPr>
            <w:rFonts w:ascii="仿宋" w:eastAsia="仿宋" w:hAnsi="仿宋" w:cs="仿宋" w:hint="eastAsia"/>
            <w:lang w:eastAsia="zh-CN"/>
          </w:rPr>
          <w:t>一、古董收藏品项目建设目标</w:t>
        </w:r>
        <w:r>
          <w:tab/>
        </w:r>
        <w:r>
          <w:fldChar w:fldCharType="begin"/>
        </w:r>
        <w:r>
          <w:instrText xml:space="preserve"> PAGEREF _Toc15152 \h </w:instrText>
        </w:r>
        <w:r>
          <w:fldChar w:fldCharType="separate"/>
        </w:r>
        <w:r>
          <w:t>3</w:t>
        </w:r>
        <w:r>
          <w:fldChar w:fldCharType="end"/>
        </w:r>
      </w:hyperlink>
    </w:p>
    <w:p>
      <w:pPr>
        <w:pStyle w:val="TOC2"/>
        <w:tabs>
          <w:tab w:val="right" w:leader="dot" w:pos="8306"/>
        </w:tabs>
      </w:pPr>
      <w:hyperlink w:anchor="_Toc15435" w:history="1">
        <w:r>
          <w:rPr>
            <w:rFonts w:ascii="仿宋" w:eastAsia="仿宋" w:hAnsi="仿宋" w:cs="仿宋" w:hint="eastAsia"/>
            <w:lang w:eastAsia="zh-CN"/>
          </w:rPr>
          <w:t>(一)、古董收藏品项目建设目标</w:t>
        </w:r>
        <w:r>
          <w:tab/>
        </w:r>
        <w:r>
          <w:fldChar w:fldCharType="begin"/>
        </w:r>
        <w:r>
          <w:instrText xml:space="preserve"> PAGEREF _Toc15435 \h </w:instrText>
        </w:r>
        <w:r>
          <w:fldChar w:fldCharType="separate"/>
        </w:r>
        <w:r>
          <w:t>3</w:t>
        </w:r>
        <w:r>
          <w:fldChar w:fldCharType="end"/>
        </w:r>
      </w:hyperlink>
    </w:p>
    <w:p>
      <w:pPr>
        <w:pStyle w:val="TOC1"/>
        <w:tabs>
          <w:tab w:val="right" w:leader="dot" w:pos="8306"/>
        </w:tabs>
      </w:pPr>
      <w:hyperlink w:anchor="_Toc28224" w:history="1">
        <w:r>
          <w:rPr>
            <w:rFonts w:ascii="仿宋" w:eastAsia="仿宋" w:hAnsi="仿宋" w:cs="仿宋" w:hint="eastAsia"/>
            <w:lang w:eastAsia="zh-CN"/>
          </w:rPr>
          <w:t>二、古董收藏品项目建设背景</w:t>
        </w:r>
        <w:r>
          <w:tab/>
        </w:r>
        <w:r>
          <w:fldChar w:fldCharType="begin"/>
        </w:r>
        <w:r>
          <w:instrText xml:space="preserve"> PAGEREF _Toc28224 \h </w:instrText>
        </w:r>
        <w:r>
          <w:fldChar w:fldCharType="separate"/>
        </w:r>
        <w:r>
          <w:t>5</w:t>
        </w:r>
        <w:r>
          <w:fldChar w:fldCharType="end"/>
        </w:r>
      </w:hyperlink>
    </w:p>
    <w:p>
      <w:pPr>
        <w:pStyle w:val="TOC2"/>
        <w:tabs>
          <w:tab w:val="right" w:leader="dot" w:pos="8306"/>
        </w:tabs>
      </w:pPr>
      <w:hyperlink w:anchor="_Toc11263" w:history="1">
        <w:r>
          <w:rPr>
            <w:rFonts w:ascii="仿宋" w:eastAsia="仿宋" w:hAnsi="仿宋" w:cs="仿宋" w:hint="eastAsia"/>
            <w:lang w:eastAsia="zh-CN"/>
          </w:rPr>
          <w:t>(一)、古董收藏品项目提出背景</w:t>
        </w:r>
        <w:r>
          <w:tab/>
        </w:r>
        <w:r>
          <w:fldChar w:fldCharType="begin"/>
        </w:r>
        <w:r>
          <w:instrText xml:space="preserve"> PAGEREF _Toc11263 \h </w:instrText>
        </w:r>
        <w:r>
          <w:fldChar w:fldCharType="separate"/>
        </w:r>
        <w:r>
          <w:t>5</w:t>
        </w:r>
        <w:r>
          <w:fldChar w:fldCharType="end"/>
        </w:r>
      </w:hyperlink>
    </w:p>
    <w:p>
      <w:pPr>
        <w:pStyle w:val="TOC2"/>
        <w:tabs>
          <w:tab w:val="right" w:leader="dot" w:pos="8306"/>
        </w:tabs>
      </w:pPr>
      <w:hyperlink w:anchor="_Toc23963" w:history="1">
        <w:r>
          <w:rPr>
            <w:rFonts w:ascii="仿宋" w:eastAsia="仿宋" w:hAnsi="仿宋" w:cs="仿宋" w:hint="eastAsia"/>
            <w:lang w:eastAsia="zh-CN"/>
          </w:rPr>
          <w:t>(二)、古董收藏品项目建设的必要性</w:t>
        </w:r>
        <w:r>
          <w:tab/>
        </w:r>
        <w:r>
          <w:fldChar w:fldCharType="begin"/>
        </w:r>
        <w:r>
          <w:instrText xml:space="preserve"> PAGEREF _Toc23963 \h </w:instrText>
        </w:r>
        <w:r>
          <w:fldChar w:fldCharType="separate"/>
        </w:r>
        <w:r>
          <w:t>6</w:t>
        </w:r>
        <w:r>
          <w:fldChar w:fldCharType="end"/>
        </w:r>
      </w:hyperlink>
    </w:p>
    <w:p>
      <w:pPr>
        <w:pStyle w:val="TOC2"/>
        <w:tabs>
          <w:tab w:val="right" w:leader="dot" w:pos="8306"/>
        </w:tabs>
      </w:pPr>
      <w:hyperlink w:anchor="_Toc5939" w:history="1">
        <w:r>
          <w:rPr>
            <w:rFonts w:ascii="仿宋" w:eastAsia="仿宋" w:hAnsi="仿宋" w:cs="仿宋" w:hint="eastAsia"/>
            <w:lang w:eastAsia="zh-CN"/>
          </w:rPr>
          <w:t>(三)、古董收藏品项目建设的可行性</w:t>
        </w:r>
        <w:r>
          <w:tab/>
        </w:r>
        <w:r>
          <w:fldChar w:fldCharType="begin"/>
        </w:r>
        <w:r>
          <w:instrText xml:space="preserve"> PAGEREF _Toc5939 \h </w:instrText>
        </w:r>
        <w:r>
          <w:fldChar w:fldCharType="separate"/>
        </w:r>
        <w:r>
          <w:t>7</w:t>
        </w:r>
        <w:r>
          <w:fldChar w:fldCharType="end"/>
        </w:r>
      </w:hyperlink>
    </w:p>
    <w:p>
      <w:pPr>
        <w:pStyle w:val="TOC1"/>
        <w:tabs>
          <w:tab w:val="right" w:leader="dot" w:pos="8306"/>
        </w:tabs>
      </w:pPr>
      <w:hyperlink w:anchor="_Toc4697" w:history="1">
        <w:r>
          <w:rPr>
            <w:rFonts w:ascii="仿宋" w:eastAsia="仿宋" w:hAnsi="仿宋" w:cs="仿宋" w:hint="eastAsia"/>
            <w:lang w:eastAsia="zh-CN"/>
          </w:rPr>
          <w:t>三、古董收藏品项目选址</w:t>
        </w:r>
        <w:r>
          <w:tab/>
        </w:r>
        <w:r>
          <w:fldChar w:fldCharType="begin"/>
        </w:r>
        <w:r>
          <w:instrText xml:space="preserve"> PAGEREF _Toc4697 \h </w:instrText>
        </w:r>
        <w:r>
          <w:fldChar w:fldCharType="separate"/>
        </w:r>
        <w:r>
          <w:t>9</w:t>
        </w:r>
        <w:r>
          <w:fldChar w:fldCharType="end"/>
        </w:r>
      </w:hyperlink>
    </w:p>
    <w:p>
      <w:pPr>
        <w:pStyle w:val="TOC2"/>
        <w:tabs>
          <w:tab w:val="right" w:leader="dot" w:pos="8306"/>
        </w:tabs>
      </w:pPr>
      <w:hyperlink w:anchor="_Toc12169" w:history="1">
        <w:r>
          <w:rPr>
            <w:rFonts w:ascii="仿宋" w:eastAsia="仿宋" w:hAnsi="仿宋" w:cs="仿宋" w:hint="eastAsia"/>
            <w:lang w:eastAsia="zh-CN"/>
          </w:rPr>
          <w:t>(一)、古董收藏品项目选址原则</w:t>
        </w:r>
        <w:r>
          <w:tab/>
        </w:r>
        <w:r>
          <w:fldChar w:fldCharType="begin"/>
        </w:r>
        <w:r>
          <w:instrText xml:space="preserve"> PAGEREF _Toc12169 \h </w:instrText>
        </w:r>
        <w:r>
          <w:fldChar w:fldCharType="separate"/>
        </w:r>
        <w:r>
          <w:t>9</w:t>
        </w:r>
        <w:r>
          <w:fldChar w:fldCharType="end"/>
        </w:r>
      </w:hyperlink>
    </w:p>
    <w:p>
      <w:pPr>
        <w:pStyle w:val="TOC2"/>
        <w:tabs>
          <w:tab w:val="right" w:leader="dot" w:pos="8306"/>
        </w:tabs>
      </w:pPr>
      <w:hyperlink w:anchor="_Toc22720" w:history="1">
        <w:r>
          <w:rPr>
            <w:rFonts w:ascii="仿宋" w:eastAsia="仿宋" w:hAnsi="仿宋" w:cs="仿宋" w:hint="eastAsia"/>
            <w:lang w:eastAsia="zh-CN"/>
          </w:rPr>
          <w:t>(二)、原材料及主要辅助材料供应</w:t>
        </w:r>
        <w:r>
          <w:tab/>
        </w:r>
        <w:r>
          <w:fldChar w:fldCharType="begin"/>
        </w:r>
        <w:r>
          <w:instrText xml:space="preserve"> PAGEREF _Toc22720 \h </w:instrText>
        </w:r>
        <w:r>
          <w:fldChar w:fldCharType="separate"/>
        </w:r>
        <w:r>
          <w:t>10</w:t>
        </w:r>
        <w:r>
          <w:fldChar w:fldCharType="end"/>
        </w:r>
      </w:hyperlink>
    </w:p>
    <w:p>
      <w:pPr>
        <w:pStyle w:val="TOC2"/>
        <w:tabs>
          <w:tab w:val="right" w:leader="dot" w:pos="8306"/>
        </w:tabs>
      </w:pPr>
      <w:hyperlink w:anchor="_Toc5306" w:history="1">
        <w:r>
          <w:rPr>
            <w:rFonts w:ascii="仿宋" w:eastAsia="仿宋" w:hAnsi="仿宋" w:cs="仿宋" w:hint="eastAsia"/>
            <w:lang w:eastAsia="zh-CN"/>
          </w:rPr>
          <w:t>(三)、交通条件</w:t>
        </w:r>
        <w:r>
          <w:tab/>
        </w:r>
        <w:r>
          <w:fldChar w:fldCharType="begin"/>
        </w:r>
        <w:r>
          <w:instrText xml:space="preserve"> PAGEREF _Toc5306 \h </w:instrText>
        </w:r>
        <w:r>
          <w:fldChar w:fldCharType="separate"/>
        </w:r>
        <w:r>
          <w:t>12</w:t>
        </w:r>
        <w:r>
          <w:fldChar w:fldCharType="end"/>
        </w:r>
      </w:hyperlink>
    </w:p>
    <w:p>
      <w:pPr>
        <w:pStyle w:val="TOC2"/>
        <w:tabs>
          <w:tab w:val="right" w:leader="dot" w:pos="8306"/>
        </w:tabs>
      </w:pPr>
      <w:hyperlink w:anchor="_Toc19487" w:history="1">
        <w:r>
          <w:rPr>
            <w:rFonts w:ascii="仿宋" w:eastAsia="仿宋" w:hAnsi="仿宋" w:cs="仿宋" w:hint="eastAsia"/>
            <w:lang w:eastAsia="zh-CN"/>
          </w:rPr>
          <w:t>(四)、自然条件</w:t>
        </w:r>
        <w:r>
          <w:tab/>
        </w:r>
        <w:r>
          <w:fldChar w:fldCharType="begin"/>
        </w:r>
        <w:r>
          <w:instrText xml:space="preserve"> PAGEREF _Toc19487 \h </w:instrText>
        </w:r>
        <w:r>
          <w:fldChar w:fldCharType="separate"/>
        </w:r>
        <w:r>
          <w:t>14</w:t>
        </w:r>
        <w:r>
          <w:fldChar w:fldCharType="end"/>
        </w:r>
      </w:hyperlink>
    </w:p>
    <w:p>
      <w:pPr>
        <w:pStyle w:val="TOC2"/>
        <w:tabs>
          <w:tab w:val="right" w:leader="dot" w:pos="8306"/>
        </w:tabs>
      </w:pPr>
      <w:hyperlink w:anchor="_Toc28005" w:history="1">
        <w:r>
          <w:rPr>
            <w:rFonts w:ascii="仿宋" w:eastAsia="仿宋" w:hAnsi="仿宋" w:cs="仿宋" w:hint="eastAsia"/>
            <w:lang w:eastAsia="zh-CN"/>
          </w:rPr>
          <w:t>(五)、经济发展状况</w:t>
        </w:r>
        <w:r>
          <w:tab/>
        </w:r>
        <w:r>
          <w:fldChar w:fldCharType="begin"/>
        </w:r>
        <w:r>
          <w:instrText xml:space="preserve"> PAGEREF _Toc28005 \h </w:instrText>
        </w:r>
        <w:r>
          <w:fldChar w:fldCharType="separate"/>
        </w:r>
        <w:r>
          <w:t>16</w:t>
        </w:r>
        <w:r>
          <w:fldChar w:fldCharType="end"/>
        </w:r>
      </w:hyperlink>
    </w:p>
    <w:p>
      <w:pPr>
        <w:pStyle w:val="TOC2"/>
        <w:tabs>
          <w:tab w:val="right" w:leader="dot" w:pos="8306"/>
        </w:tabs>
      </w:pPr>
      <w:hyperlink w:anchor="_Toc22244" w:history="1">
        <w:r>
          <w:rPr>
            <w:rFonts w:ascii="仿宋" w:eastAsia="仿宋" w:hAnsi="仿宋" w:cs="仿宋" w:hint="eastAsia"/>
            <w:lang w:eastAsia="zh-CN"/>
          </w:rPr>
          <w:t>(六)、厂址选择</w:t>
        </w:r>
        <w:r>
          <w:tab/>
        </w:r>
        <w:r>
          <w:fldChar w:fldCharType="begin"/>
        </w:r>
        <w:r>
          <w:instrText xml:space="preserve"> PAGEREF _Toc22244 \h </w:instrText>
        </w:r>
        <w:r>
          <w:fldChar w:fldCharType="separate"/>
        </w:r>
        <w:r>
          <w:t>18</w:t>
        </w:r>
        <w:r>
          <w:fldChar w:fldCharType="end"/>
        </w:r>
      </w:hyperlink>
    </w:p>
    <w:p>
      <w:pPr>
        <w:pStyle w:val="TOC1"/>
        <w:tabs>
          <w:tab w:val="right" w:leader="dot" w:pos="8306"/>
        </w:tabs>
      </w:pPr>
      <w:hyperlink w:anchor="_Toc1893" w:history="1">
        <w:r>
          <w:rPr>
            <w:rFonts w:ascii="仿宋" w:eastAsia="仿宋" w:hAnsi="仿宋" w:cs="仿宋" w:hint="eastAsia"/>
            <w:lang w:eastAsia="zh-CN"/>
          </w:rPr>
          <w:t>四、工艺方案的选择</w:t>
        </w:r>
        <w:r>
          <w:tab/>
        </w:r>
        <w:r>
          <w:fldChar w:fldCharType="begin"/>
        </w:r>
        <w:r>
          <w:instrText xml:space="preserve"> PAGEREF _Toc1893 \h </w:instrText>
        </w:r>
        <w:r>
          <w:fldChar w:fldCharType="separate"/>
        </w:r>
        <w:r>
          <w:t>20</w:t>
        </w:r>
        <w:r>
          <w:fldChar w:fldCharType="end"/>
        </w:r>
      </w:hyperlink>
    </w:p>
    <w:p>
      <w:pPr>
        <w:pStyle w:val="TOC2"/>
        <w:tabs>
          <w:tab w:val="right" w:leader="dot" w:pos="8306"/>
        </w:tabs>
      </w:pPr>
      <w:hyperlink w:anchor="_Toc28694" w:history="1">
        <w:r>
          <w:rPr>
            <w:rFonts w:ascii="仿宋" w:eastAsia="仿宋" w:hAnsi="仿宋" w:cs="仿宋" w:hint="eastAsia"/>
            <w:lang w:eastAsia="zh-CN"/>
          </w:rPr>
          <w:t>(一)、基本要求</w:t>
        </w:r>
        <w:r>
          <w:tab/>
        </w:r>
        <w:r>
          <w:fldChar w:fldCharType="begin"/>
        </w:r>
        <w:r>
          <w:instrText xml:space="preserve"> PAGEREF _Toc28694 \h </w:instrText>
        </w:r>
        <w:r>
          <w:fldChar w:fldCharType="separate"/>
        </w:r>
        <w:r>
          <w:t>20</w:t>
        </w:r>
        <w:r>
          <w:fldChar w:fldCharType="end"/>
        </w:r>
      </w:hyperlink>
    </w:p>
    <w:p>
      <w:pPr>
        <w:pStyle w:val="TOC2"/>
        <w:tabs>
          <w:tab w:val="right" w:leader="dot" w:pos="8306"/>
        </w:tabs>
      </w:pPr>
      <w:hyperlink w:anchor="_Toc17365" w:history="1">
        <w:r>
          <w:rPr>
            <w:rFonts w:ascii="仿宋" w:eastAsia="仿宋" w:hAnsi="仿宋" w:cs="仿宋" w:hint="eastAsia"/>
            <w:lang w:eastAsia="zh-CN"/>
          </w:rPr>
          <w:t>(二)、典型工艺技术介绍</w:t>
        </w:r>
        <w:r>
          <w:tab/>
        </w:r>
        <w:r>
          <w:fldChar w:fldCharType="begin"/>
        </w:r>
        <w:r>
          <w:instrText xml:space="preserve"> PAGEREF _Toc17365 \h </w:instrText>
        </w:r>
        <w:r>
          <w:fldChar w:fldCharType="separate"/>
        </w:r>
        <w:r>
          <w:t>22</w:t>
        </w:r>
        <w:r>
          <w:fldChar w:fldCharType="end"/>
        </w:r>
      </w:hyperlink>
    </w:p>
    <w:p>
      <w:pPr>
        <w:pStyle w:val="TOC2"/>
        <w:tabs>
          <w:tab w:val="right" w:leader="dot" w:pos="8306"/>
        </w:tabs>
      </w:pPr>
      <w:hyperlink w:anchor="_Toc27090" w:history="1">
        <w:r>
          <w:rPr>
            <w:rFonts w:ascii="仿宋" w:eastAsia="仿宋" w:hAnsi="仿宋" w:cs="仿宋" w:hint="eastAsia"/>
            <w:lang w:eastAsia="zh-CN"/>
          </w:rPr>
          <w:t>(三)、古董收藏品项目组成</w:t>
        </w:r>
        <w:r>
          <w:tab/>
        </w:r>
        <w:r>
          <w:fldChar w:fldCharType="begin"/>
        </w:r>
        <w:r>
          <w:instrText xml:space="preserve"> PAGEREF _Toc27090 \h </w:instrText>
        </w:r>
        <w:r>
          <w:fldChar w:fldCharType="separate"/>
        </w:r>
        <w:r>
          <w:t>23</w:t>
        </w:r>
        <w:r>
          <w:fldChar w:fldCharType="end"/>
        </w:r>
      </w:hyperlink>
    </w:p>
    <w:p>
      <w:pPr>
        <w:pStyle w:val="TOC2"/>
        <w:tabs>
          <w:tab w:val="right" w:leader="dot" w:pos="8306"/>
        </w:tabs>
      </w:pPr>
      <w:hyperlink w:anchor="_Toc29733" w:history="1">
        <w:r>
          <w:rPr>
            <w:rFonts w:ascii="仿宋" w:eastAsia="仿宋" w:hAnsi="仿宋" w:cs="仿宋" w:hint="eastAsia"/>
            <w:lang w:eastAsia="zh-CN"/>
          </w:rPr>
          <w:t>(四)、工艺技术方案的选择</w:t>
        </w:r>
        <w:r>
          <w:tab/>
        </w:r>
        <w:r>
          <w:fldChar w:fldCharType="begin"/>
        </w:r>
        <w:r>
          <w:instrText xml:space="preserve"> PAGEREF _Toc29733 \h </w:instrText>
        </w:r>
        <w:r>
          <w:fldChar w:fldCharType="separate"/>
        </w:r>
        <w:r>
          <w:t>24</w:t>
        </w:r>
        <w:r>
          <w:fldChar w:fldCharType="end"/>
        </w:r>
      </w:hyperlink>
    </w:p>
    <w:p>
      <w:pPr>
        <w:pStyle w:val="TOC2"/>
        <w:tabs>
          <w:tab w:val="right" w:leader="dot" w:pos="8306"/>
        </w:tabs>
      </w:pPr>
      <w:hyperlink w:anchor="_Toc125" w:history="1">
        <w:r>
          <w:rPr>
            <w:rFonts w:ascii="仿宋" w:eastAsia="仿宋" w:hAnsi="仿宋" w:cs="仿宋" w:hint="eastAsia"/>
            <w:lang w:eastAsia="zh-CN"/>
          </w:rPr>
          <w:t>(五)、工艺技术方案的设计</w:t>
        </w:r>
        <w:r>
          <w:tab/>
        </w:r>
        <w:r>
          <w:fldChar w:fldCharType="begin"/>
        </w:r>
        <w:r>
          <w:instrText xml:space="preserve"> PAGEREF _Toc125 \h </w:instrText>
        </w:r>
        <w:r>
          <w:fldChar w:fldCharType="separate"/>
        </w:r>
        <w:r>
          <w:t>26</w:t>
        </w:r>
        <w:r>
          <w:fldChar w:fldCharType="end"/>
        </w:r>
      </w:hyperlink>
    </w:p>
    <w:p>
      <w:pPr>
        <w:pStyle w:val="TOC1"/>
        <w:tabs>
          <w:tab w:val="right" w:leader="dot" w:pos="8306"/>
        </w:tabs>
      </w:pPr>
      <w:hyperlink w:anchor="_Toc14577" w:history="1">
        <w:r>
          <w:rPr>
            <w:rFonts w:ascii="仿宋" w:eastAsia="仿宋" w:hAnsi="仿宋" w:cs="仿宋" w:hint="eastAsia"/>
            <w:lang w:eastAsia="zh-CN"/>
          </w:rPr>
          <w:t>五、古董收藏品项目组织管理与招投标</w:t>
        </w:r>
        <w:r>
          <w:tab/>
        </w:r>
        <w:r>
          <w:fldChar w:fldCharType="begin"/>
        </w:r>
        <w:r>
          <w:instrText xml:space="preserve"> PAGEREF _Toc14577 \h </w:instrText>
        </w:r>
        <w:r>
          <w:fldChar w:fldCharType="separate"/>
        </w:r>
        <w:r>
          <w:t>27</w:t>
        </w:r>
        <w:r>
          <w:fldChar w:fldCharType="end"/>
        </w:r>
      </w:hyperlink>
    </w:p>
    <w:p>
      <w:pPr>
        <w:pStyle w:val="TOC2"/>
        <w:tabs>
          <w:tab w:val="right" w:leader="dot" w:pos="8306"/>
        </w:tabs>
      </w:pPr>
      <w:hyperlink w:anchor="_Toc6349" w:history="1">
        <w:r>
          <w:rPr>
            <w:rFonts w:ascii="仿宋" w:eastAsia="仿宋" w:hAnsi="仿宋" w:cs="仿宋" w:hint="eastAsia"/>
            <w:lang w:eastAsia="zh-CN"/>
          </w:rPr>
          <w:t>(一)、古董收藏品项目筹建时期的组织与管理</w:t>
        </w:r>
        <w:r>
          <w:tab/>
        </w:r>
        <w:r>
          <w:fldChar w:fldCharType="begin"/>
        </w:r>
        <w:r>
          <w:instrText xml:space="preserve"> PAGEREF _Toc6349 \h </w:instrText>
        </w:r>
        <w:r>
          <w:fldChar w:fldCharType="separate"/>
        </w:r>
        <w:r>
          <w:t>27</w:t>
        </w:r>
        <w:r>
          <w:fldChar w:fldCharType="end"/>
        </w:r>
      </w:hyperlink>
    </w:p>
    <w:p>
      <w:pPr>
        <w:pStyle w:val="TOC2"/>
        <w:tabs>
          <w:tab w:val="right" w:leader="dot" w:pos="8306"/>
        </w:tabs>
      </w:pPr>
      <w:hyperlink w:anchor="_Toc14460" w:history="1">
        <w:r>
          <w:rPr>
            <w:rFonts w:ascii="仿宋" w:eastAsia="仿宋" w:hAnsi="仿宋" w:cs="仿宋" w:hint="eastAsia"/>
            <w:lang w:eastAsia="zh-CN"/>
          </w:rPr>
          <w:t>(二)、古董收藏品项目运行时期的组织与管理</w:t>
        </w:r>
        <w:r>
          <w:tab/>
        </w:r>
        <w:r>
          <w:fldChar w:fldCharType="begin"/>
        </w:r>
        <w:r>
          <w:instrText xml:space="preserve"> PAGEREF _Toc14460 \h </w:instrText>
        </w:r>
        <w:r>
          <w:fldChar w:fldCharType="separate"/>
        </w:r>
        <w:r>
          <w:t>28</w:t>
        </w:r>
        <w:r>
          <w:fldChar w:fldCharType="end"/>
        </w:r>
      </w:hyperlink>
    </w:p>
    <w:p>
      <w:pPr>
        <w:pStyle w:val="TOC2"/>
        <w:tabs>
          <w:tab w:val="right" w:leader="dot" w:pos="8306"/>
        </w:tabs>
      </w:pPr>
      <w:hyperlink w:anchor="_Toc19163" w:history="1">
        <w:r>
          <w:rPr>
            <w:rFonts w:ascii="仿宋" w:eastAsia="仿宋" w:hAnsi="仿宋" w:cs="仿宋" w:hint="eastAsia"/>
            <w:lang w:eastAsia="zh-CN"/>
          </w:rPr>
          <w:t>(三)、劳动定员和人员培训</w:t>
        </w:r>
        <w:r>
          <w:tab/>
        </w:r>
        <w:r>
          <w:fldChar w:fldCharType="begin"/>
        </w:r>
        <w:r>
          <w:instrText xml:space="preserve"> PAGEREF _Toc19163 \h </w:instrText>
        </w:r>
        <w:r>
          <w:fldChar w:fldCharType="separate"/>
        </w:r>
        <w:r>
          <w:t>29</w:t>
        </w:r>
        <w:r>
          <w:fldChar w:fldCharType="end"/>
        </w:r>
      </w:hyperlink>
    </w:p>
    <w:p>
      <w:pPr>
        <w:pStyle w:val="TOC2"/>
        <w:tabs>
          <w:tab w:val="right" w:leader="dot" w:pos="8306"/>
        </w:tabs>
      </w:pPr>
      <w:hyperlink w:anchor="_Toc29168" w:history="1">
        <w:r>
          <w:rPr>
            <w:rFonts w:ascii="仿宋" w:eastAsia="仿宋" w:hAnsi="仿宋" w:cs="仿宋" w:hint="eastAsia"/>
            <w:lang w:eastAsia="zh-CN"/>
          </w:rPr>
          <w:t>(四)、招标管理</w:t>
        </w:r>
        <w:r>
          <w:tab/>
        </w:r>
        <w:r>
          <w:fldChar w:fldCharType="begin"/>
        </w:r>
        <w:r>
          <w:instrText xml:space="preserve"> PAGEREF _Toc29168 \h </w:instrText>
        </w:r>
        <w:r>
          <w:fldChar w:fldCharType="separate"/>
        </w:r>
        <w:r>
          <w:t>30</w:t>
        </w:r>
        <w:r>
          <w:fldChar w:fldCharType="end"/>
        </w:r>
      </w:hyperlink>
    </w:p>
    <w:p>
      <w:pPr>
        <w:pStyle w:val="TOC1"/>
        <w:tabs>
          <w:tab w:val="right" w:leader="dot" w:pos="8306"/>
        </w:tabs>
      </w:pPr>
      <w:hyperlink w:anchor="_Toc2762" w:history="1">
        <w:r>
          <w:rPr>
            <w:rFonts w:ascii="仿宋" w:eastAsia="仿宋" w:hAnsi="仿宋" w:cs="仿宋" w:hint="eastAsia"/>
            <w:lang w:eastAsia="zh-CN"/>
          </w:rPr>
          <w:t>六、建设期限和进度安排</w:t>
        </w:r>
        <w:r>
          <w:tab/>
        </w:r>
        <w:r>
          <w:fldChar w:fldCharType="begin"/>
        </w:r>
        <w:r>
          <w:instrText xml:space="preserve"> PAGEREF _Toc2762 \h </w:instrText>
        </w:r>
        <w:r>
          <w:fldChar w:fldCharType="separate"/>
        </w:r>
        <w:r>
          <w:t>31</w:t>
        </w:r>
        <w:r>
          <w:fldChar w:fldCharType="end"/>
        </w:r>
      </w:hyperlink>
    </w:p>
    <w:p>
      <w:pPr>
        <w:pStyle w:val="TOC2"/>
        <w:tabs>
          <w:tab w:val="right" w:leader="dot" w:pos="8306"/>
        </w:tabs>
      </w:pPr>
      <w:hyperlink w:anchor="_Toc23521" w:history="1">
        <w:r>
          <w:rPr>
            <w:rFonts w:ascii="仿宋" w:eastAsia="仿宋" w:hAnsi="仿宋" w:cs="仿宋" w:hint="eastAsia"/>
            <w:lang w:eastAsia="zh-CN"/>
          </w:rPr>
          <w:t>(一)、古董收藏品项目实施预备阶段</w:t>
        </w:r>
        <w:r>
          <w:tab/>
        </w:r>
        <w:r>
          <w:fldChar w:fldCharType="begin"/>
        </w:r>
        <w:r>
          <w:instrText xml:space="preserve"> PAGEREF _Toc23521 \h </w:instrText>
        </w:r>
        <w:r>
          <w:fldChar w:fldCharType="separate"/>
        </w:r>
        <w:r>
          <w:t>31</w:t>
        </w:r>
        <w:r>
          <w:fldChar w:fldCharType="end"/>
        </w:r>
      </w:hyperlink>
    </w:p>
    <w:p>
      <w:pPr>
        <w:pStyle w:val="TOC2"/>
        <w:tabs>
          <w:tab w:val="right" w:leader="dot" w:pos="8306"/>
        </w:tabs>
      </w:pPr>
      <w:hyperlink w:anchor="_Toc986" w:history="1">
        <w:r>
          <w:rPr>
            <w:rFonts w:ascii="仿宋" w:eastAsia="仿宋" w:hAnsi="仿宋" w:cs="仿宋" w:hint="eastAsia"/>
            <w:lang w:eastAsia="zh-CN"/>
          </w:rPr>
          <w:t>(二)、古董收藏品项目实施进度安排</w:t>
        </w:r>
        <w:r>
          <w:tab/>
        </w:r>
        <w:r>
          <w:fldChar w:fldCharType="begin"/>
        </w:r>
        <w:r>
          <w:instrText xml:space="preserve"> PAGEREF _Toc986 \h </w:instrText>
        </w:r>
        <w:r>
          <w:fldChar w:fldCharType="separate"/>
        </w:r>
        <w:r>
          <w:t>32</w:t>
        </w:r>
        <w:r>
          <w:fldChar w:fldCharType="end"/>
        </w:r>
      </w:hyperlink>
    </w:p>
    <w:p>
      <w:pPr>
        <w:pStyle w:val="TOC1"/>
        <w:tabs>
          <w:tab w:val="right" w:leader="dot" w:pos="8306"/>
        </w:tabs>
      </w:pPr>
      <w:hyperlink w:anchor="_Toc12195" w:history="1">
        <w:r>
          <w:rPr>
            <w:rFonts w:ascii="仿宋" w:eastAsia="仿宋" w:hAnsi="仿宋" w:cs="仿宋" w:hint="eastAsia"/>
            <w:lang w:eastAsia="zh-CN"/>
          </w:rPr>
          <w:t>七、产品规划</w:t>
        </w:r>
        <w:r>
          <w:tab/>
        </w:r>
        <w:r>
          <w:fldChar w:fldCharType="begin"/>
        </w:r>
        <w:r>
          <w:instrText xml:space="preserve"> PAGEREF _Toc12195 \h </w:instrText>
        </w:r>
        <w:r>
          <w:fldChar w:fldCharType="separate"/>
        </w:r>
        <w:r>
          <w:t>34</w:t>
        </w:r>
        <w:r>
          <w:fldChar w:fldCharType="end"/>
        </w:r>
      </w:hyperlink>
    </w:p>
    <w:p>
      <w:pPr>
        <w:pStyle w:val="TOC2"/>
        <w:tabs>
          <w:tab w:val="right" w:leader="dot" w:pos="8306"/>
        </w:tabs>
      </w:pPr>
      <w:hyperlink w:anchor="_Toc8412" w:history="1">
        <w:r>
          <w:rPr>
            <w:rFonts w:ascii="仿宋" w:eastAsia="仿宋" w:hAnsi="仿宋" w:cs="仿宋" w:hint="eastAsia"/>
            <w:lang w:eastAsia="zh-CN"/>
          </w:rPr>
          <w:t>(一)、产品规划</w:t>
        </w:r>
        <w:r>
          <w:tab/>
        </w:r>
        <w:r>
          <w:fldChar w:fldCharType="begin"/>
        </w:r>
        <w:r>
          <w:instrText xml:space="preserve"> PAGEREF _Toc8412 \h </w:instrText>
        </w:r>
        <w:r>
          <w:fldChar w:fldCharType="separate"/>
        </w:r>
        <w:r>
          <w:t>34</w:t>
        </w:r>
        <w:r>
          <w:fldChar w:fldCharType="end"/>
        </w:r>
      </w:hyperlink>
    </w:p>
    <w:p>
      <w:pPr>
        <w:pStyle w:val="TOC2"/>
        <w:tabs>
          <w:tab w:val="right" w:leader="dot" w:pos="8306"/>
        </w:tabs>
      </w:pPr>
      <w:hyperlink w:anchor="_Toc4198" w:history="1">
        <w:r>
          <w:rPr>
            <w:rFonts w:ascii="仿宋" w:eastAsia="仿宋" w:hAnsi="仿宋" w:cs="仿宋" w:hint="eastAsia"/>
            <w:lang w:eastAsia="zh-CN"/>
          </w:rPr>
          <w:t>(二)、建设规模</w:t>
        </w:r>
        <w:r>
          <w:tab/>
        </w:r>
        <w:r>
          <w:fldChar w:fldCharType="begin"/>
        </w:r>
        <w:r>
          <w:instrText xml:space="preserve"> PAGEREF _Toc4198 \h </w:instrText>
        </w:r>
        <w:r>
          <w:fldChar w:fldCharType="separate"/>
        </w:r>
        <w:r>
          <w:t>35</w:t>
        </w:r>
        <w:r>
          <w:fldChar w:fldCharType="end"/>
        </w:r>
      </w:hyperlink>
    </w:p>
    <w:p>
      <w:pPr>
        <w:pStyle w:val="TOC1"/>
        <w:tabs>
          <w:tab w:val="right" w:leader="dot" w:pos="8306"/>
        </w:tabs>
      </w:pPr>
      <w:hyperlink w:anchor="_Toc21848" w:history="1">
        <w:r>
          <w:rPr>
            <w:rFonts w:ascii="仿宋" w:eastAsia="仿宋" w:hAnsi="仿宋" w:cs="仿宋" w:hint="eastAsia"/>
            <w:lang w:eastAsia="zh-CN"/>
          </w:rPr>
          <w:t>八、古董收藏品项目承办单位基本情况</w:t>
        </w:r>
        <w:r>
          <w:tab/>
        </w:r>
        <w:r>
          <w:fldChar w:fldCharType="begin"/>
        </w:r>
        <w:r>
          <w:instrText xml:space="preserve"> PAGEREF _Toc21848 \h </w:instrText>
        </w:r>
        <w:r>
          <w:fldChar w:fldCharType="separate"/>
        </w:r>
        <w:r>
          <w:t>36</w:t>
        </w:r>
        <w:r>
          <w:fldChar w:fldCharType="end"/>
        </w:r>
      </w:hyperlink>
    </w:p>
    <w:p>
      <w:pPr>
        <w:pStyle w:val="TOC2"/>
        <w:tabs>
          <w:tab w:val="right" w:leader="dot" w:pos="8306"/>
        </w:tabs>
      </w:pPr>
      <w:hyperlink w:anchor="_Toc29762" w:history="1">
        <w:r>
          <w:rPr>
            <w:rFonts w:ascii="仿宋" w:eastAsia="仿宋" w:hAnsi="仿宋" w:cs="仿宋" w:hint="eastAsia"/>
            <w:lang w:eastAsia="zh-CN"/>
          </w:rPr>
          <w:t>(一)、公司名称</w:t>
        </w:r>
        <w:r>
          <w:tab/>
        </w:r>
        <w:r>
          <w:fldChar w:fldCharType="begin"/>
        </w:r>
        <w:r>
          <w:instrText xml:space="preserve"> PAGEREF _Toc29762 \h </w:instrText>
        </w:r>
        <w:r>
          <w:fldChar w:fldCharType="separate"/>
        </w:r>
        <w:r>
          <w:t>36</w:t>
        </w:r>
        <w:r>
          <w:fldChar w:fldCharType="end"/>
        </w:r>
      </w:hyperlink>
    </w:p>
    <w:p>
      <w:pPr>
        <w:pStyle w:val="TOC2"/>
        <w:tabs>
          <w:tab w:val="right" w:leader="dot" w:pos="8306"/>
        </w:tabs>
      </w:pPr>
      <w:hyperlink w:anchor="_Toc5360" w:history="1">
        <w:r>
          <w:rPr>
            <w:rFonts w:ascii="仿宋" w:eastAsia="仿宋" w:hAnsi="仿宋" w:cs="仿宋" w:hint="eastAsia"/>
            <w:lang w:eastAsia="zh-CN"/>
          </w:rPr>
          <w:t>(二)、公司简介</w:t>
        </w:r>
        <w:r>
          <w:tab/>
        </w:r>
        <w:r>
          <w:fldChar w:fldCharType="begin"/>
        </w:r>
        <w:r>
          <w:instrText xml:space="preserve"> PAGEREF _Toc5360 \h </w:instrText>
        </w:r>
        <w:r>
          <w:fldChar w:fldCharType="separate"/>
        </w:r>
        <w:r>
          <w:t>36</w:t>
        </w:r>
        <w:r>
          <w:fldChar w:fldCharType="end"/>
        </w:r>
      </w:hyperlink>
    </w:p>
    <w:p>
      <w:pPr>
        <w:pStyle w:val="TOC2"/>
        <w:tabs>
          <w:tab w:val="right" w:leader="dot" w:pos="8306"/>
        </w:tabs>
      </w:pPr>
      <w:hyperlink w:anchor="_Toc9880" w:history="1">
        <w:r>
          <w:rPr>
            <w:rFonts w:ascii="仿宋" w:eastAsia="仿宋" w:hAnsi="仿宋" w:cs="仿宋" w:hint="eastAsia"/>
            <w:lang w:eastAsia="zh-CN"/>
          </w:rPr>
          <w:t>(三)、公司经济效益分析</w:t>
        </w:r>
        <w:r>
          <w:tab/>
        </w:r>
        <w:r>
          <w:fldChar w:fldCharType="begin"/>
        </w:r>
        <w:r>
          <w:instrText xml:space="preserve"> PAGEREF _Toc9880 \h </w:instrText>
        </w:r>
        <w:r>
          <w:fldChar w:fldCharType="separate"/>
        </w:r>
        <w:r>
          <w:t>37</w:t>
        </w:r>
        <w:r>
          <w:fldChar w:fldCharType="end"/>
        </w:r>
      </w:hyperlink>
    </w:p>
    <w:p>
      <w:pPr>
        <w:pStyle w:val="TOC1"/>
        <w:tabs>
          <w:tab w:val="right" w:leader="dot" w:pos="8306"/>
        </w:tabs>
      </w:pPr>
      <w:hyperlink w:anchor="_Toc4796" w:history="1">
        <w:r>
          <w:rPr>
            <w:rFonts w:ascii="仿宋" w:eastAsia="仿宋" w:hAnsi="仿宋" w:cs="仿宋" w:hint="eastAsia"/>
            <w:lang w:eastAsia="zh-CN"/>
          </w:rPr>
          <w:t>九、古董收藏品项目管理与监督</w:t>
        </w:r>
        <w:r>
          <w:tab/>
        </w:r>
        <w:r>
          <w:fldChar w:fldCharType="begin"/>
        </w:r>
        <w:r>
          <w:instrText xml:space="preserve"> PAGEREF _Toc4796 \h </w:instrText>
        </w:r>
        <w:r>
          <w:fldChar w:fldCharType="separate"/>
        </w:r>
        <w:r>
          <w:t>38</w:t>
        </w:r>
        <w:r>
          <w:fldChar w:fldCharType="end"/>
        </w:r>
      </w:hyperlink>
    </w:p>
    <w:p>
      <w:pPr>
        <w:pStyle w:val="TOC2"/>
        <w:tabs>
          <w:tab w:val="right" w:leader="dot" w:pos="8306"/>
        </w:tabs>
      </w:pPr>
      <w:hyperlink w:anchor="_Toc13931" w:history="1">
        <w:r>
          <w:rPr>
            <w:rFonts w:ascii="仿宋" w:eastAsia="仿宋" w:hAnsi="仿宋" w:cs="仿宋" w:hint="eastAsia"/>
            <w:lang w:eastAsia="zh-CN"/>
          </w:rPr>
          <w:t>(一)、古董收藏品项目管理体系建设</w:t>
        </w:r>
        <w:r>
          <w:tab/>
        </w:r>
        <w:r>
          <w:fldChar w:fldCharType="begin"/>
        </w:r>
        <w:r>
          <w:instrText xml:space="preserve"> PAGEREF _Toc13931 \h </w:instrText>
        </w:r>
        <w:r>
          <w:fldChar w:fldCharType="separate"/>
        </w:r>
        <w:r>
          <w:t>38</w:t>
        </w:r>
        <w:r>
          <w:fldChar w:fldCharType="end"/>
        </w:r>
      </w:hyperlink>
    </w:p>
    <w:p>
      <w:pPr>
        <w:pStyle w:val="TOC2"/>
        <w:tabs>
          <w:tab w:val="right" w:leader="dot" w:pos="8306"/>
        </w:tabs>
      </w:pPr>
      <w:hyperlink w:anchor="_Toc28858" w:history="1">
        <w:r>
          <w:rPr>
            <w:rFonts w:ascii="仿宋" w:eastAsia="仿宋" w:hAnsi="仿宋" w:cs="仿宋" w:hint="eastAsia"/>
            <w:lang w:eastAsia="zh-CN"/>
          </w:rPr>
          <w:t>(二)、古董收藏品项目进度与绩效管理</w:t>
        </w:r>
        <w:r>
          <w:tab/>
        </w:r>
        <w:r>
          <w:fldChar w:fldCharType="begin"/>
        </w:r>
        <w:r>
          <w:instrText xml:space="preserve"> PAGEREF _Toc28858 \h </w:instrText>
        </w:r>
        <w:r>
          <w:fldChar w:fldCharType="separate"/>
        </w:r>
        <w:r>
          <w:t>41</w:t>
        </w:r>
        <w:r>
          <w:fldChar w:fldCharType="end"/>
        </w:r>
      </w:hyperlink>
    </w:p>
    <w:p>
      <w:pPr>
        <w:pStyle w:val="TOC2"/>
        <w:tabs>
          <w:tab w:val="right" w:leader="dot" w:pos="8306"/>
        </w:tabs>
      </w:pPr>
      <w:hyperlink w:anchor="_Toc30886" w:history="1">
        <w:r>
          <w:rPr>
            <w:rFonts w:ascii="仿宋" w:eastAsia="仿宋" w:hAnsi="仿宋" w:cs="仿宋" w:hint="eastAsia"/>
            <w:lang w:eastAsia="zh-CN"/>
          </w:rPr>
          <w:t>(三)、风险管理与应对策略</w:t>
        </w:r>
        <w:r>
          <w:tab/>
        </w:r>
        <w:r>
          <w:fldChar w:fldCharType="begin"/>
        </w:r>
        <w:r>
          <w:instrText xml:space="preserve"> PAGEREF _Toc30886 \h </w:instrText>
        </w:r>
        <w:r>
          <w:fldChar w:fldCharType="separate"/>
        </w:r>
        <w:r>
          <w:t>43</w:t>
        </w:r>
        <w:r>
          <w:fldChar w:fldCharType="end"/>
        </w:r>
      </w:hyperlink>
    </w:p>
    <w:p>
      <w:pPr>
        <w:pStyle w:val="TOC2"/>
        <w:tabs>
          <w:tab w:val="right" w:leader="dot" w:pos="8306"/>
        </w:tabs>
      </w:pPr>
      <w:hyperlink w:anchor="_Toc1926" w:history="1">
        <w:r>
          <w:rPr>
            <w:rFonts w:ascii="仿宋" w:eastAsia="仿宋" w:hAnsi="仿宋" w:cs="仿宋" w:hint="eastAsia"/>
            <w:lang w:eastAsia="zh-CN"/>
          </w:rPr>
          <w:t>(四)、古董收藏品项目监督与评估机制</w:t>
        </w:r>
        <w:r>
          <w:tab/>
        </w:r>
        <w:r>
          <w:fldChar w:fldCharType="begin"/>
        </w:r>
        <w:r>
          <w:instrText xml:space="preserve"> PAGEREF _Toc1926 \h </w:instrText>
        </w:r>
        <w:r>
          <w:fldChar w:fldCharType="separate"/>
        </w:r>
        <w:r>
          <w:t>46</w:t>
        </w:r>
        <w:r>
          <w:fldChar w:fldCharType="end"/>
        </w:r>
      </w:hyperlink>
    </w:p>
    <w:p>
      <w:pPr>
        <w:pStyle w:val="TOC1"/>
        <w:tabs>
          <w:tab w:val="right" w:leader="dot" w:pos="8306"/>
        </w:tabs>
      </w:pPr>
      <w:hyperlink w:anchor="_Toc17768" w:history="1">
        <w:r>
          <w:rPr>
            <w:rFonts w:ascii="仿宋" w:eastAsia="仿宋" w:hAnsi="仿宋" w:cs="仿宋" w:hint="eastAsia"/>
            <w:lang w:eastAsia="zh-CN"/>
          </w:rPr>
          <w:t>十、人力资源与员工培训</w:t>
        </w:r>
        <w:r>
          <w:tab/>
        </w:r>
        <w:r>
          <w:fldChar w:fldCharType="begin"/>
        </w:r>
        <w:r>
          <w:instrText xml:space="preserve"> PAGEREF _Toc17768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1" w:history="1">
        <w:r>
          <w:rPr>
            <w:rFonts w:ascii="仿宋" w:eastAsia="仿宋" w:hAnsi="仿宋" w:cs="仿宋" w:hint="eastAsia"/>
            <w:lang w:eastAsia="zh-CN"/>
          </w:rPr>
          <w:t>(一)、人才招聘与选拔</w:t>
        </w:r>
        <w:r>
          <w:tab/>
        </w:r>
        <w:r>
          <w:fldChar w:fldCharType="begin"/>
        </w:r>
        <w:r>
          <w:instrText xml:space="preserve"> PAGEREF _Toc28911 \h </w:instrText>
        </w:r>
        <w:r>
          <w:fldChar w:fldCharType="separate"/>
        </w:r>
        <w:r>
          <w:t>48</w:t>
        </w:r>
        <w:r>
          <w:fldChar w:fldCharType="end"/>
        </w:r>
      </w:hyperlink>
    </w:p>
    <w:p>
      <w:pPr>
        <w:pStyle w:val="TOC2"/>
        <w:tabs>
          <w:tab w:val="right" w:leader="dot" w:pos="8306"/>
        </w:tabs>
      </w:pPr>
      <w:hyperlink w:anchor="_Toc4294" w:history="1">
        <w:r>
          <w:rPr>
            <w:rFonts w:ascii="仿宋" w:eastAsia="仿宋" w:hAnsi="仿宋" w:cs="仿宋" w:hint="eastAsia"/>
            <w:lang w:eastAsia="zh-CN"/>
          </w:rPr>
          <w:t>(二)、员工培训与职业发展</w:t>
        </w:r>
        <w:r>
          <w:tab/>
        </w:r>
        <w:r>
          <w:fldChar w:fldCharType="begin"/>
        </w:r>
        <w:r>
          <w:instrText xml:space="preserve"> PAGEREF _Toc4294 \h </w:instrText>
        </w:r>
        <w:r>
          <w:fldChar w:fldCharType="separate"/>
        </w:r>
        <w:r>
          <w:t>50</w:t>
        </w:r>
        <w:r>
          <w:fldChar w:fldCharType="end"/>
        </w:r>
      </w:hyperlink>
    </w:p>
    <w:p>
      <w:pPr>
        <w:pStyle w:val="TOC2"/>
        <w:tabs>
          <w:tab w:val="right" w:leader="dot" w:pos="8306"/>
        </w:tabs>
      </w:pPr>
      <w:hyperlink w:anchor="_Toc5163" w:history="1">
        <w:r>
          <w:rPr>
            <w:rFonts w:ascii="仿宋" w:eastAsia="仿宋" w:hAnsi="仿宋" w:cs="仿宋" w:hint="eastAsia"/>
            <w:lang w:eastAsia="zh-CN"/>
          </w:rPr>
          <w:t>(三)、员工福利与激励机制</w:t>
        </w:r>
        <w:r>
          <w:tab/>
        </w:r>
        <w:r>
          <w:fldChar w:fldCharType="begin"/>
        </w:r>
        <w:r>
          <w:instrText xml:space="preserve"> PAGEREF _Toc5163 \h </w:instrText>
        </w:r>
        <w:r>
          <w:fldChar w:fldCharType="separate"/>
        </w:r>
        <w:r>
          <w:t>51</w:t>
        </w:r>
        <w:r>
          <w:fldChar w:fldCharType="end"/>
        </w:r>
      </w:hyperlink>
    </w:p>
    <w:p>
      <w:pPr>
        <w:pStyle w:val="TOC2"/>
        <w:tabs>
          <w:tab w:val="right" w:leader="dot" w:pos="8306"/>
        </w:tabs>
      </w:pPr>
      <w:hyperlink w:anchor="_Toc17073" w:history="1">
        <w:r>
          <w:rPr>
            <w:rFonts w:ascii="仿宋" w:eastAsia="仿宋" w:hAnsi="仿宋" w:cs="仿宋" w:hint="eastAsia"/>
            <w:lang w:eastAsia="zh-CN"/>
          </w:rPr>
          <w:t>(四)、团队协作与企业文化</w:t>
        </w:r>
        <w:r>
          <w:tab/>
        </w:r>
        <w:r>
          <w:fldChar w:fldCharType="begin"/>
        </w:r>
        <w:r>
          <w:instrText xml:space="preserve"> PAGEREF _Toc17073 \h </w:instrText>
        </w:r>
        <w:r>
          <w:fldChar w:fldCharType="separate"/>
        </w:r>
        <w:r>
          <w:t>53</w:t>
        </w:r>
        <w:r>
          <w:fldChar w:fldCharType="end"/>
        </w:r>
      </w:hyperlink>
    </w:p>
    <w:p>
      <w:pPr>
        <w:pStyle w:val="TOC1"/>
        <w:tabs>
          <w:tab w:val="right" w:leader="dot" w:pos="8306"/>
        </w:tabs>
      </w:pPr>
      <w:hyperlink w:anchor="_Toc10421" w:history="1">
        <w:r>
          <w:rPr>
            <w:rFonts w:ascii="仿宋" w:eastAsia="仿宋" w:hAnsi="仿宋" w:cs="仿宋" w:hint="eastAsia"/>
            <w:lang w:eastAsia="zh-CN"/>
          </w:rPr>
          <w:t>十一、知识管理与技术创新</w:t>
        </w:r>
        <w:r>
          <w:tab/>
        </w:r>
        <w:r>
          <w:fldChar w:fldCharType="begin"/>
        </w:r>
        <w:r>
          <w:instrText xml:space="preserve"> PAGEREF _Toc10421 \h </w:instrText>
        </w:r>
        <w:r>
          <w:fldChar w:fldCharType="separate"/>
        </w:r>
        <w:r>
          <w:t>54</w:t>
        </w:r>
        <w:r>
          <w:fldChar w:fldCharType="end"/>
        </w:r>
      </w:hyperlink>
    </w:p>
    <w:p>
      <w:pPr>
        <w:pStyle w:val="TOC2"/>
        <w:tabs>
          <w:tab w:val="right" w:leader="dot" w:pos="8306"/>
        </w:tabs>
      </w:pPr>
      <w:hyperlink w:anchor="_Toc3797" w:history="1">
        <w:r>
          <w:rPr>
            <w:rFonts w:ascii="仿宋" w:eastAsia="仿宋" w:hAnsi="仿宋" w:cs="仿宋" w:hint="eastAsia"/>
            <w:lang w:eastAsia="zh-CN"/>
          </w:rPr>
          <w:t>(一)、知识管理体系建设</w:t>
        </w:r>
        <w:r>
          <w:tab/>
        </w:r>
        <w:r>
          <w:fldChar w:fldCharType="begin"/>
        </w:r>
        <w:r>
          <w:instrText xml:space="preserve"> PAGEREF _Toc3797 \h </w:instrText>
        </w:r>
        <w:r>
          <w:fldChar w:fldCharType="separate"/>
        </w:r>
        <w:r>
          <w:t>54</w:t>
        </w:r>
        <w:r>
          <w:fldChar w:fldCharType="end"/>
        </w:r>
      </w:hyperlink>
    </w:p>
    <w:p>
      <w:pPr>
        <w:pStyle w:val="TOC2"/>
        <w:tabs>
          <w:tab w:val="right" w:leader="dot" w:pos="8306"/>
        </w:tabs>
      </w:pPr>
      <w:hyperlink w:anchor="_Toc3359" w:history="1">
        <w:r>
          <w:rPr>
            <w:rFonts w:ascii="仿宋" w:eastAsia="仿宋" w:hAnsi="仿宋" w:cs="仿宋" w:hint="eastAsia"/>
            <w:lang w:eastAsia="zh-CN"/>
          </w:rPr>
          <w:t>(二)、技术创新与研发投入</w:t>
        </w:r>
        <w:r>
          <w:tab/>
        </w:r>
        <w:r>
          <w:fldChar w:fldCharType="begin"/>
        </w:r>
        <w:r>
          <w:instrText xml:space="preserve"> PAGEREF _Toc3359 \h </w:instrText>
        </w:r>
        <w:r>
          <w:fldChar w:fldCharType="separate"/>
        </w:r>
        <w:r>
          <w:t>55</w:t>
        </w:r>
        <w:r>
          <w:fldChar w:fldCharType="end"/>
        </w:r>
      </w:hyperlink>
    </w:p>
    <w:p>
      <w:pPr>
        <w:pStyle w:val="TOC2"/>
        <w:tabs>
          <w:tab w:val="right" w:leader="dot" w:pos="8306"/>
        </w:tabs>
      </w:pPr>
      <w:hyperlink w:anchor="_Toc21681" w:history="1">
        <w:r>
          <w:rPr>
            <w:rFonts w:ascii="仿宋" w:eastAsia="仿宋" w:hAnsi="仿宋" w:cs="仿宋" w:hint="eastAsia"/>
            <w:lang w:eastAsia="zh-CN"/>
          </w:rPr>
          <w:t>(三)、专利申请与技术保护</w:t>
        </w:r>
        <w:r>
          <w:tab/>
        </w:r>
        <w:r>
          <w:fldChar w:fldCharType="begin"/>
        </w:r>
        <w:r>
          <w:instrText xml:space="preserve"> PAGEREF _Toc21681 \h </w:instrText>
        </w:r>
        <w:r>
          <w:fldChar w:fldCharType="separate"/>
        </w:r>
        <w:r>
          <w:t>57</w:t>
        </w:r>
        <w:r>
          <w:fldChar w:fldCharType="end"/>
        </w:r>
      </w:hyperlink>
    </w:p>
    <w:p>
      <w:pPr>
        <w:pStyle w:val="TOC2"/>
        <w:tabs>
          <w:tab w:val="right" w:leader="dot" w:pos="8306"/>
        </w:tabs>
      </w:pPr>
      <w:hyperlink w:anchor="_Toc31064" w:history="1">
        <w:r>
          <w:rPr>
            <w:rFonts w:ascii="仿宋" w:eastAsia="仿宋" w:hAnsi="仿宋" w:cs="仿宋" w:hint="eastAsia"/>
            <w:lang w:eastAsia="zh-CN"/>
          </w:rPr>
          <w:t>(四)、人才培养与团队建设</w:t>
        </w:r>
        <w:r>
          <w:tab/>
        </w:r>
        <w:r>
          <w:fldChar w:fldCharType="begin"/>
        </w:r>
        <w:r>
          <w:instrText xml:space="preserve"> PAGEREF _Toc31064 \h </w:instrText>
        </w:r>
        <w:r>
          <w:fldChar w:fldCharType="separate"/>
        </w:r>
        <w:r>
          <w:t>58</w:t>
        </w:r>
        <w:r>
          <w:fldChar w:fldCharType="end"/>
        </w:r>
      </w:hyperlink>
    </w:p>
    <w:p>
      <w:pPr>
        <w:pStyle w:val="TOC1"/>
        <w:tabs>
          <w:tab w:val="right" w:leader="dot" w:pos="8306"/>
        </w:tabs>
      </w:pPr>
      <w:hyperlink w:anchor="_Toc4413" w:history="1">
        <w:r>
          <w:rPr>
            <w:rFonts w:ascii="仿宋" w:eastAsia="仿宋" w:hAnsi="仿宋" w:cs="仿宋" w:hint="eastAsia"/>
            <w:lang w:eastAsia="zh-CN"/>
          </w:rPr>
          <w:t>十二、危机管理与应急预案</w:t>
        </w:r>
        <w:r>
          <w:tab/>
        </w:r>
        <w:r>
          <w:fldChar w:fldCharType="begin"/>
        </w:r>
        <w:r>
          <w:instrText xml:space="preserve"> PAGEREF _Toc4413 \h </w:instrText>
        </w:r>
        <w:r>
          <w:fldChar w:fldCharType="separate"/>
        </w:r>
        <w:r>
          <w:t>59</w:t>
        </w:r>
        <w:r>
          <w:fldChar w:fldCharType="end"/>
        </w:r>
      </w:hyperlink>
    </w:p>
    <w:p>
      <w:pPr>
        <w:pStyle w:val="TOC2"/>
        <w:tabs>
          <w:tab w:val="right" w:leader="dot" w:pos="8306"/>
        </w:tabs>
      </w:pPr>
      <w:hyperlink w:anchor="_Toc4147" w:history="1">
        <w:r>
          <w:rPr>
            <w:rFonts w:ascii="仿宋" w:eastAsia="仿宋" w:hAnsi="仿宋" w:cs="仿宋" w:hint="eastAsia"/>
            <w:lang w:eastAsia="zh-CN"/>
          </w:rPr>
          <w:t>(一)、危机预警与监测</w:t>
        </w:r>
        <w:r>
          <w:tab/>
        </w:r>
        <w:r>
          <w:fldChar w:fldCharType="begin"/>
        </w:r>
        <w:r>
          <w:instrText xml:space="preserve"> PAGEREF _Toc4147 \h </w:instrText>
        </w:r>
        <w:r>
          <w:fldChar w:fldCharType="separate"/>
        </w:r>
        <w:r>
          <w:t>59</w:t>
        </w:r>
        <w:r>
          <w:fldChar w:fldCharType="end"/>
        </w:r>
      </w:hyperlink>
    </w:p>
    <w:p>
      <w:pPr>
        <w:pStyle w:val="TOC2"/>
        <w:tabs>
          <w:tab w:val="right" w:leader="dot" w:pos="8306"/>
        </w:tabs>
      </w:pPr>
      <w:hyperlink w:anchor="_Toc30413" w:history="1">
        <w:r>
          <w:rPr>
            <w:rFonts w:ascii="仿宋" w:eastAsia="仿宋" w:hAnsi="仿宋" w:cs="仿宋" w:hint="eastAsia"/>
            <w:lang w:eastAsia="zh-CN"/>
          </w:rPr>
          <w:t>(二)、应急预案与危机响应</w:t>
        </w:r>
        <w:r>
          <w:tab/>
        </w:r>
        <w:r>
          <w:fldChar w:fldCharType="begin"/>
        </w:r>
        <w:r>
          <w:instrText xml:space="preserve"> PAGEREF _Toc30413 \h </w:instrText>
        </w:r>
        <w:r>
          <w:fldChar w:fldCharType="separate"/>
        </w:r>
        <w:r>
          <w:t>61</w:t>
        </w:r>
        <w:r>
          <w:fldChar w:fldCharType="end"/>
        </w:r>
      </w:hyperlink>
    </w:p>
    <w:p>
      <w:pPr>
        <w:pStyle w:val="TOC2"/>
        <w:tabs>
          <w:tab w:val="right" w:leader="dot" w:pos="8306"/>
        </w:tabs>
      </w:pPr>
      <w:hyperlink w:anchor="_Toc12862" w:history="1">
        <w:r>
          <w:rPr>
            <w:rFonts w:ascii="仿宋" w:eastAsia="仿宋" w:hAnsi="仿宋" w:cs="仿宋" w:hint="eastAsia"/>
            <w:lang w:eastAsia="zh-CN"/>
          </w:rPr>
          <w:t>(三)、危机沟通与舆情控制</w:t>
        </w:r>
        <w:r>
          <w:tab/>
        </w:r>
        <w:r>
          <w:fldChar w:fldCharType="begin"/>
        </w:r>
        <w:r>
          <w:instrText xml:space="preserve"> PAGEREF _Toc12862 \h </w:instrText>
        </w:r>
        <w:r>
          <w:fldChar w:fldCharType="separate"/>
        </w:r>
        <w:r>
          <w:t>62</w:t>
        </w:r>
        <w:r>
          <w:fldChar w:fldCharType="end"/>
        </w:r>
      </w:hyperlink>
    </w:p>
    <w:p>
      <w:pPr>
        <w:pStyle w:val="TOC2"/>
        <w:tabs>
          <w:tab w:val="right" w:leader="dot" w:pos="8306"/>
        </w:tabs>
      </w:pPr>
      <w:hyperlink w:anchor="_Toc9500" w:history="1">
        <w:r>
          <w:rPr>
            <w:rFonts w:ascii="仿宋" w:eastAsia="仿宋" w:hAnsi="仿宋" w:cs="仿宋" w:hint="eastAsia"/>
            <w:lang w:eastAsia="zh-CN"/>
          </w:rPr>
          <w:t>(四)、危机后教训与改进</w:t>
        </w:r>
        <w:r>
          <w:tab/>
        </w:r>
        <w:r>
          <w:fldChar w:fldCharType="begin"/>
        </w:r>
        <w:r>
          <w:instrText xml:space="preserve"> PAGEREF _Toc9500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15152"/>
      <w:r>
        <w:rPr>
          <w:rFonts w:ascii="仿宋" w:eastAsia="仿宋" w:hAnsi="仿宋" w:cs="仿宋" w:hint="eastAsia"/>
          <w:sz w:val="28"/>
          <w:lang w:eastAsia="zh-CN"/>
        </w:rPr>
        <w:t>一、古董收藏品项目建设目标</w:t>
      </w:r>
      <w:bookmarkEnd w:id="2"/>
    </w:p>
    <w:p>
      <w:pPr>
        <w:pStyle w:val="Heading2"/>
        <w:rPr>
          <w:rFonts w:ascii="仿宋" w:eastAsia="仿宋" w:hAnsi="仿宋" w:cs="仿宋" w:hint="eastAsia"/>
          <w:lang w:eastAsia="zh-CN"/>
        </w:rPr>
      </w:pPr>
      <w:bookmarkStart w:id="3" w:name="_Toc15435"/>
      <w:r>
        <w:rPr>
          <w:rFonts w:ascii="仿宋" w:eastAsia="仿宋" w:hAnsi="仿宋" w:cs="仿宋" w:hint="eastAsia"/>
          <w:lang w:eastAsia="zh-CN"/>
        </w:rPr>
        <w:t>(一)、古董收藏品项目建设目标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古董收藏品项目建设的目标是确保古董收藏品项目能够在预定时间内、符合质量要求地完成，并在运营中取得长期稳定的经济、社会和环境效益。为了实现这一目标，我们将在以下几个方面进行全面规划和执行。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古董收藏品项目完成期限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确保古董收藏品项目按照预定计划在规定的时间内完成。这包括明确古董收藏品项目的阶段性目标和关键节点，制定合理的时间表，并采取有效的古董收藏品项目管理措施，以确保整个建设过程的时限控制。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古董收藏品项目交付的质量符合相关法规和标准的要求。这包括对工艺、设备、材料等方面进行严格的质量控制，实施全过程的质量监控和检测，以确保古董收藏品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古董收藏品项目在经济上具有可行性和盈利性。这涉及到合理的投资规模和资金结构设计，优化成本控制和资源利用，以及合理预测和评估古董收藏品项目的投资回报率。通过精细的经济分析，确保古董收藏品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古董收藏品项目在社会层面能够带来积极的影响。这包括创造就业机会，提升居民生活水平，促进当地社区的发展，以及积极参与社会责任和公益活动。通过社会效益的最大化，确保古董收藏品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确保古董收藏品项目在建设和运营过程中对环境的影响最小化，并采取一系列环保措施以达到可持续发展的目标。这包括对资源的合理利用，废物的减少和处理，以及采用环保技术和工艺，以确保古董收藏品项目对生态环境的保护。</w:t>
      </w:r>
    </w:p>
    <w:p>
      <w:pPr>
        <w:pStyle w:val="Heading1"/>
        <w:ind w:firstLine="560" w:firstLineChars="200"/>
        <w:rPr>
          <w:rFonts w:ascii="仿宋" w:eastAsia="仿宋" w:hAnsi="仿宋" w:cs="仿宋" w:hint="eastAsia"/>
          <w:sz w:val="28"/>
          <w:lang w:eastAsia="zh-CN"/>
        </w:rPr>
      </w:pPr>
      <w:bookmarkStart w:id="4" w:name="_Toc28224"/>
      <w:r>
        <w:rPr>
          <w:rFonts w:ascii="仿宋" w:eastAsia="仿宋" w:hAnsi="仿宋" w:cs="仿宋" w:hint="eastAsia"/>
          <w:sz w:val="28"/>
          <w:lang w:eastAsia="zh-CN"/>
        </w:rPr>
        <w:t>二、古董收藏品项目建设背景</w:t>
      </w:r>
      <w:bookmarkEnd w:id="4"/>
    </w:p>
    <w:p>
      <w:pPr>
        <w:pStyle w:val="Heading2"/>
        <w:rPr>
          <w:rFonts w:ascii="仿宋" w:eastAsia="仿宋" w:hAnsi="仿宋" w:cs="仿宋" w:hint="eastAsia"/>
          <w:lang w:eastAsia="zh-CN"/>
        </w:rPr>
      </w:pPr>
      <w:bookmarkStart w:id="5" w:name="_Toc11263"/>
      <w:r>
        <w:rPr>
          <w:rFonts w:ascii="仿宋" w:eastAsia="仿宋" w:hAnsi="仿宋" w:cs="仿宋" w:hint="eastAsia"/>
          <w:lang w:eastAsia="zh-CN"/>
        </w:rPr>
        <w:t>(一)、古董收藏品项目提出背景</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古董收藏品项目的动机直接关联到企业对于未来战略调整的需求，是企业适应和引领市场变革的内在动因。</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古董收藏品项目的提出必须考虑到对环境的可持续影响，力求在经济活动中实现最小的生态破坏。通过清晰描述古董收藏品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发展环境包括市场、政策、科技等多个层面，这些外部因素直接影响着古董收藏品项目的实施。市场需求的变化、政府政策的引导，以及科技创新的机遇都是古董收藏品项目所面临的外部挑战和机遇。通过明确这些环境因素，可以为古董收藏品项目的规划和实施提供明确的方向。例如，古董收藏品项目是否迎合市场需求？是否与当前政策趋势一致？是否充分利用了最新的科技手段？这些问题的解答将有助于确保古董收藏品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古董收藏品项目提出的动机和发展环境的清晰描述是确保古董收藏品项目成功实施的基础。在这个变幻莫测的时代，企业需要敏锐地感知周围的环境变化，理解自身在这个变革中的位置，通过古董收藏品项目的规划和实施来积极应对未来的挑战。透过清晰的古董收藏品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6" w:name="_Toc23963"/>
      <w:r>
        <w:rPr>
          <w:rFonts w:ascii="仿宋" w:eastAsia="仿宋" w:hAnsi="仿宋" w:cs="仿宋" w:hint="eastAsia"/>
          <w:sz w:val="28"/>
          <w:lang w:eastAsia="zh-CN"/>
        </w:rPr>
        <w:t>(二)、古董收藏品项目建设的必要性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古董收藏品项目建设来不断调整和优化产品或服务，以保持与市场同步。古董收藏品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古董收藏品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古董收藏品项目建设来应对不断增加的环境挑战。古董收藏品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7" w:name="_Toc5939"/>
      <w:r>
        <w:rPr>
          <w:rFonts w:ascii="仿宋" w:eastAsia="仿宋" w:hAnsi="仿宋" w:cs="仿宋" w:hint="eastAsia"/>
          <w:sz w:val="28"/>
          <w:lang w:eastAsia="zh-CN"/>
        </w:rPr>
        <w:t>(三)、古董收藏品项目建设的可行性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在古董收藏品项目建设的初期，我们进行了全面而详细的可行性研究，涵盖了财务、市场、技术和环保等多个方面，以确保古董收藏品项目在各个层面都具备可行性和成功实施的条件。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我们仔细估算了古董收藏品项目的投资成本，包括设备采购、建设费用、人员培训和运营初期费用。经过详尽的成本分析，我们确保对古董收藏品项目启动所需资金有着准确的了解。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对预期收入进行全面分析，考虑市场定价、销售预期和市场份额。通过计算投资回报率、内部收益率等财务指标，我们为古董收藏品项目的盈利潜力提供了具体的量化数据。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通过对财务指标的敏感性分析，我们评估了古董收藏品项目面临的财务风险。这有助于制定相应的风险管理策略，确保古董收藏品项目在市场变化中能够保持稳健的财务状况。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我们通过调查、采访和数据分析，深入了解了目标市场的规模和增长趋势。这为古董收藏品项目提供了市场定位和推广策略的基础。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对主要竞争对手进行了SWOT分析，了解其优势、劣势、机会和威胁。通过对比分析，我们明确了古董收藏品项目在市场中的竞争优势和差异化策略。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我们评估了古董收藏品项目所采用技术的成熟度和可行性，以确保古董收藏品项目在技术上是先进而可靠的，降低技术风险。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对古董收藏品项目的操作流程进行了详细规划，确保符合行业标准和法规。这有助于提高生产效率，降低操作风险。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我们关注了古董收藏品项目的资源利用效率，确保在生产过程中能够最大程度地降低浪费，提高资源利用效率。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进行了对古董收藏品项目可能产生的环境影响的全面评估。通过引入环保技术和管理手段，以达到减轻环境负担的目标。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古董收藏品项目风险识别： 我们对古董收藏品项目可能面临的风险进行了全面的识别，包括市场风险、技术风险和操作风险等。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我们深入研究了行业的相关政策法规，确保古董收藏品项目在法规环境下合法合规运营。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考虑到政府对环保、创新等方面的支持，我们充分利用相关政策，获取可能的古董收藏品项目支持和激励。</w:t>
      </w:r>
    </w:p>
    <w:p>
      <w:pPr>
        <w:pStyle w:val="Heading1"/>
        <w:ind w:firstLine="560" w:firstLineChars="200"/>
        <w:rPr>
          <w:rFonts w:ascii="仿宋" w:eastAsia="仿宋" w:hAnsi="仿宋" w:cs="仿宋" w:hint="eastAsia"/>
          <w:sz w:val="28"/>
          <w:lang w:eastAsia="zh-CN"/>
        </w:rPr>
      </w:pPr>
      <w:bookmarkStart w:id="8" w:name="_Toc4697"/>
      <w:r>
        <w:rPr>
          <w:rFonts w:ascii="仿宋" w:eastAsia="仿宋" w:hAnsi="仿宋" w:cs="仿宋" w:hint="eastAsia"/>
          <w:sz w:val="28"/>
          <w:lang w:eastAsia="zh-CN"/>
        </w:rPr>
        <w:t>三、古董收藏品项目选址</w:t>
      </w:r>
      <w:bookmarkEnd w:id="8"/>
    </w:p>
    <w:p>
      <w:pPr>
        <w:pStyle w:val="Heading2"/>
        <w:rPr>
          <w:rFonts w:ascii="仿宋" w:eastAsia="仿宋" w:hAnsi="仿宋" w:cs="仿宋" w:hint="eastAsia"/>
          <w:lang w:eastAsia="zh-CN"/>
        </w:rPr>
      </w:pPr>
      <w:bookmarkStart w:id="9" w:name="_Toc12169"/>
      <w:r>
        <w:rPr>
          <w:rFonts w:ascii="仿宋" w:eastAsia="仿宋" w:hAnsi="仿宋" w:cs="仿宋" w:hint="eastAsia"/>
          <w:lang w:eastAsia="zh-CN"/>
        </w:rPr>
        <w:t>(一)、古董收藏品项目选址原则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选址应符合国家政策和生态能源行业的长远发展规划，确保古董收藏品项目在政策环境中蓬勃发展。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选址地应能满足古董收藏品项目对原材料、供热和电力的充足供应，确保生产过程的持续稳定。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充分利用地形地貌，地质条件符合要求：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充分考虑选址地的地形地貌，确保其适合古董收藏品项目建设，并对地质条件进行全面评估，以降低地质风险。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选址周边应有可供利用的社会基础设施，同时具备协作条件，有助于古董收藏品项目的顺利建设和运营。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这些选址原则综合考虑了政策、资源、环境和社会条件，有助于确保古董收藏品项目在选址阶段做出明智的决策，提高古董收藏品项目的成功运营和可持续发展性。</w:t>
      </w:r>
    </w:p>
    <w:p>
      <w:pPr>
        <w:pStyle w:val="Heading2"/>
        <w:ind w:firstLine="560" w:firstLineChars="200"/>
        <w:rPr>
          <w:rFonts w:ascii="仿宋" w:eastAsia="仿宋" w:hAnsi="仿宋" w:cs="仿宋" w:hint="eastAsia"/>
          <w:sz w:val="28"/>
          <w:lang w:eastAsia="zh-CN"/>
        </w:rPr>
      </w:pPr>
      <w:bookmarkStart w:id="10" w:name="_Toc22720"/>
      <w:r>
        <w:rPr>
          <w:rFonts w:ascii="仿宋" w:eastAsia="仿宋" w:hAnsi="仿宋" w:cs="仿宋" w:hint="eastAsia"/>
          <w:sz w:val="28"/>
          <w:lang w:eastAsia="zh-CN"/>
        </w:rPr>
        <w:t>(二)、原材料及主要辅助材料供应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古董收藏品项目的原材料和辅助材料供应是古董收藏品项目顺利运营的基础，因此在选择供应商时需要仔细考虑以下方面：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评估供应商的生产能力，确保能够满足古董收藏品项目的大规模生产需求。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如果需要定制辅助材料，供应商需具备相应的定制能力，满足古董收藏品项目独特需求。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对于涉及专有技术或商业机密的供应商，签署保密协议以保护古董收藏品项目的核心利益。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定期对原材料和辅助材料供应商进行绩效评估，确保其仍然符合古董收藏品项目的要求。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11" w:name="_Toc5306"/>
      <w:r>
        <w:rPr>
          <w:rFonts w:ascii="仿宋" w:eastAsia="仿宋" w:hAnsi="仿宋" w:cs="仿宋" w:hint="eastAsia"/>
          <w:sz w:val="28"/>
          <w:lang w:eastAsia="zh-CN"/>
        </w:rPr>
        <w:t>(三)、交通条件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如果古董收藏品项目需要大量原材料运输，考虑选址地区是否有铁路连接，以提高运输效率。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如果古董收藏品项目涉及进出口业务，选择靠近港口的地区，以方便国际贸易。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了解选址城市的交通规划，确保古董收藏品项目建设与城市规划相符。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确保古董收藏品项目场地有明确的紧急疏散路线，以保障员工安全。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交通事故应对：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制定应对交通事故的应急预案，确保及时处理并减小对古董收藏品项目的影响。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2" w:name="_Toc19487"/>
      <w:r>
        <w:rPr>
          <w:rFonts w:ascii="仿宋" w:eastAsia="仿宋" w:hAnsi="仿宋" w:cs="仿宋" w:hint="eastAsia"/>
          <w:sz w:val="28"/>
          <w:lang w:eastAsia="zh-CN"/>
        </w:rPr>
        <w:t>(四)、自然条件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了解选址地区的气候类型，包括温暖、寒冷、湿润、干燥等，以适应古董收藏品项目的生产需求。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考虑季节变化对生产和物流的影响，确保古董收藏品项目在各季节都能正常运营。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考虑地貌的特征，如河流、湖泊、沼泽等，对于古董收藏品项目可能存在的环境影响进行评估。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考虑地震风险，选择低地震风险的地区，确保古董收藏品项目安全稳定。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了解选址地区的生物多样性，确保古董收藏品项目建设和运营不会对当地生态系统产生严重影响。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遵循当地环保政策和法规，确保古董收藏品项目的生产活动不违反环保法规。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考虑选址地区的可再生资源，如风能、太阳能等，以推动古董收藏品项目可持续发展。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了解周边工业排放状况，防止古董收藏品项目受到污染。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在古董收藏品项目选址过程中，综合考虑以上自然条件，选择有利于古董收藏品项目可持续发展和员工生活的地区，有助于确保古董收藏品项目在自然环境中的稳健运营。</w:t>
      </w:r>
    </w:p>
    <w:p>
      <w:pPr>
        <w:pStyle w:val="Heading2"/>
        <w:ind w:firstLine="560" w:firstLineChars="200"/>
        <w:rPr>
          <w:rFonts w:ascii="仿宋" w:eastAsia="仿宋" w:hAnsi="仿宋" w:cs="仿宋" w:hint="eastAsia"/>
          <w:sz w:val="28"/>
          <w:lang w:eastAsia="zh-CN"/>
        </w:rPr>
      </w:pPr>
      <w:bookmarkStart w:id="13" w:name="_Toc28005"/>
      <w:r>
        <w:rPr>
          <w:rFonts w:ascii="仿宋" w:eastAsia="仿宋" w:hAnsi="仿宋" w:cs="仿宋" w:hint="eastAsia"/>
          <w:sz w:val="28"/>
          <w:lang w:eastAsia="zh-CN"/>
        </w:rPr>
        <w:t>(五)、经济发展状况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分析不同行业对GDP的贡献，选择与古董收藏品项目相关的经济主导产业。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考察地区是否有新兴产业的发展，对于科技、绿色能源等新兴领域的发展有利于古董收藏品项目未来的可持续性。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考虑传统产业的发展状况，特别是与古董收藏品项目相关的产业，了解市场潜力和竞争态势。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产业政策： 了解当地政府对相关产业的扶持政策，包括财政补贴、税收减免等，以提高古董收藏品项目的经济效益。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了解是否有政府支持创新和技术研发的政策，以推动古董收藏品项目的科技创新。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了解是否有高素质人才流动的趋势，有利于古董收藏品项目吸引和留住优秀人才。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了解融资环境，包括贷款利率、融资便利性等，以降低古董收藏品项目的融资成本。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了解财政支出状况，特别是对于古董收藏品项目相关领域的投入。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考虑汇率波动对古董收藏品项目经营的潜在影响，采取必要的对冲手段。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外汇政策： 了解国家的外汇政策，确保古董收藏品项目在跨国业务中能够顺利进行。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评估选址地区的市场竞争激烈程度，选择有利于古董收藏品项目发展的市场环境。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了解商业社交的活跃度，有助于古董收藏品项目建立合作关系和拓展业务。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分析市场需求的变化趋势，为古董收藏品项目的产品或服务定位提供依据。</w:t>
      </w:r>
    </w:p>
    <w:p>
      <w:pPr>
        <w:pStyle w:val="Heading2"/>
        <w:ind w:firstLine="560" w:firstLineChars="200"/>
        <w:rPr>
          <w:rFonts w:ascii="仿宋" w:eastAsia="仿宋" w:hAnsi="仿宋" w:cs="仿宋" w:hint="eastAsia"/>
          <w:sz w:val="28"/>
          <w:lang w:eastAsia="zh-CN"/>
        </w:rPr>
      </w:pPr>
      <w:bookmarkStart w:id="14" w:name="_Toc22244"/>
      <w:r>
        <w:rPr>
          <w:rFonts w:ascii="仿宋" w:eastAsia="仿宋" w:hAnsi="仿宋" w:cs="仿宋" w:hint="eastAsia"/>
          <w:sz w:val="28"/>
          <w:lang w:eastAsia="zh-CN"/>
        </w:rPr>
        <w:t>(六)、厂址选择</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考虑当地的工资水平，与古董收藏品项目的薪资预算相匹配。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了解当地和国家对相关产业的政策支持，确保古董收藏品项目可以享受到相关政策优惠。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考虑当地的劳动力成本，与古董收藏品项目的预算相匹配。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选择社会稳定的地区，减少社会风险对古董收藏品项目的不利影响。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了解选址地区的城市规划，考虑未来的城市发展对古董收藏品项目的影响。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在这些因素的基础上，古董收藏品项目团队可以综合考虑，选择最符合古董收藏品项目需求和长期发展的厂址。这样的选择将有助于提高古董收藏品项目的运营效率和竞争力。</w:t>
      </w:r>
    </w:p>
    <w:p>
      <w:pPr>
        <w:pStyle w:val="Heading1"/>
        <w:ind w:firstLine="560" w:firstLineChars="200"/>
        <w:rPr>
          <w:rFonts w:ascii="仿宋" w:eastAsia="仿宋" w:hAnsi="仿宋" w:cs="仿宋" w:hint="eastAsia"/>
          <w:sz w:val="28"/>
          <w:lang w:eastAsia="zh-CN"/>
        </w:rPr>
      </w:pPr>
      <w:bookmarkStart w:id="15" w:name="_Toc1893"/>
      <w:r>
        <w:rPr>
          <w:rFonts w:ascii="仿宋" w:eastAsia="仿宋" w:hAnsi="仿宋" w:cs="仿宋" w:hint="eastAsia"/>
          <w:sz w:val="28"/>
          <w:lang w:eastAsia="zh-CN"/>
        </w:rPr>
        <w:t>四、工艺方案的选择</w:t>
      </w:r>
      <w:bookmarkEnd w:id="15"/>
    </w:p>
    <w:p>
      <w:pPr>
        <w:pStyle w:val="Heading2"/>
        <w:rPr>
          <w:rFonts w:ascii="仿宋" w:eastAsia="仿宋" w:hAnsi="仿宋" w:cs="仿宋" w:hint="eastAsia"/>
          <w:lang w:eastAsia="zh-CN"/>
        </w:rPr>
      </w:pPr>
      <w:bookmarkStart w:id="16" w:name="_Toc28694"/>
      <w:r>
        <w:rPr>
          <w:rFonts w:ascii="仿宋" w:eastAsia="仿宋" w:hAnsi="仿宋" w:cs="仿宋" w:hint="eastAsia"/>
          <w:lang w:eastAsia="zh-CN"/>
        </w:rPr>
        <w:t>(一)、基本要求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古董收藏品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古董收藏品项目能够满足预期的产能需求。通过优化生产流程和采用先进的技术手段，工艺方案应致力于提高生产效率，从而有效降低生产周期、提升产能利用率，并确保古董收藏品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古董收藏品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古董收藏品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古董收藏品项目的可持续运营提供了牢固的基础。</w:t>
      </w:r>
    </w:p>
    <w:p>
      <w:pPr>
        <w:pStyle w:val="Heading2"/>
        <w:ind w:firstLine="560" w:firstLineChars="200"/>
        <w:rPr>
          <w:rFonts w:ascii="仿宋" w:eastAsia="仿宋" w:hAnsi="仿宋" w:cs="仿宋" w:hint="eastAsia"/>
          <w:sz w:val="28"/>
          <w:lang w:eastAsia="zh-CN"/>
        </w:rPr>
      </w:pPr>
      <w:bookmarkStart w:id="17" w:name="_Toc17365"/>
      <w:r>
        <w:rPr>
          <w:rFonts w:ascii="仿宋" w:eastAsia="仿宋" w:hAnsi="仿宋" w:cs="仿宋" w:hint="eastAsia"/>
          <w:sz w:val="28"/>
          <w:lang w:eastAsia="zh-CN"/>
        </w:rPr>
        <w:t>(二)、典型工艺技术介绍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8" w:name="_Toc27090"/>
      <w:r>
        <w:rPr>
          <w:rFonts w:ascii="仿宋" w:eastAsia="仿宋" w:hAnsi="仿宋" w:cs="仿宋" w:hint="eastAsia"/>
          <w:sz w:val="28"/>
          <w:lang w:eastAsia="zh-CN"/>
        </w:rPr>
        <w:t>(三)、古董收藏品项目组成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古董收藏品项目的生产流程，并将其划分为各个相对独立但相互关联的单元。例如，对于化工古董收藏品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古董收藏品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古董收藏品项目需要规划废水、废气和废渣的处理方法。例如，对于有机废水可采用生物降解处理，废气可通过吸附和氧化处理，废渣则可能需要分类后送往不同的处理系统。废弃物处理规划要符合环保法规，确保古董收藏品项目对环境的影响最小化。</w:t>
      </w:r>
    </w:p>
    <w:p>
      <w:pPr>
        <w:pStyle w:val="Heading2"/>
        <w:ind w:firstLine="560" w:firstLineChars="200"/>
        <w:rPr>
          <w:rFonts w:ascii="仿宋" w:eastAsia="仿宋" w:hAnsi="仿宋" w:cs="仿宋" w:hint="eastAsia"/>
          <w:sz w:val="28"/>
          <w:lang w:eastAsia="zh-CN"/>
        </w:rPr>
      </w:pPr>
      <w:bookmarkStart w:id="19" w:name="_Toc29733"/>
      <w:r>
        <w:rPr>
          <w:rFonts w:ascii="仿宋" w:eastAsia="仿宋" w:hAnsi="仿宋" w:cs="仿宋" w:hint="eastAsia"/>
          <w:sz w:val="28"/>
          <w:lang w:eastAsia="zh-CN"/>
        </w:rPr>
        <w:t>(四)、工艺技术方案的选择</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https://d.book118.com/326034231134010045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91AB5"/>
    <w:rsid w:val="3E891A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26034231134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2024-01-27T07:16:00Z</dcterms:created>
  <dcterms:modified xsi:type="dcterms:W3CDTF">2024-01-27T07:16:25Z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697B46237A3F465682697BA1327AE529_11</vt:lpwstr>
  </property>
  <property fmtid="{D5CDD505-2E9C-101B-9397-08002B2CF9AE}" pid="3" name="KSOProductBuildVer">
    <vt:lpwstr>2052-12.1.0.16250</vt:lpwstr>
  </property>
</Properties>
</file>