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35"/>
        <w:ind w:left="642"/>
      </w:pPr>
      <w:r>
        <w:rPr>
          <w:color w:val="989898"/>
        </w:rPr>
        <w:t>行业研究年度报告</w:t>
      </w:r>
    </w:p>
    <w:p>
      <w:pPr>
        <w:pStyle w:val="BodyText"/>
        <w:spacing w:before="4"/>
        <w:rPr>
          <w:sz w:val="19"/>
        </w:rPr>
      </w:pPr>
      <w:r>
        <w:br w:type="column"/>
      </w:r>
    </w:p>
    <w:p>
      <w:pPr>
        <w:spacing w:before="1"/>
        <w:ind w:left="642" w:right="0" w:firstLine="0"/>
        <w:jc w:val="left"/>
        <w:rPr>
          <w:sz w:val="27"/>
        </w:rPr>
      </w:pPr>
      <w:r>
        <w:rPr>
          <w:color w:val="BFBFBF"/>
          <w:sz w:val="27"/>
        </w:rPr>
        <w:t>研究发展部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780" w:right="0" w:bottom="280" w:left="920" w:header="708" w:footer="708"/>
          <w:cols w:num="2" w:space="708" w:equalWidth="0">
            <w:col w:w="3217" w:space="9887"/>
            <w:col w:w="3836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25" style="width:881.75pt;height:1211.5pt;margin-top:1.88pt;margin-left:11.25pt;mso-position-horizontal-relative:page;mso-position-vertical-relative:page;position:absolute;z-index:-251658240" coordorigin="225,38" coordsize="17635,2423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620;height:140;left:1540;position:absolute;top:1340" stroked="f">
              <v:imagedata r:id="rId4" o:title=""/>
            </v:shape>
            <v:shape id="_x0000_s1027" type="#_x0000_t75" style="width:15800;height:21120;left:960;position:absolute;top:1820" stroked="f">
              <v:imagedata r:id="rId5" o:title=""/>
            </v:shape>
            <v:shape id="_x0000_s1028" type="#_x0000_t75" style="width:17635;height:24230;left:225;position:absolute;top:37" stroked="f">
              <v:imagedata r:id="rId6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pStyle w:val="Title"/>
      </w:pPr>
      <w:r>
        <w:t>电子计算机行业</w:t>
      </w: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spacing w:before="12"/>
        <w:rPr>
          <w:rFonts w:ascii="幼圆"/>
          <w:sz w:val="46"/>
        </w:rPr>
      </w:pPr>
    </w:p>
    <w:p>
      <w:pPr>
        <w:tabs>
          <w:tab w:val="right" w:pos="15098"/>
        </w:tabs>
        <w:spacing w:before="0"/>
        <w:ind w:left="102" w:right="0" w:firstLine="0"/>
        <w:jc w:val="left"/>
        <w:rPr>
          <w:sz w:val="27"/>
        </w:rPr>
      </w:pPr>
      <w:r>
        <w:rPr>
          <w:color w:val="989898"/>
          <w:sz w:val="27"/>
        </w:rPr>
        <w:t>上海城市金融学会信息咨询部</w:t>
      </w:r>
      <w:r>
        <w:rPr>
          <w:rFonts w:ascii="Times New Roman" w:eastAsia="Times New Roman"/>
          <w:color w:val="989898"/>
          <w:sz w:val="27"/>
        </w:rPr>
        <w:tab/>
      </w:r>
      <w:r>
        <w:rPr>
          <w:position w:val="-9"/>
          <w:sz w:val="27"/>
        </w:rPr>
        <w:t>1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780" w:right="0" w:bottom="280" w:left="920" w:header="708" w:footer="708"/>
          <w:pgNumType w:start="2"/>
          <w:cols w:space="708"/>
        </w:sectPr>
      </w:pPr>
    </w:p>
    <w:sdt>
      <w:sdtPr>
        <w:id w:val="116226129"/>
        <w:docPartObj>
          <w:docPartGallery w:val="Table of Contents"/>
          <w:docPartUnique/>
        </w:docPartObj>
      </w:sdtPr>
      <w:sdtContent>
        <w:p>
          <w:pPr>
            <w:pStyle w:val="TOC1"/>
          </w:pPr>
          <w:r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673100</wp:posOffset>
                </wp:positionH>
                <wp:positionV relativeFrom="page">
                  <wp:posOffset>1181100</wp:posOffset>
                </wp:positionV>
                <wp:extent cx="9918700" cy="13373100"/>
                <wp:effectExtent l="0" t="0" r="0" b="0"/>
                <wp:wrapNone/>
                <wp:docPr id="1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4.png"/>
                        <pic:cNvPicPr/>
                      </pic:nvPicPr>
                      <pic:blipFill>
                        <a:blip xmlns:r="http://schemas.openxmlformats.org/officeDocument/2006/relationships" r:embed="rId7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918700" cy="13373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w w:val="101"/>
            </w:rPr>
            <w:t>录</w:t>
          </w:r>
        </w:p>
        <w:p>
          <w:pPr>
            <w:pStyle w:val="TOC2"/>
            <w:numPr>
              <w:ilvl w:val="0"/>
              <w:numId w:val="12"/>
            </w:numPr>
            <w:tabs>
              <w:tab w:val="left" w:pos="5648"/>
              <w:tab w:val="left" w:leader="dot" w:pos="14831"/>
            </w:tabs>
            <w:spacing w:before="0" w:after="0" w:line="357" w:lineRule="exact"/>
            <w:ind w:left="5647" w:right="0" w:hanging="631"/>
            <w:jc w:val="left"/>
          </w:pPr>
          <w:r>
            <w:t>研究报告结论</w:t>
          </w:r>
          <w:r>
            <w:rPr>
              <w:rFonts w:ascii="Times New Roman" w:eastAsia="Times New Roman"/>
            </w:rPr>
            <w:tab/>
          </w:r>
          <w:r>
            <w:t>1</w:t>
          </w:r>
        </w:p>
        <w:p>
          <w:pPr>
            <w:pStyle w:val="TOC2"/>
            <w:numPr>
              <w:ilvl w:val="0"/>
              <w:numId w:val="12"/>
            </w:numPr>
            <w:tabs>
              <w:tab w:val="left" w:pos="5648"/>
              <w:tab w:val="left" w:leader="dot" w:pos="14781"/>
            </w:tabs>
            <w:spacing w:before="304" w:after="0" w:line="240" w:lineRule="auto"/>
            <w:ind w:left="5647" w:right="0" w:hanging="631"/>
            <w:jc w:val="left"/>
          </w:pPr>
          <w:hyperlink w:anchor="_TOC_250050" w:history="1">
            <w:r>
              <w:t>行业概况</w:t>
            </w:r>
            <w:r>
              <w:rPr>
                <w:rFonts w:ascii="Times New Roman" w:eastAsia="Times New Roman"/>
              </w:rPr>
              <w:tab/>
            </w:r>
            <w:r>
              <w:t>2</w:t>
            </w:r>
          </w:hyperlink>
        </w:p>
        <w:p>
          <w:pPr>
            <w:pStyle w:val="TOC3"/>
            <w:numPr>
              <w:ilvl w:val="1"/>
              <w:numId w:val="12"/>
            </w:numPr>
            <w:tabs>
              <w:tab w:val="left" w:pos="6907"/>
              <w:tab w:val="left" w:pos="6908"/>
              <w:tab w:val="right" w:leader="dot" w:pos="15004"/>
            </w:tabs>
            <w:spacing w:before="305" w:after="0" w:line="240" w:lineRule="auto"/>
            <w:ind w:left="6907" w:right="0" w:hanging="1261"/>
            <w:jc w:val="left"/>
          </w:pPr>
          <w:hyperlink w:anchor="_TOC_250049" w:history="1">
            <w:r>
              <w:t>行业定义及行业分类</w:t>
            </w:r>
            <w:r>
              <w:rPr>
                <w:rFonts w:ascii="Times New Roman" w:eastAsia="Times New Roman"/>
              </w:rPr>
              <w:tab/>
            </w:r>
            <w:r>
              <w:t>2</w:t>
            </w:r>
          </w:hyperlink>
        </w:p>
        <w:p>
          <w:pPr>
            <w:pStyle w:val="TOC3"/>
            <w:numPr>
              <w:ilvl w:val="1"/>
              <w:numId w:val="12"/>
            </w:numPr>
            <w:tabs>
              <w:tab w:val="left" w:pos="6907"/>
              <w:tab w:val="left" w:pos="6908"/>
              <w:tab w:val="right" w:leader="dot" w:pos="14983"/>
            </w:tabs>
            <w:spacing w:before="305" w:after="0" w:line="240" w:lineRule="auto"/>
            <w:ind w:left="6907" w:right="0" w:hanging="1261"/>
            <w:jc w:val="left"/>
          </w:pPr>
          <w:hyperlink w:anchor="_TOC_250048" w:history="1">
            <w:r>
              <w:t>行业发展阶段</w:t>
            </w:r>
            <w:r>
              <w:rPr>
                <w:rFonts w:ascii="Times New Roman" w:eastAsia="Times New Roman"/>
              </w:rPr>
              <w:tab/>
            </w:r>
            <w:r>
              <w:t>2</w:t>
            </w:r>
          </w:hyperlink>
        </w:p>
        <w:p>
          <w:pPr>
            <w:pStyle w:val="TOC2"/>
            <w:numPr>
              <w:ilvl w:val="0"/>
              <w:numId w:val="12"/>
            </w:numPr>
            <w:tabs>
              <w:tab w:val="left" w:pos="5648"/>
              <w:tab w:val="right" w:leader="dot" w:pos="14976"/>
            </w:tabs>
            <w:spacing w:before="305" w:after="0" w:line="240" w:lineRule="auto"/>
            <w:ind w:left="5647" w:right="0" w:hanging="631"/>
            <w:jc w:val="left"/>
          </w:pPr>
          <w:hyperlink w:anchor="_TOC_250047" w:history="1">
            <w:r>
              <w:t>2006</w:t>
            </w:r>
            <w:r>
              <w:rPr>
                <w:spacing w:val="-78"/>
              </w:rPr>
              <w:t xml:space="preserve"> </w:t>
            </w:r>
            <w:r>
              <w:t>年行业运行环境</w:t>
            </w:r>
            <w:r>
              <w:rPr>
                <w:rFonts w:ascii="Times New Roman" w:eastAsia="Times New Roman"/>
              </w:rPr>
              <w:tab/>
            </w:r>
            <w:r>
              <w:t>5</w:t>
            </w:r>
          </w:hyperlink>
        </w:p>
        <w:p>
          <w:pPr>
            <w:pStyle w:val="TOC3"/>
            <w:numPr>
              <w:ilvl w:val="1"/>
              <w:numId w:val="12"/>
            </w:numPr>
            <w:tabs>
              <w:tab w:val="left" w:pos="6907"/>
              <w:tab w:val="left" w:pos="6908"/>
              <w:tab w:val="right" w:leader="dot" w:pos="14983"/>
            </w:tabs>
            <w:spacing w:before="305" w:after="0" w:line="240" w:lineRule="auto"/>
            <w:ind w:left="6907" w:right="0" w:hanging="1261"/>
            <w:jc w:val="left"/>
          </w:pPr>
          <w:r>
            <w:t>宏观经济环境</w:t>
          </w:r>
          <w:r>
            <w:rPr>
              <w:rFonts w:ascii="Times New Roman" w:eastAsia="Times New Roman"/>
            </w:rPr>
            <w:tab/>
          </w:r>
          <w:r>
            <w:t>5</w:t>
          </w:r>
        </w:p>
        <w:p>
          <w:pPr>
            <w:pStyle w:val="TOC3"/>
            <w:numPr>
              <w:ilvl w:val="1"/>
              <w:numId w:val="12"/>
            </w:numPr>
            <w:tabs>
              <w:tab w:val="left" w:pos="6907"/>
              <w:tab w:val="left" w:pos="6908"/>
              <w:tab w:val="right" w:leader="dot" w:pos="14983"/>
            </w:tabs>
            <w:spacing w:before="304" w:after="0" w:line="240" w:lineRule="auto"/>
            <w:ind w:left="6907" w:right="0" w:hanging="1261"/>
            <w:jc w:val="left"/>
          </w:pPr>
          <w:hyperlink w:anchor="_TOC_250046" w:history="1">
            <w:r>
              <w:t>金融环境</w:t>
            </w:r>
            <w:r>
              <w:rPr>
                <w:rFonts w:ascii="Times New Roman" w:eastAsia="Times New Roman"/>
              </w:rPr>
              <w:tab/>
            </w:r>
            <w:r>
              <w:t>9</w:t>
            </w:r>
          </w:hyperlink>
        </w:p>
        <w:p>
          <w:pPr>
            <w:pStyle w:val="TOC2"/>
            <w:numPr>
              <w:ilvl w:val="0"/>
              <w:numId w:val="12"/>
            </w:numPr>
            <w:tabs>
              <w:tab w:val="left" w:pos="5648"/>
              <w:tab w:val="right" w:leader="dot" w:pos="14976"/>
            </w:tabs>
            <w:spacing w:before="306" w:after="0" w:line="240" w:lineRule="auto"/>
            <w:ind w:left="5647" w:right="0" w:hanging="631"/>
            <w:jc w:val="left"/>
          </w:pPr>
          <w:hyperlink w:anchor="_TOC_250045" w:history="1">
            <w:r>
              <w:t>2006</w:t>
            </w:r>
            <w:r>
              <w:rPr>
                <w:spacing w:val="-78"/>
              </w:rPr>
              <w:t xml:space="preserve"> </w:t>
            </w:r>
            <w:r>
              <w:t>年行业发展状况</w:t>
            </w:r>
            <w:r>
              <w:rPr>
                <w:rFonts w:ascii="Times New Roman" w:eastAsia="Times New Roman"/>
              </w:rPr>
              <w:tab/>
            </w:r>
            <w:r>
              <w:t>15</w:t>
            </w:r>
          </w:hyperlink>
        </w:p>
        <w:p>
          <w:pPr>
            <w:pStyle w:val="TOC3"/>
            <w:numPr>
              <w:ilvl w:val="1"/>
              <w:numId w:val="12"/>
            </w:numPr>
            <w:tabs>
              <w:tab w:val="left" w:pos="6907"/>
              <w:tab w:val="left" w:pos="6908"/>
              <w:tab w:val="right" w:leader="dot" w:pos="14983"/>
            </w:tabs>
            <w:spacing w:before="305" w:after="0" w:line="240" w:lineRule="auto"/>
            <w:ind w:left="6907" w:right="0" w:hanging="1261"/>
            <w:jc w:val="left"/>
          </w:pPr>
          <w:r>
            <w:t>行业景气度</w:t>
          </w:r>
          <w:r>
            <w:rPr>
              <w:rFonts w:ascii="Times New Roman" w:eastAsia="Times New Roman"/>
            </w:rPr>
            <w:tab/>
          </w:r>
          <w:r>
            <w:t>15</w:t>
          </w:r>
        </w:p>
        <w:p>
          <w:pPr>
            <w:pStyle w:val="TOC3"/>
            <w:numPr>
              <w:ilvl w:val="1"/>
              <w:numId w:val="12"/>
            </w:numPr>
            <w:tabs>
              <w:tab w:val="left" w:pos="6907"/>
              <w:tab w:val="left" w:pos="6908"/>
              <w:tab w:val="right" w:leader="dot" w:pos="14997"/>
            </w:tabs>
            <w:spacing w:before="305" w:after="0" w:line="240" w:lineRule="auto"/>
            <w:ind w:left="6907" w:right="0" w:hanging="1261"/>
            <w:jc w:val="left"/>
          </w:pPr>
          <w:hyperlink w:anchor="_TOC_250044" w:history="1">
            <w:r>
              <w:t>行业整体发展状况</w:t>
            </w:r>
            <w:r>
              <w:rPr>
                <w:rFonts w:ascii="Times New Roman" w:eastAsia="Times New Roman"/>
              </w:rPr>
              <w:tab/>
            </w:r>
            <w:r>
              <w:t>15</w:t>
            </w:r>
          </w:hyperlink>
        </w:p>
        <w:p>
          <w:pPr>
            <w:pStyle w:val="TOC4"/>
            <w:tabs>
              <w:tab w:val="left" w:pos="8168"/>
              <w:tab w:val="right" w:leader="dot" w:pos="15081"/>
            </w:tabs>
            <w:spacing w:before="305"/>
            <w:ind w:left="6277" w:firstLine="0"/>
          </w:pPr>
          <w:hyperlink w:anchor="_TOC_250043" w:history="1">
            <w:r>
              <w:t>4.2.1.</w:t>
              <w:tab/>
              <w:t>2006</w:t>
            </w:r>
            <w:r>
              <w:rPr>
                <w:spacing w:val="-80"/>
              </w:rPr>
              <w:t xml:space="preserve"> </w:t>
            </w:r>
            <w:r>
              <w:t>年发展状况</w:t>
            </w:r>
            <w:r>
              <w:rPr>
                <w:rFonts w:ascii="Times New Roman" w:eastAsia="Times New Roman"/>
              </w:rPr>
              <w:tab/>
            </w:r>
            <w:r>
              <w:t>15</w:t>
            </w:r>
          </w:hyperlink>
        </w:p>
        <w:p>
          <w:pPr>
            <w:pStyle w:val="TOC4"/>
            <w:tabs>
              <w:tab w:val="left" w:pos="8168"/>
              <w:tab w:val="right" w:leader="dot" w:pos="15081"/>
            </w:tabs>
            <w:spacing w:before="70"/>
            <w:ind w:left="6277" w:firstLine="0"/>
          </w:pPr>
          <w:hyperlink w:anchor="_TOC_250042" w:history="1">
            <w:r>
              <w:t>4.2.2.</w:t>
              <w:tab/>
              <w:t>2006</w:t>
            </w:r>
            <w:r>
              <w:rPr>
                <w:spacing w:val="-79"/>
              </w:rPr>
              <w:t xml:space="preserve"> </w:t>
            </w:r>
            <w:r>
              <w:t>年行业发展特征</w:t>
            </w:r>
            <w:r>
              <w:rPr>
                <w:rFonts w:ascii="Times New Roman" w:eastAsia="Times New Roman"/>
              </w:rPr>
              <w:tab/>
            </w:r>
            <w:r>
              <w:t>16</w:t>
            </w:r>
          </w:hyperlink>
        </w:p>
        <w:p>
          <w:pPr>
            <w:pStyle w:val="TOC3"/>
            <w:numPr>
              <w:ilvl w:val="1"/>
              <w:numId w:val="12"/>
            </w:numPr>
            <w:tabs>
              <w:tab w:val="left" w:pos="6907"/>
              <w:tab w:val="left" w:pos="6908"/>
              <w:tab w:val="right" w:leader="dot" w:pos="14983"/>
            </w:tabs>
            <w:spacing w:before="305" w:after="0" w:line="240" w:lineRule="auto"/>
            <w:ind w:left="6907" w:right="0" w:hanging="1261"/>
            <w:jc w:val="left"/>
          </w:pPr>
          <w:hyperlink w:anchor="_TOC_250041" w:history="1">
            <w:r>
              <w:t>行业财务状况</w:t>
            </w:r>
            <w:r>
              <w:rPr>
                <w:rFonts w:ascii="Times New Roman" w:eastAsia="Times New Roman"/>
              </w:rPr>
              <w:tab/>
            </w:r>
            <w:r>
              <w:t>18</w:t>
            </w:r>
          </w:hyperlink>
        </w:p>
        <w:p>
          <w:pPr>
            <w:pStyle w:val="TOC4"/>
            <w:numPr>
              <w:ilvl w:val="2"/>
              <w:numId w:val="12"/>
            </w:numPr>
            <w:tabs>
              <w:tab w:val="left" w:pos="8168"/>
              <w:tab w:val="left" w:pos="8169"/>
              <w:tab w:val="right" w:leader="dot" w:pos="15080"/>
            </w:tabs>
            <w:spacing w:before="305" w:after="0" w:line="240" w:lineRule="auto"/>
            <w:ind w:left="8168" w:right="0" w:hanging="1892"/>
            <w:jc w:val="left"/>
          </w:pPr>
          <w:hyperlink w:anchor="_TOC_250040" w:history="1">
            <w:r>
              <w:t>盈利能力</w:t>
            </w:r>
            <w:r>
              <w:rPr>
                <w:rFonts w:ascii="Times New Roman" w:eastAsia="Times New Roman"/>
              </w:rPr>
              <w:tab/>
            </w:r>
            <w:r>
              <w:t>18</w:t>
            </w:r>
          </w:hyperlink>
        </w:p>
        <w:p>
          <w:pPr>
            <w:pStyle w:val="TOC4"/>
            <w:numPr>
              <w:ilvl w:val="2"/>
              <w:numId w:val="12"/>
            </w:numPr>
            <w:tabs>
              <w:tab w:val="left" w:pos="8168"/>
              <w:tab w:val="left" w:pos="8169"/>
              <w:tab w:val="right" w:leader="dot" w:pos="15080"/>
            </w:tabs>
            <w:spacing w:before="71" w:after="0" w:line="240" w:lineRule="auto"/>
            <w:ind w:left="8168" w:right="0" w:hanging="1892"/>
            <w:jc w:val="left"/>
          </w:pPr>
          <w:hyperlink w:anchor="_TOC_250039" w:history="1">
            <w:r>
              <w:t>偿债能力</w:t>
            </w:r>
            <w:r>
              <w:rPr>
                <w:rFonts w:ascii="Times New Roman" w:eastAsia="Times New Roman"/>
              </w:rPr>
              <w:tab/>
            </w:r>
            <w:r>
              <w:t>19</w:t>
            </w:r>
          </w:hyperlink>
        </w:p>
        <w:p>
          <w:pPr>
            <w:pStyle w:val="TOC3"/>
            <w:numPr>
              <w:ilvl w:val="1"/>
              <w:numId w:val="12"/>
            </w:numPr>
            <w:tabs>
              <w:tab w:val="left" w:pos="6907"/>
              <w:tab w:val="left" w:pos="6908"/>
              <w:tab w:val="right" w:leader="dot" w:pos="14997"/>
            </w:tabs>
            <w:spacing w:before="305" w:after="0" w:line="240" w:lineRule="auto"/>
            <w:ind w:left="6907" w:right="0" w:hanging="1261"/>
            <w:jc w:val="left"/>
          </w:pPr>
          <w:hyperlink w:anchor="_TOC_250038" w:history="1">
            <w:r>
              <w:t>各子行业发展概况</w:t>
            </w:r>
            <w:r>
              <w:rPr>
                <w:rFonts w:ascii="Times New Roman" w:eastAsia="Times New Roman"/>
              </w:rPr>
              <w:tab/>
            </w:r>
            <w:r>
              <w:t>19</w:t>
            </w:r>
          </w:hyperlink>
        </w:p>
        <w:p>
          <w:pPr>
            <w:pStyle w:val="TOC2"/>
            <w:numPr>
              <w:ilvl w:val="0"/>
              <w:numId w:val="12"/>
            </w:numPr>
            <w:tabs>
              <w:tab w:val="left" w:pos="5648"/>
              <w:tab w:val="right" w:leader="dot" w:pos="14990"/>
            </w:tabs>
            <w:spacing w:before="305" w:after="0" w:line="240" w:lineRule="auto"/>
            <w:ind w:left="5647" w:right="0" w:hanging="631"/>
            <w:jc w:val="left"/>
          </w:pPr>
          <w:hyperlink w:anchor="_TOC_250037" w:history="1">
            <w:r>
              <w:t>2006</w:t>
            </w:r>
            <w:r>
              <w:rPr>
                <w:spacing w:val="-78"/>
              </w:rPr>
              <w:t xml:space="preserve"> </w:t>
            </w:r>
            <w:r>
              <w:t>年行业重点区域分析</w:t>
            </w:r>
            <w:r>
              <w:rPr>
                <w:rFonts w:ascii="Times New Roman" w:eastAsia="Times New Roman"/>
              </w:rPr>
              <w:tab/>
            </w:r>
            <w:r>
              <w:t>21</w:t>
            </w:r>
          </w:hyperlink>
        </w:p>
        <w:p>
          <w:pPr>
            <w:pStyle w:val="TOC3"/>
            <w:numPr>
              <w:ilvl w:val="1"/>
              <w:numId w:val="12"/>
            </w:numPr>
            <w:tabs>
              <w:tab w:val="left" w:pos="6907"/>
              <w:tab w:val="left" w:pos="6908"/>
              <w:tab w:val="right" w:leader="dot" w:pos="14983"/>
            </w:tabs>
            <w:spacing w:before="305" w:after="0" w:line="240" w:lineRule="auto"/>
            <w:ind w:left="6907" w:right="0" w:hanging="1261"/>
            <w:jc w:val="left"/>
          </w:pPr>
          <w:r>
            <w:t>区域发展状况</w:t>
          </w:r>
          <w:r>
            <w:rPr>
              <w:rFonts w:ascii="Times New Roman" w:eastAsia="Times New Roman"/>
            </w:rPr>
            <w:tab/>
          </w:r>
          <w:r>
            <w:t>21</w:t>
          </w:r>
        </w:p>
        <w:p>
          <w:pPr>
            <w:pStyle w:val="TOC4"/>
            <w:numPr>
              <w:ilvl w:val="2"/>
              <w:numId w:val="12"/>
            </w:numPr>
            <w:tabs>
              <w:tab w:val="left" w:pos="8168"/>
              <w:tab w:val="left" w:pos="8169"/>
              <w:tab w:val="right" w:leader="dot" w:pos="15080"/>
            </w:tabs>
            <w:spacing w:before="305" w:after="0" w:line="240" w:lineRule="auto"/>
            <w:ind w:left="8168" w:right="0" w:hanging="1892"/>
            <w:jc w:val="left"/>
          </w:pPr>
          <w:hyperlink w:anchor="_TOC_250036" w:history="1">
            <w:r>
              <w:t>行业大区结构</w:t>
            </w:r>
            <w:r>
              <w:rPr>
                <w:rFonts w:ascii="Times New Roman" w:eastAsia="Times New Roman"/>
              </w:rPr>
              <w:tab/>
            </w:r>
            <w:r>
              <w:t>21</w:t>
            </w:r>
          </w:hyperlink>
        </w:p>
        <w:p>
          <w:pPr>
            <w:pStyle w:val="TOC4"/>
            <w:numPr>
              <w:ilvl w:val="2"/>
              <w:numId w:val="12"/>
            </w:numPr>
            <w:tabs>
              <w:tab w:val="left" w:pos="8168"/>
              <w:tab w:val="left" w:pos="8169"/>
              <w:tab w:val="right" w:leader="dot" w:pos="15080"/>
            </w:tabs>
            <w:spacing w:before="71" w:after="0" w:line="240" w:lineRule="auto"/>
            <w:ind w:left="8168" w:right="0" w:hanging="1892"/>
            <w:jc w:val="left"/>
          </w:pPr>
          <w:hyperlink w:anchor="_TOC_250035" w:history="1">
            <w:r>
              <w:t>行业省份分布</w:t>
            </w:r>
            <w:r>
              <w:rPr>
                <w:rFonts w:ascii="Times New Roman" w:eastAsia="Times New Roman"/>
              </w:rPr>
              <w:tab/>
            </w:r>
            <w:r>
              <w:t>22</w:t>
            </w:r>
          </w:hyperlink>
        </w:p>
        <w:p>
          <w:pPr>
            <w:pStyle w:val="TOC3"/>
            <w:numPr>
              <w:ilvl w:val="1"/>
              <w:numId w:val="12"/>
            </w:numPr>
            <w:tabs>
              <w:tab w:val="left" w:pos="6907"/>
              <w:tab w:val="left" w:pos="6908"/>
              <w:tab w:val="right" w:leader="dot" w:pos="15016"/>
            </w:tabs>
            <w:spacing w:before="304" w:after="0" w:line="240" w:lineRule="auto"/>
            <w:ind w:left="6907" w:right="0" w:hanging="1261"/>
            <w:jc w:val="left"/>
          </w:pPr>
          <w:hyperlink w:anchor="_TOC_250034" w:history="1">
            <w:r>
              <w:t>该行业重点区域发展状况</w:t>
            </w:r>
            <w:r>
              <w:rPr>
                <w:rFonts w:ascii="Times New Roman" w:eastAsia="Times New Roman"/>
              </w:rPr>
              <w:tab/>
            </w:r>
            <w:r>
              <w:t>22</w:t>
            </w:r>
          </w:hyperlink>
        </w:p>
        <w:p>
          <w:pPr>
            <w:pStyle w:val="TOC2"/>
            <w:numPr>
              <w:ilvl w:val="0"/>
              <w:numId w:val="12"/>
            </w:numPr>
            <w:tabs>
              <w:tab w:val="left" w:pos="5648"/>
              <w:tab w:val="right" w:leader="dot" w:pos="15041"/>
            </w:tabs>
            <w:spacing w:before="305" w:after="0" w:line="240" w:lineRule="auto"/>
            <w:ind w:left="5647" w:right="0" w:hanging="631"/>
            <w:jc w:val="left"/>
          </w:pPr>
          <w:hyperlink w:anchor="_TOC_250033" w:history="1">
            <w:r>
              <w:t>电子计算机整机制造行业</w:t>
            </w:r>
            <w:r>
              <w:rPr>
                <w:spacing w:val="-82"/>
              </w:rPr>
              <w:t xml:space="preserve"> </w:t>
            </w:r>
            <w:r>
              <w:t>2006</w:t>
            </w:r>
            <w:r>
              <w:rPr>
                <w:spacing w:val="-76"/>
              </w:rPr>
              <w:t xml:space="preserve"> </w:t>
            </w:r>
            <w:r>
              <w:t>年发展状况</w:t>
            </w:r>
            <w:r>
              <w:rPr>
                <w:rFonts w:ascii="Times New Roman" w:eastAsia="Times New Roman"/>
              </w:rPr>
              <w:tab/>
            </w:r>
            <w:r>
              <w:t>24</w:t>
            </w:r>
          </w:hyperlink>
        </w:p>
        <w:p>
          <w:pPr>
            <w:pStyle w:val="TOC3"/>
            <w:numPr>
              <w:ilvl w:val="1"/>
              <w:numId w:val="12"/>
            </w:numPr>
            <w:tabs>
              <w:tab w:val="left" w:pos="6907"/>
              <w:tab w:val="left" w:pos="6908"/>
              <w:tab w:val="right" w:leader="dot" w:pos="15004"/>
            </w:tabs>
            <w:spacing w:before="305" w:after="0" w:line="240" w:lineRule="auto"/>
            <w:ind w:left="6907" w:right="0" w:hanging="1261"/>
            <w:jc w:val="left"/>
          </w:pPr>
          <w:r>
            <w:t>2006</w:t>
          </w:r>
          <w:r>
            <w:rPr>
              <w:spacing w:val="-77"/>
            </w:rPr>
            <w:t xml:space="preserve"> </w:t>
          </w:r>
          <w:r>
            <w:t>年行业整体运行</w:t>
          </w:r>
          <w:r>
            <w:rPr>
              <w:rFonts w:ascii="Times New Roman" w:eastAsia="Times New Roman"/>
            </w:rPr>
            <w:tab/>
          </w:r>
          <w:r>
            <w:t>24</w:t>
          </w:r>
        </w:p>
        <w:p>
          <w:pPr>
            <w:pStyle w:val="TOC4"/>
            <w:numPr>
              <w:ilvl w:val="2"/>
              <w:numId w:val="12"/>
            </w:numPr>
            <w:tabs>
              <w:tab w:val="left" w:pos="8168"/>
              <w:tab w:val="left" w:pos="8169"/>
              <w:tab w:val="right" w:leader="dot" w:pos="15080"/>
            </w:tabs>
            <w:spacing w:before="305" w:after="0" w:line="240" w:lineRule="auto"/>
            <w:ind w:left="8168" w:right="0" w:hanging="1892"/>
            <w:jc w:val="left"/>
          </w:pPr>
          <w:hyperlink w:anchor="_TOC_250032" w:history="1">
            <w:r>
              <w:t>行业景气度</w:t>
            </w:r>
            <w:r>
              <w:rPr>
                <w:rFonts w:ascii="Times New Roman" w:eastAsia="Times New Roman"/>
              </w:rPr>
              <w:tab/>
            </w:r>
            <w:r>
              <w:t>24</w:t>
            </w:r>
          </w:hyperlink>
        </w:p>
        <w:p>
          <w:pPr>
            <w:pStyle w:val="TOC4"/>
            <w:numPr>
              <w:ilvl w:val="2"/>
              <w:numId w:val="12"/>
            </w:numPr>
            <w:tabs>
              <w:tab w:val="left" w:pos="8168"/>
              <w:tab w:val="left" w:pos="8169"/>
              <w:tab w:val="right" w:leader="dot" w:pos="15081"/>
            </w:tabs>
            <w:spacing w:before="71" w:after="0" w:line="240" w:lineRule="auto"/>
            <w:ind w:left="8168" w:right="0" w:hanging="1892"/>
            <w:jc w:val="left"/>
          </w:pPr>
          <w:hyperlink w:anchor="_TOC_250031" w:history="1">
            <w:r>
              <w:t>行业规模与成长能力</w:t>
            </w:r>
            <w:r>
              <w:rPr>
                <w:rFonts w:ascii="Times New Roman" w:eastAsia="Times New Roman"/>
              </w:rPr>
              <w:tab/>
            </w:r>
            <w:r>
              <w:t>24</w:t>
            </w:r>
          </w:hyperlink>
        </w:p>
        <w:p>
          <w:pPr>
            <w:pStyle w:val="TOC4"/>
            <w:numPr>
              <w:ilvl w:val="2"/>
              <w:numId w:val="12"/>
            </w:numPr>
            <w:tabs>
              <w:tab w:val="left" w:pos="8168"/>
              <w:tab w:val="left" w:pos="8169"/>
              <w:tab w:val="right" w:leader="dot" w:pos="15080"/>
            </w:tabs>
            <w:spacing w:before="71" w:after="0" w:line="240" w:lineRule="auto"/>
            <w:ind w:left="8168" w:right="0" w:hanging="1892"/>
            <w:jc w:val="left"/>
          </w:pPr>
          <w:hyperlink w:anchor="_TOC_250030" w:history="1">
            <w:r>
              <w:t>盈利能力</w:t>
            </w:r>
            <w:r>
              <w:rPr>
                <w:rFonts w:ascii="Times New Roman" w:eastAsia="Times New Roman"/>
              </w:rPr>
              <w:tab/>
            </w:r>
            <w:r>
              <w:t>25</w:t>
            </w:r>
          </w:hyperlink>
        </w:p>
        <w:p>
          <w:pPr>
            <w:pStyle w:val="TOC4"/>
            <w:numPr>
              <w:ilvl w:val="2"/>
              <w:numId w:val="12"/>
            </w:numPr>
            <w:tabs>
              <w:tab w:val="left" w:pos="8168"/>
              <w:tab w:val="left" w:pos="8169"/>
              <w:tab w:val="right" w:leader="dot" w:pos="15080"/>
            </w:tabs>
            <w:spacing w:before="71" w:after="0" w:line="240" w:lineRule="auto"/>
            <w:ind w:left="8168" w:right="0" w:hanging="1892"/>
            <w:jc w:val="left"/>
          </w:pPr>
          <w:hyperlink w:anchor="_TOC_250029" w:history="1">
            <w:r>
              <w:t>偿债能力</w:t>
            </w:r>
            <w:r>
              <w:rPr>
                <w:rFonts w:ascii="Times New Roman" w:eastAsia="Times New Roman"/>
              </w:rPr>
              <w:tab/>
            </w:r>
            <w:r>
              <w:t>25</w:t>
            </w:r>
          </w:hyperlink>
        </w:p>
        <w:p>
          <w:pPr>
            <w:pStyle w:val="TOC3"/>
            <w:numPr>
              <w:ilvl w:val="1"/>
              <w:numId w:val="12"/>
            </w:numPr>
            <w:tabs>
              <w:tab w:val="left" w:pos="6907"/>
              <w:tab w:val="left" w:pos="6908"/>
              <w:tab w:val="right" w:leader="dot" w:pos="15011"/>
            </w:tabs>
            <w:spacing w:before="305" w:after="0" w:line="240" w:lineRule="auto"/>
            <w:ind w:left="6907" w:right="0" w:hanging="1261"/>
            <w:jc w:val="left"/>
          </w:pPr>
          <w:hyperlink w:anchor="_TOC_250028" w:history="1">
            <w:r>
              <w:t>主要产品市场供求分析</w:t>
            </w:r>
            <w:r>
              <w:rPr>
                <w:rFonts w:ascii="Times New Roman" w:eastAsia="Times New Roman"/>
              </w:rPr>
              <w:tab/>
            </w:r>
            <w:r>
              <w:t>26</w:t>
            </w:r>
          </w:hyperlink>
        </w:p>
        <w:p>
          <w:pPr>
            <w:pStyle w:val="TOC4"/>
            <w:numPr>
              <w:ilvl w:val="2"/>
              <w:numId w:val="12"/>
            </w:numPr>
            <w:tabs>
              <w:tab w:val="left" w:pos="8168"/>
              <w:tab w:val="left" w:pos="8169"/>
              <w:tab w:val="right" w:leader="dot" w:pos="15080"/>
            </w:tabs>
            <w:spacing w:before="305" w:after="0" w:line="240" w:lineRule="auto"/>
            <w:ind w:left="8168" w:right="0" w:hanging="1892"/>
            <w:jc w:val="left"/>
          </w:pPr>
          <w:hyperlink w:anchor="_TOC_250027" w:history="1">
            <w:r>
              <w:t>主要产品概况</w:t>
            </w:r>
            <w:r>
              <w:rPr>
                <w:rFonts w:ascii="Times New Roman" w:eastAsia="Times New Roman"/>
              </w:rPr>
              <w:tab/>
            </w:r>
            <w:r>
              <w:t>26</w:t>
            </w:r>
          </w:hyperlink>
        </w:p>
        <w:p>
          <w:pPr>
            <w:pStyle w:val="TOC4"/>
            <w:numPr>
              <w:ilvl w:val="2"/>
              <w:numId w:val="12"/>
            </w:numPr>
            <w:tabs>
              <w:tab w:val="left" w:pos="8168"/>
              <w:tab w:val="left" w:pos="8169"/>
              <w:tab w:val="right" w:leader="dot" w:pos="15080"/>
            </w:tabs>
            <w:spacing w:before="70" w:after="0" w:line="240" w:lineRule="auto"/>
            <w:ind w:left="8168" w:right="0" w:hanging="1892"/>
            <w:jc w:val="left"/>
          </w:pPr>
          <w:hyperlink w:anchor="_TOC_250026" w:history="1">
            <w:r>
              <w:t>台式机</w:t>
            </w:r>
            <w:r>
              <w:rPr>
                <w:rFonts w:ascii="Times New Roman" w:eastAsia="Times New Roman"/>
              </w:rPr>
              <w:tab/>
            </w:r>
            <w:r>
              <w:t>26</w:t>
            </w:r>
          </w:hyperlink>
        </w:p>
        <w:p>
          <w:pPr>
            <w:pStyle w:val="TOC2"/>
            <w:numPr>
              <w:ilvl w:val="0"/>
              <w:numId w:val="12"/>
            </w:numPr>
            <w:tabs>
              <w:tab w:val="left" w:pos="5648"/>
              <w:tab w:val="right" w:leader="dot" w:pos="15048"/>
            </w:tabs>
            <w:spacing w:before="305" w:after="240" w:line="240" w:lineRule="auto"/>
            <w:ind w:left="5647" w:right="0" w:hanging="631"/>
            <w:jc w:val="left"/>
          </w:pPr>
          <w:hyperlink w:anchor="_TOC_250025" w:history="1">
            <w:r>
              <w:t>电子计算机外部设备制造业</w:t>
            </w:r>
            <w:r>
              <w:rPr>
                <w:spacing w:val="-82"/>
              </w:rPr>
              <w:t xml:space="preserve"> </w:t>
            </w:r>
            <w:r>
              <w:t>2006</w:t>
            </w:r>
            <w:r>
              <w:rPr>
                <w:spacing w:val="-75"/>
              </w:rPr>
              <w:t xml:space="preserve"> </w:t>
            </w:r>
            <w:r>
              <w:t>年发展状况</w:t>
            </w:r>
            <w:r>
              <w:rPr>
                <w:rFonts w:ascii="Times New Roman" w:eastAsia="Times New Roman"/>
              </w:rPr>
              <w:tab/>
            </w:r>
            <w:r>
              <w:t>31</w:t>
            </w:r>
          </w:hyperlink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8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https://d.book118.com/326044114200010030</w:t>
            </w:r>
          </w:hyperlink>
        </w:p>
        <w:p>
          <w:pPr>
            <w:pStyle w:val="TOC2"/>
            <w:numPr>
              <w:ilvl w:val="0"/>
              <w:numId w:val="12"/>
            </w:numPr>
            <w:tabs>
              <w:tab w:val="left" w:pos="5648"/>
              <w:tab w:val="right" w:leader="dot" w:pos="15048"/>
            </w:tabs>
            <w:spacing w:before="305" w:after="240" w:line="240" w:lineRule="auto"/>
            <w:ind w:left="5647" w:right="0" w:hanging="631"/>
            <w:jc w:val="left"/>
          </w:pPr>
        </w:p>
      </w:sdtContent>
    </w:sdt>
    <w:sectPr>
      <w:headerReference w:type="default" r:id="rId9"/>
      <w:footerReference w:type="default" r:id="rId10"/>
      <w:pgSz w:w="17860" w:h="25260"/>
      <w:pgMar w:top="1382" w:right="0" w:bottom="2318" w:left="920" w:header="870" w:footer="1924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Consolas">
    <w:altName w:val="Consolas"/>
    <w:charset w:val="00"/>
    <w:family w:val="modern"/>
    <w:pitch w:val="fixed"/>
    <w:sig w:usb0="00000000" w:usb1="00000000" w:usb2="00000000" w:usb3="00000000" w:csb0="00000001" w:csb1="00000000"/>
  </w:font>
  <w:font w:name="Trebuchet MS">
    <w:altName w:val="Trebuchet MS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77.5pt;height:15.5pt;margin-top:1155.67pt;margin-left:50.1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color w:val="989898"/>
                    <w:sz w:val="27"/>
                  </w:rPr>
                  <w:t>上海城市金融学会信息咨询部</w:t>
                </w:r>
              </w:p>
            </w:txbxContent>
          </v:textbox>
        </v:shape>
      </w:pict>
    </w:r>
    <w:r>
      <w:pict>
        <v:shape id="_x0000_s2053" type="#_x0000_t202" style="width:12.75pt;height:15.5pt;margin-top:1160.53pt;margin-left:791.1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6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82pt,68pt" to="804pt,68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28.75pt;height:17.85pt;margin-top:42.52pt;margin-left:77.12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rPr>
                    <w:color w:val="989898"/>
                  </w:rPr>
                  <w:t>行业研究年度报告</w:t>
                </w:r>
              </w:p>
            </w:txbxContent>
          </v:textbox>
        </v:shape>
      </w:pict>
    </w:r>
    <w:r>
      <w:pict>
        <v:shape id="_x0000_s2051" type="#_x0000_t202" style="width:69.5pt;height:15.5pt;margin-top:53.2pt;margin-left:732.3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color w:val="BFBFBF"/>
                    <w:sz w:val="27"/>
                  </w:rPr>
                  <w:t>研究发展部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0B82F"/>
    <w:multiLevelType w:val="hybridMultilevel"/>
    <w:tmpl w:val="00000000"/>
    <w:lvl w:ilvl="0">
      <w:start w:val="13"/>
      <w:numFmt w:val="decimal"/>
      <w:lvlText w:val="%1"/>
      <w:lvlJc w:val="left"/>
      <w:pPr>
        <w:ind w:left="2173" w:hanging="12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73" w:hanging="1260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73" w:hanging="1260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3">
      <w:start w:val="0"/>
      <w:numFmt w:val="bullet"/>
      <w:lvlText w:val="•"/>
      <w:lvlJc w:val="left"/>
      <w:pPr>
        <w:ind w:left="5376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42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7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3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8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04" w:hanging="1260"/>
      </w:pPr>
      <w:rPr>
        <w:rFonts w:hint="default"/>
      </w:rPr>
    </w:lvl>
  </w:abstractNum>
  <w:abstractNum w:abstractNumId="1">
    <w:nsid w:val="1756886B"/>
    <w:multiLevelType w:val="hybridMultilevel"/>
    <w:tmpl w:val="00000000"/>
    <w:lvl w:ilvl="0">
      <w:start w:val="11"/>
      <w:numFmt w:val="decimal"/>
      <w:lvlText w:val="%1"/>
      <w:lvlJc w:val="left"/>
      <w:pPr>
        <w:ind w:left="5017" w:hanging="63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017" w:hanging="635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3"/>
      <w:numFmt w:val="decimal"/>
      <w:lvlText w:val="%3）"/>
      <w:lvlJc w:val="left"/>
      <w:pPr>
        <w:ind w:left="5017" w:hanging="480"/>
        <w:jc w:val="left"/>
      </w:pPr>
      <w:rPr>
        <w:rFonts w:ascii="宋体" w:eastAsia="宋体" w:hAnsi="宋体" w:cs="宋体" w:hint="default"/>
        <w:spacing w:val="0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8595" w:hanging="4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87" w:hanging="4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79" w:hanging="4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1" w:hanging="4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63" w:hanging="4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5" w:hanging="480"/>
      </w:pPr>
      <w:rPr>
        <w:rFonts w:hint="default"/>
      </w:rPr>
    </w:lvl>
  </w:abstractNum>
  <w:abstractNum w:abstractNumId="2">
    <w:nsid w:val="2664E1C7"/>
    <w:multiLevelType w:val="hybridMultilevel"/>
    <w:tmpl w:val="00000000"/>
    <w:lvl w:ilvl="0">
      <w:start w:val="5"/>
      <w:numFmt w:val="decimal"/>
      <w:lvlText w:val="%1"/>
      <w:lvlJc w:val="left"/>
      <w:pPr>
        <w:ind w:left="6137" w:hanging="112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37" w:hanging="1120"/>
        <w:jc w:val="left"/>
      </w:pPr>
      <w:rPr>
        <w:rFonts w:ascii="黑体" w:eastAsia="黑体" w:hAnsi="黑体" w:cs="黑体" w:hint="default"/>
        <w:b/>
        <w:bCs/>
        <w:w w:val="99"/>
        <w:sz w:val="36"/>
        <w:szCs w:val="36"/>
      </w:rPr>
    </w:lvl>
    <w:lvl w:ilvl="2">
      <w:start w:val="1"/>
      <w:numFmt w:val="decimal"/>
      <w:lvlText w:val="%1.%2.%3."/>
      <w:lvlJc w:val="left"/>
      <w:pPr>
        <w:ind w:left="6079" w:hanging="1062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3">
      <w:start w:val="0"/>
      <w:numFmt w:val="bullet"/>
      <w:lvlText w:val="•"/>
      <w:lvlJc w:val="left"/>
      <w:pPr>
        <w:ind w:left="8539" w:hanging="10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9" w:hanging="10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39" w:hanging="10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9" w:hanging="10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9" w:hanging="10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39" w:hanging="1062"/>
      </w:pPr>
      <w:rPr>
        <w:rFonts w:hint="default"/>
      </w:rPr>
    </w:lvl>
  </w:abstractNum>
  <w:abstractNum w:abstractNumId="3">
    <w:nsid w:val="336DEA8C"/>
    <w:multiLevelType w:val="hybridMultilevel"/>
    <w:tmpl w:val="00000000"/>
    <w:lvl w:ilvl="0">
      <w:start w:val="7"/>
      <w:numFmt w:val="decimal"/>
      <w:lvlText w:val="%1"/>
      <w:lvlJc w:val="left"/>
      <w:pPr>
        <w:ind w:left="6137" w:hanging="112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37" w:hanging="1120"/>
        <w:jc w:val="left"/>
      </w:pPr>
      <w:rPr>
        <w:rFonts w:ascii="黑体" w:eastAsia="黑体" w:hAnsi="黑体" w:cs="黑体" w:hint="default"/>
        <w:b/>
        <w:bCs/>
        <w:w w:val="99"/>
        <w:sz w:val="36"/>
        <w:szCs w:val="36"/>
      </w:rPr>
    </w:lvl>
    <w:lvl w:ilvl="2">
      <w:start w:val="1"/>
      <w:numFmt w:val="decimal"/>
      <w:lvlText w:val="%1.%2.%3."/>
      <w:lvlJc w:val="left"/>
      <w:pPr>
        <w:ind w:left="6079" w:hanging="1062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3">
      <w:start w:val="0"/>
      <w:numFmt w:val="bullet"/>
      <w:lvlText w:val="•"/>
      <w:lvlJc w:val="left"/>
      <w:pPr>
        <w:ind w:left="8539" w:hanging="10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9" w:hanging="10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39" w:hanging="10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9" w:hanging="10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9" w:hanging="10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39" w:hanging="1062"/>
      </w:pPr>
      <w:rPr>
        <w:rFonts w:hint="default"/>
      </w:rPr>
    </w:lvl>
  </w:abstractNum>
  <w:abstractNum w:abstractNumId="4">
    <w:nsid w:val="3982943C"/>
    <w:multiLevelType w:val="hybridMultilevel"/>
    <w:tmpl w:val="00000000"/>
    <w:lvl w:ilvl="0">
      <w:start w:val="4"/>
      <w:numFmt w:val="decimal"/>
      <w:lvlText w:val="%1"/>
      <w:lvlJc w:val="left"/>
      <w:pPr>
        <w:ind w:left="6137" w:hanging="112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37" w:hanging="1120"/>
        <w:jc w:val="left"/>
      </w:pPr>
      <w:rPr>
        <w:rFonts w:ascii="黑体" w:eastAsia="黑体" w:hAnsi="黑体" w:cs="黑体" w:hint="default"/>
        <w:b/>
        <w:bCs/>
        <w:w w:val="99"/>
        <w:sz w:val="36"/>
        <w:szCs w:val="36"/>
      </w:rPr>
    </w:lvl>
    <w:lvl w:ilvl="2">
      <w:start w:val="1"/>
      <w:numFmt w:val="decimal"/>
      <w:lvlText w:val="%1.%2.%3."/>
      <w:lvlJc w:val="left"/>
      <w:pPr>
        <w:ind w:left="6079" w:hanging="1062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3">
      <w:start w:val="0"/>
      <w:numFmt w:val="bullet"/>
      <w:lvlText w:val="•"/>
      <w:lvlJc w:val="left"/>
      <w:pPr>
        <w:ind w:left="8539" w:hanging="10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9" w:hanging="10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39" w:hanging="10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9" w:hanging="10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9" w:hanging="10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39" w:hanging="1062"/>
      </w:pPr>
      <w:rPr>
        <w:rFonts w:hint="default"/>
      </w:rPr>
    </w:lvl>
  </w:abstractNum>
  <w:abstractNum w:abstractNumId="5">
    <w:nsid w:val="3D14D94C"/>
    <w:multiLevelType w:val="hybridMultilevel"/>
    <w:tmpl w:val="00000000"/>
    <w:lvl w:ilvl="0">
      <w:start w:val="2"/>
      <w:numFmt w:val="decimal"/>
      <w:lvlText w:val="%1"/>
      <w:lvlJc w:val="left"/>
      <w:pPr>
        <w:ind w:left="6137" w:hanging="112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37" w:hanging="1120"/>
        <w:jc w:val="left"/>
      </w:pPr>
      <w:rPr>
        <w:rFonts w:ascii="黑体" w:eastAsia="黑体" w:hAnsi="黑体" w:cs="黑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8299" w:hanging="11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79" w:hanging="11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59" w:hanging="11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39" w:hanging="11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19" w:hanging="11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99" w:hanging="11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79" w:hanging="1120"/>
      </w:pPr>
      <w:rPr>
        <w:rFonts w:hint="default"/>
      </w:rPr>
    </w:lvl>
  </w:abstractNum>
  <w:abstractNum w:abstractNumId="6">
    <w:nsid w:val="583BF838"/>
    <w:multiLevelType w:val="hybridMultilevel"/>
    <w:tmpl w:val="00000000"/>
    <w:lvl w:ilvl="0">
      <w:start w:val="1"/>
      <w:numFmt w:val="decimal"/>
      <w:lvlText w:val="%1."/>
      <w:lvlJc w:val="left"/>
      <w:pPr>
        <w:ind w:left="6123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9960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73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511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286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62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3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61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88" w:hanging="476"/>
      </w:pPr>
      <w:rPr>
        <w:rFonts w:hint="default"/>
      </w:rPr>
    </w:lvl>
  </w:abstractNum>
  <w:abstractNum w:abstractNumId="7">
    <w:nsid w:val="5B90CF18"/>
    <w:multiLevelType w:val="hybridMultilevel"/>
    <w:tmpl w:val="00000000"/>
    <w:lvl w:ilvl="0">
      <w:start w:val="6"/>
      <w:numFmt w:val="decimal"/>
      <w:lvlText w:val="%1"/>
      <w:lvlJc w:val="left"/>
      <w:pPr>
        <w:ind w:left="6137" w:hanging="1120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137" w:hanging="1120"/>
        <w:jc w:val="left"/>
      </w:pPr>
      <w:rPr>
        <w:rFonts w:ascii="黑体" w:eastAsia="黑体" w:hAnsi="黑体" w:cs="黑体" w:hint="default"/>
        <w:b/>
        <w:bCs/>
        <w:w w:val="99"/>
        <w:sz w:val="36"/>
        <w:szCs w:val="36"/>
      </w:rPr>
    </w:lvl>
    <w:lvl w:ilvl="2">
      <w:start w:val="1"/>
      <w:numFmt w:val="decimal"/>
      <w:lvlText w:val="%1.%2.%3."/>
      <w:lvlJc w:val="left"/>
      <w:pPr>
        <w:ind w:left="6079" w:hanging="1062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3">
      <w:start w:val="0"/>
      <w:numFmt w:val="bullet"/>
      <w:lvlText w:val="•"/>
      <w:lvlJc w:val="left"/>
      <w:pPr>
        <w:ind w:left="8539" w:hanging="10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9" w:hanging="10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39" w:hanging="10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39" w:hanging="10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9" w:hanging="10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39" w:hanging="1062"/>
      </w:pPr>
      <w:rPr>
        <w:rFonts w:hint="default"/>
      </w:rPr>
    </w:lvl>
  </w:abstractNum>
  <w:abstractNum w:abstractNumId="8">
    <w:nsid w:val="5BC6C4A3"/>
    <w:multiLevelType w:val="hybridMultilevel"/>
    <w:tmpl w:val="00000000"/>
    <w:lvl w:ilvl="0">
      <w:start w:val="1"/>
      <w:numFmt w:val="decimal"/>
      <w:lvlText w:val="%1."/>
      <w:lvlJc w:val="left"/>
      <w:pPr>
        <w:ind w:left="9108" w:hanging="638"/>
        <w:jc w:val="right"/>
      </w:pPr>
      <w:rPr>
        <w:rFonts w:hint="default"/>
        <w:b/>
        <w:bCs/>
        <w:w w:val="109"/>
      </w:rPr>
    </w:lvl>
    <w:lvl w:ilvl="1">
      <w:start w:val="0"/>
      <w:numFmt w:val="bullet"/>
      <w:lvlText w:val="•"/>
      <w:lvlJc w:val="left"/>
      <w:pPr>
        <w:ind w:left="9883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667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451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235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01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03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87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71" w:hanging="638"/>
      </w:pPr>
      <w:rPr>
        <w:rFonts w:hint="default"/>
      </w:rPr>
    </w:lvl>
  </w:abstractNum>
  <w:abstractNum w:abstractNumId="9">
    <w:nsid w:val="64621448"/>
    <w:multiLevelType w:val="hybridMultilevel"/>
    <w:tmpl w:val="00000000"/>
    <w:lvl w:ilvl="0">
      <w:start w:val="1"/>
      <w:numFmt w:val="decimal"/>
      <w:lvlText w:val="%1."/>
      <w:lvlJc w:val="left"/>
      <w:pPr>
        <w:ind w:left="5647" w:hanging="630"/>
        <w:jc w:val="left"/>
      </w:pPr>
      <w:rPr>
        <w:rFonts w:ascii="黑体" w:eastAsia="黑体" w:hAnsi="黑体" w:cs="黑体" w:hint="default"/>
        <w:b/>
        <w:bCs/>
        <w:w w:val="101"/>
        <w:sz w:val="31"/>
        <w:szCs w:val="31"/>
      </w:rPr>
    </w:lvl>
    <w:lvl w:ilvl="1">
      <w:start w:val="1"/>
      <w:numFmt w:val="decimal"/>
      <w:lvlText w:val="%1.%2."/>
      <w:lvlJc w:val="left"/>
      <w:pPr>
        <w:ind w:left="6907" w:hanging="1260"/>
        <w:jc w:val="left"/>
      </w:pPr>
      <w:rPr>
        <w:rFonts w:ascii="黑体" w:eastAsia="黑体" w:hAnsi="黑体" w:cs="黑体" w:hint="default"/>
        <w:b/>
        <w:bCs/>
        <w:w w:val="101"/>
        <w:sz w:val="31"/>
        <w:szCs w:val="31"/>
      </w:rPr>
    </w:lvl>
    <w:lvl w:ilvl="2">
      <w:start w:val="1"/>
      <w:numFmt w:val="decimal"/>
      <w:lvlText w:val="%1.%2.%3."/>
      <w:lvlJc w:val="left"/>
      <w:pPr>
        <w:ind w:left="8168" w:hanging="1891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9257" w:hanging="1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354" w:hanging="1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52" w:hanging="1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49" w:hanging="1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7" w:hanging="1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44" w:hanging="1891"/>
      </w:pPr>
      <w:rPr>
        <w:rFonts w:hint="default"/>
      </w:rPr>
    </w:lvl>
  </w:abstractNum>
  <w:abstractNum w:abstractNumId="10">
    <w:nsid w:val="66DA8747"/>
    <w:multiLevelType w:val="hybridMultilevel"/>
    <w:tmpl w:val="00000000"/>
    <w:lvl w:ilvl="0">
      <w:start w:val="7"/>
      <w:numFmt w:val="decimal"/>
      <w:lvlText w:val="%1."/>
      <w:lvlJc w:val="left"/>
      <w:pPr>
        <w:ind w:left="6263" w:hanging="638"/>
        <w:jc w:val="right"/>
      </w:pPr>
      <w:rPr>
        <w:rFonts w:hint="default"/>
        <w:b/>
        <w:bCs/>
        <w:i/>
        <w:w w:val="109"/>
      </w:rPr>
    </w:lvl>
    <w:lvl w:ilvl="1">
      <w:start w:val="1"/>
      <w:numFmt w:val="decimal"/>
      <w:lvlText w:val="%1.%2."/>
      <w:lvlJc w:val="left"/>
      <w:pPr>
        <w:ind w:left="6137" w:hanging="1120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."/>
      <w:lvlJc w:val="left"/>
      <w:pPr>
        <w:ind w:left="6079" w:hanging="1120"/>
        <w:jc w:val="left"/>
      </w:pPr>
      <w:rPr>
        <w:rFonts w:ascii="宋体" w:eastAsia="宋体" w:hAnsi="宋体" w:cs="宋体" w:hint="default"/>
        <w:b/>
        <w:bCs/>
        <w:w w:val="101"/>
        <w:sz w:val="31"/>
        <w:szCs w:val="31"/>
      </w:rPr>
    </w:lvl>
    <w:lvl w:ilvl="3">
      <w:start w:val="0"/>
      <w:numFmt w:val="bullet"/>
      <w:lvlText w:val="•"/>
      <w:lvlJc w:val="left"/>
      <w:pPr>
        <w:ind w:left="6280" w:hanging="11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2" w:hanging="11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25" w:hanging="11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48" w:hanging="11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71" w:hanging="11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4" w:hanging="1120"/>
      </w:pPr>
      <w:rPr>
        <w:rFonts w:hint="default"/>
      </w:rPr>
    </w:lvl>
  </w:abstractNum>
  <w:abstractNum w:abstractNumId="11">
    <w:nsid w:val="74F2976C"/>
    <w:multiLevelType w:val="hybridMultilevel"/>
    <w:tmpl w:val="00000000"/>
    <w:lvl w:ilvl="0">
      <w:start w:val="1"/>
      <w:numFmt w:val="decimal"/>
      <w:lvlText w:val="%1."/>
      <w:lvlJc w:val="left"/>
      <w:pPr>
        <w:ind w:left="5647" w:hanging="630"/>
        <w:jc w:val="left"/>
      </w:pPr>
      <w:rPr>
        <w:rFonts w:ascii="黑体" w:eastAsia="黑体" w:hAnsi="黑体" w:cs="黑体" w:hint="default"/>
        <w:b/>
        <w:bCs/>
        <w:w w:val="101"/>
        <w:sz w:val="31"/>
        <w:szCs w:val="31"/>
      </w:rPr>
    </w:lvl>
    <w:lvl w:ilvl="1">
      <w:start w:val="1"/>
      <w:numFmt w:val="decimal"/>
      <w:lvlText w:val="%1.%2."/>
      <w:lvlJc w:val="left"/>
      <w:pPr>
        <w:ind w:left="6907" w:hanging="1260"/>
        <w:jc w:val="left"/>
      </w:pPr>
      <w:rPr>
        <w:rFonts w:ascii="黑体" w:eastAsia="黑体" w:hAnsi="黑体" w:cs="黑体" w:hint="default"/>
        <w:b/>
        <w:bCs/>
        <w:w w:val="101"/>
        <w:sz w:val="31"/>
        <w:szCs w:val="31"/>
      </w:rPr>
    </w:lvl>
    <w:lvl w:ilvl="2">
      <w:start w:val="1"/>
      <w:numFmt w:val="decimal"/>
      <w:lvlText w:val="%1.%2.%3."/>
      <w:lvlJc w:val="left"/>
      <w:pPr>
        <w:ind w:left="8168" w:hanging="1891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9257" w:hanging="1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354" w:hanging="1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52" w:hanging="1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49" w:hanging="1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7" w:hanging="1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44" w:hanging="1891"/>
      </w:pPr>
      <w:rPr>
        <w:rFonts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0"/>
  </w:num>
  <w:num w:numId="5">
    <w:abstractNumId w:val="7"/>
  </w:num>
  <w:num w:numId="6">
    <w:abstractNumId w:val="2"/>
  </w:num>
  <w:num w:numId="7">
    <w:abstractNumId w:val="1"/>
  </w:num>
  <w:num w:numId="8">
    <w:abstractNumId w:val="4"/>
  </w:num>
  <w:num w:numId="9">
    <w:abstractNumId w:val="5"/>
  </w:num>
  <w:num w:numId="10">
    <w:abstractNumId w:val="8"/>
  </w:num>
  <w:num w:numId="11">
    <w:abstractNumId w:val="9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35"/>
      <w:ind w:left="9108" w:hanging="638"/>
      <w:outlineLvl w:val="0"/>
    </w:pPr>
    <w:rPr>
      <w:rFonts w:ascii="黑体" w:eastAsia="黑体" w:hAnsi="黑体" w:cs="黑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ind w:left="6137" w:hanging="1121"/>
      <w:outlineLvl w:val="1"/>
    </w:pPr>
    <w:rPr>
      <w:rFonts w:ascii="黑体" w:eastAsia="黑体" w:hAnsi="黑体" w:cs="黑体"/>
      <w:b/>
      <w:bCs/>
      <w:sz w:val="36"/>
      <w:szCs w:val="36"/>
    </w:rPr>
  </w:style>
  <w:style w:type="paragraph" w:styleId="Heading3">
    <w:name w:val="heading 3"/>
    <w:basedOn w:val="Normal"/>
    <w:uiPriority w:val="1"/>
    <w:qFormat/>
    <w:pPr>
      <w:ind w:left="6079"/>
      <w:outlineLvl w:val="2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933" w:line="357" w:lineRule="exact"/>
      <w:ind w:left="2608"/>
    </w:pPr>
    <w:rPr>
      <w:rFonts w:ascii="黑体" w:eastAsia="黑体" w:hAnsi="黑体" w:cs="黑体"/>
      <w:b/>
      <w:bCs/>
      <w:sz w:val="31"/>
      <w:szCs w:val="31"/>
    </w:rPr>
  </w:style>
  <w:style w:type="paragraph" w:styleId="TOC2">
    <w:name w:val="toc 2"/>
    <w:basedOn w:val="Normal"/>
    <w:uiPriority w:val="1"/>
    <w:qFormat/>
    <w:pPr>
      <w:spacing w:before="305"/>
      <w:ind w:left="5647" w:hanging="631"/>
    </w:pPr>
    <w:rPr>
      <w:rFonts w:ascii="黑体" w:eastAsia="黑体" w:hAnsi="黑体" w:cs="黑体"/>
      <w:b/>
      <w:bCs/>
      <w:sz w:val="31"/>
      <w:szCs w:val="31"/>
    </w:rPr>
  </w:style>
  <w:style w:type="paragraph" w:styleId="TOC3">
    <w:name w:val="toc 3"/>
    <w:basedOn w:val="Normal"/>
    <w:uiPriority w:val="1"/>
    <w:qFormat/>
    <w:pPr>
      <w:spacing w:before="305"/>
      <w:ind w:left="6907" w:hanging="1261"/>
    </w:pPr>
    <w:rPr>
      <w:rFonts w:ascii="黑体" w:eastAsia="黑体" w:hAnsi="黑体" w:cs="黑体"/>
      <w:b/>
      <w:bCs/>
      <w:sz w:val="31"/>
      <w:szCs w:val="31"/>
    </w:rPr>
  </w:style>
  <w:style w:type="paragraph" w:styleId="TOC4">
    <w:name w:val="toc 4"/>
    <w:basedOn w:val="Normal"/>
    <w:uiPriority w:val="1"/>
    <w:qFormat/>
    <w:pPr>
      <w:spacing w:before="71"/>
      <w:ind w:left="8168" w:hanging="1892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3"/>
      <w:ind w:left="3249"/>
    </w:pPr>
    <w:rPr>
      <w:rFonts w:ascii="幼圆" w:eastAsia="幼圆" w:hAnsi="幼圆" w:cs="幼圆"/>
      <w:sz w:val="54"/>
      <w:szCs w:val="54"/>
    </w:rPr>
  </w:style>
  <w:style w:type="paragraph" w:styleId="ListParagraph">
    <w:name w:val="List Paragraph"/>
    <w:basedOn w:val="Normal"/>
    <w:uiPriority w:val="1"/>
    <w:qFormat/>
    <w:pPr>
      <w:spacing w:before="305"/>
      <w:ind w:left="6907" w:hanging="126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hyperlink" Target="https://d.book118.com/326044114200010030" TargetMode="Externa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2023-10-11T16:16:12Z</dcterms:created>
  <dcterms:modified xsi:type="dcterms:W3CDTF">2023-10-11T16:16:12Z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2022-12-11T00:00:00Z</vt:filetime>
  </property>
  <property fmtid="{D5CDD505-2E9C-101B-9397-08002B2CF9AE}" pid="3" name="LastSaved">
    <vt:filetime>2023-10-11T00:00:00Z</vt:filetime>
  </property>
</Properties>
</file>