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spacing w:before="6" w:line="309" w:lineRule="auto"/>
        <w:ind w:left="6494" w:right="1740" w:hanging="3717"/>
        <w:jc w:val="left"/>
        <w:rPr>
          <w:sz w:val="66"/>
        </w:rPr>
      </w:pPr>
      <w:r>
        <w:rPr>
          <w:w w:val="95"/>
          <w:sz w:val="66"/>
        </w:rPr>
        <w:t xml:space="preserve">华润置地·翡翠城住宅（四期三标段） </w:t>
      </w:r>
      <w:r>
        <w:rPr>
          <w:sz w:val="66"/>
        </w:rPr>
        <w:t>10-14 栋工程</w:t>
      </w:r>
    </w:p>
    <w:p>
      <w:pPr>
        <w:pStyle w:val="BodyText"/>
        <w:rPr>
          <w:sz w:val="66"/>
        </w:rPr>
      </w:pPr>
    </w:p>
    <w:p>
      <w:pPr>
        <w:pStyle w:val="BodyText"/>
        <w:spacing w:before="2"/>
        <w:rPr>
          <w:sz w:val="55"/>
        </w:rPr>
      </w:pPr>
    </w:p>
    <w:p>
      <w:pPr>
        <w:pStyle w:val="Title"/>
        <w:spacing w:line="266" w:lineRule="auto"/>
      </w:pPr>
      <w:r>
        <w:rPr>
          <w:w w:val="95"/>
        </w:rPr>
        <w:t>模板方案</w:t>
      </w:r>
    </w:p>
    <w:p>
      <w:pPr>
        <w:pStyle w:val="BodyText"/>
        <w:rPr>
          <w:b/>
          <w:sz w:val="144"/>
        </w:rPr>
      </w:pPr>
    </w:p>
    <w:p>
      <w:pPr>
        <w:pStyle w:val="BodyText"/>
        <w:spacing w:before="6"/>
        <w:rPr>
          <w:b/>
          <w:sz w:val="173"/>
        </w:rPr>
      </w:pPr>
    </w:p>
    <w:p>
      <w:pPr>
        <w:spacing w:before="1"/>
        <w:ind w:left="4081" w:right="0" w:firstLine="0"/>
        <w:jc w:val="left"/>
        <w:rPr>
          <w:b/>
          <w:sz w:val="66"/>
        </w:rPr>
      </w:pPr>
      <w:r>
        <w:rPr>
          <w:b/>
          <w:sz w:val="66"/>
        </w:rPr>
        <w:t>成都倍特建筑安装工程有限公司</w:t>
      </w:r>
    </w:p>
    <w:p>
      <w:pPr>
        <w:pStyle w:val="BodyText"/>
        <w:spacing w:before="9"/>
        <w:rPr>
          <w:b/>
          <w:sz w:val="92"/>
        </w:rPr>
      </w:pPr>
    </w:p>
    <w:p>
      <w:pPr>
        <w:spacing w:before="0"/>
        <w:ind w:left="0" w:right="439" w:firstLine="0"/>
        <w:jc w:val="center"/>
        <w:rPr>
          <w:b/>
          <w:sz w:val="48"/>
        </w:rPr>
      </w:pPr>
      <w:r>
        <w:rPr>
          <w:b/>
          <w:sz w:val="48"/>
        </w:rPr>
        <w:t>2007</w:t>
      </w:r>
      <w:r>
        <w:rPr>
          <w:b/>
          <w:spacing w:val="-77"/>
          <w:sz w:val="48"/>
        </w:rPr>
        <w:t xml:space="preserve"> 年 </w:t>
      </w:r>
      <w:r>
        <w:rPr>
          <w:b/>
          <w:sz w:val="48"/>
        </w:rPr>
        <w:t>03</w:t>
      </w:r>
      <w:r>
        <w:rPr>
          <w:b/>
          <w:spacing w:val="-79"/>
          <w:sz w:val="48"/>
        </w:rPr>
        <w:t xml:space="preserve"> 月 </w:t>
      </w:r>
      <w:r>
        <w:rPr>
          <w:b/>
          <w:sz w:val="48"/>
        </w:rPr>
        <w:t>10</w:t>
      </w:r>
      <w:r>
        <w:rPr>
          <w:b/>
          <w:spacing w:val="-59"/>
          <w:sz w:val="48"/>
        </w:rPr>
        <w:t xml:space="preserve"> 日</w:t>
      </w:r>
    </w:p>
    <w:p>
      <w:pPr>
        <w:spacing w:after="0"/>
        <w:jc w:val="center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400" w:right="680" w:bottom="1980" w:left="1460" w:header="1054" w:footer="1789"/>
          <w:cols w:space="708"/>
        </w:sectPr>
      </w:pPr>
    </w:p>
    <w:p>
      <w:pPr>
        <w:pStyle w:val="BodyText"/>
        <w:spacing w:before="6"/>
        <w:rPr>
          <w:b/>
          <w:sz w:val="23"/>
        </w:rPr>
      </w:pPr>
    </w:p>
    <w:p>
      <w:pPr>
        <w:tabs>
          <w:tab w:val="left" w:pos="2351"/>
        </w:tabs>
        <w:spacing w:before="0" w:line="991" w:lineRule="exact"/>
        <w:ind w:left="0" w:right="1029" w:firstLine="0"/>
        <w:jc w:val="center"/>
        <w:rPr>
          <w:b/>
          <w:sz w:val="78"/>
        </w:rPr>
      </w:pPr>
      <w:r>
        <w:rPr>
          <w:b/>
          <w:sz w:val="78"/>
        </w:rPr>
        <w:t>目</w:t>
        <w:tab/>
        <w:t>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spacing w:before="24"/>
        <w:ind w:left="1093" w:right="0" w:firstLine="0"/>
        <w:jc w:val="left"/>
        <w:rPr>
          <w:b/>
          <w:sz w:val="54"/>
        </w:rPr>
      </w:pPr>
      <w:r>
        <w:rPr>
          <w:b/>
          <w:sz w:val="54"/>
        </w:rPr>
        <w:t>模板工程概况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spacing w:before="1" w:line="417" w:lineRule="auto"/>
        <w:ind w:left="1093" w:right="805" w:firstLine="838"/>
      </w:pPr>
      <w:r>
        <w:rPr>
          <w:spacing w:val="-8"/>
        </w:rPr>
        <w:t xml:space="preserve">本工程为华润置地翡翠城住宅四期 </w:t>
      </w:r>
      <w:r>
        <w:t>10-14</w:t>
      </w:r>
      <w:r>
        <w:rPr>
          <w:spacing w:val="-49"/>
        </w:rPr>
        <w:t xml:space="preserve"> 栋楼，地下 </w:t>
      </w:r>
      <w:r>
        <w:t>1</w:t>
      </w:r>
      <w:r>
        <w:rPr>
          <w:spacing w:val="-57"/>
        </w:rPr>
        <w:t xml:space="preserve"> 层，地上 </w:t>
      </w:r>
      <w:r>
        <w:t>31</w:t>
      </w:r>
      <w:r>
        <w:rPr>
          <w:spacing w:val="-40"/>
        </w:rPr>
        <w:t xml:space="preserve"> 层， </w:t>
      </w:r>
      <w:r>
        <w:t>主楼地下室设计为全现浇钢筋砼框架结构、主楼设计为全现浇钢筋砼剪力墙结构。根据结构特点，拟采用木模和快拆支撑体系施工。每栋楼的模板计划配置三层用量，保证作业层以下有三层模板支撑。模板为清水模板， 模板拆除后，将模板接缝处的砼用砂轮机或砂纸打磨平并刷水泥浆。</w:t>
      </w:r>
    </w:p>
    <w:p>
      <w:pPr>
        <w:pStyle w:val="BodyText"/>
        <w:spacing w:line="417" w:lineRule="auto"/>
        <w:ind w:left="1093" w:right="724" w:firstLine="838"/>
      </w:pPr>
      <w:r>
        <w:t xml:space="preserve">施工前应熟悉施工图纸，并了解构件之间的相互关系，根据施工方法 </w:t>
      </w:r>
      <w:r>
        <w:rPr>
          <w:spacing w:val="-1"/>
        </w:rPr>
        <w:t>的施工顺序进行模板设计。施工前应设计出模板配制图，并标出模板位置、</w:t>
      </w:r>
      <w:r>
        <w:t xml:space="preserve">型号和数量。有特殊要求时，要放出全部或局部大样，对较复杂的现浇构 件应做出样板，满足设计要求后方可进行施工。配板前应进行技术交底。 </w:t>
      </w:r>
      <w:r>
        <w:rPr>
          <w:spacing w:val="-16"/>
        </w:rPr>
        <w:t>详下《模板工程工艺控制框图》：</w:t>
      </w:r>
    </w:p>
    <w:p>
      <w:pPr>
        <w:spacing w:after="0" w:line="417" w:lineRule="auto"/>
        <w:sectPr>
          <w:headerReference w:type="default" r:id="rId6"/>
          <w:footerReference w:type="default" r:id="rId7"/>
          <w:pgSz w:w="17860" w:h="25260"/>
          <w:pgMar w:top="1400" w:right="680" w:bottom="2060" w:left="1460" w:header="1054" w:footer="1789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spacing w:before="51"/>
        <w:ind w:left="0" w:right="1843" w:firstLine="0"/>
        <w:jc w:val="righ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模板选择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headerReference w:type="default" r:id="rId8"/>
          <w:footerReference w:type="default" r:id="rId9"/>
          <w:pgSz w:w="17860" w:h="25260"/>
          <w:pgMar w:top="1400" w:right="680" w:bottom="2060" w:left="1460" w:header="1054" w:footer="1789"/>
          <w:pgNumType w:start="3"/>
          <w:cols w:space="708"/>
        </w:sectPr>
      </w:pPr>
    </w:p>
    <w:p>
      <w:pPr>
        <w:pStyle w:val="BodyText"/>
        <w:spacing w:before="9"/>
        <w:rPr>
          <w:rFonts w:ascii="宋体"/>
        </w:rPr>
      </w:pPr>
    </w:p>
    <w:p>
      <w:pPr>
        <w:spacing w:before="1"/>
        <w:ind w:left="1760" w:right="0" w:firstLine="0"/>
        <w:jc w:val="center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熟习图纸和技术资料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2"/>
        <w:rPr>
          <w:rFonts w:ascii="宋体"/>
          <w:sz w:val="47"/>
        </w:rPr>
      </w:pPr>
    </w:p>
    <w:p>
      <w:pPr>
        <w:spacing w:before="1"/>
        <w:ind w:left="1827" w:right="0" w:firstLine="0"/>
        <w:jc w:val="center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学习操作规程和质量标准</w:t>
      </w:r>
    </w:p>
    <w:p>
      <w:pPr>
        <w:pStyle w:val="BodyText"/>
        <w:rPr>
          <w:rFonts w:ascii="宋体"/>
          <w:sz w:val="40"/>
        </w:rPr>
      </w:pPr>
      <w:r>
        <w:br w:type="column"/>
      </w:r>
    </w:p>
    <w:p>
      <w:pPr>
        <w:pStyle w:val="BodyText"/>
        <w:spacing w:before="8"/>
        <w:rPr>
          <w:rFonts w:ascii="宋体"/>
          <w:sz w:val="53"/>
        </w:rPr>
      </w:pPr>
    </w:p>
    <w:p>
      <w:pPr>
        <w:spacing w:before="0"/>
        <w:ind w:left="1711" w:right="0" w:firstLine="0"/>
        <w:jc w:val="left"/>
        <w:rPr>
          <w:rFonts w:ascii="隶书" w:eastAsia="隶书" w:hint="eastAsia"/>
          <w:sz w:val="41"/>
        </w:rPr>
      </w:pPr>
      <w:r>
        <w:rPr>
          <w:rFonts w:ascii="隶书" w:eastAsia="隶书" w:hint="eastAsia"/>
          <w:sz w:val="41"/>
        </w:rPr>
        <w:t>施工准备</w:t>
      </w:r>
    </w:p>
    <w:p>
      <w:pPr>
        <w:spacing w:before="51" w:line="664" w:lineRule="auto"/>
        <w:ind w:left="2618" w:right="1653" w:firstLine="158"/>
        <w:jc w:val="left"/>
        <w:rPr>
          <w:rFonts w:ascii="宋体" w:eastAsia="宋体" w:hint="eastAsia"/>
          <w:sz w:val="35"/>
        </w:rPr>
      </w:pPr>
      <w:r>
        <w:br w:type="column"/>
      </w:r>
      <w:r>
        <w:rPr>
          <w:rFonts w:ascii="宋体" w:eastAsia="宋体" w:hint="eastAsia"/>
          <w:sz w:val="35"/>
        </w:rPr>
        <w:t>模板配板涂刷隔离剂</w:t>
      </w:r>
    </w:p>
    <w:p>
      <w:pPr>
        <w:spacing w:before="0" w:line="446" w:lineRule="exact"/>
        <w:ind w:left="1827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搭设支模及施工脚手架</w:t>
      </w:r>
    </w:p>
    <w:p>
      <w:pPr>
        <w:spacing w:after="0" w:line="446" w:lineRule="exact"/>
        <w:jc w:val="left"/>
        <w:rPr>
          <w:rFonts w:ascii="宋体" w:eastAsia="宋体" w:hint="eastAsia"/>
          <w:sz w:val="35"/>
        </w:rPr>
        <w:sectPr>
          <w:headerReference w:type="default" r:id="rId10"/>
          <w:footerReference w:type="default" r:id="rId11"/>
          <w:type w:val="continuous"/>
          <w:pgSz w:w="17860" w:h="25260"/>
          <w:pgMar w:top="1400" w:right="680" w:bottom="1980" w:left="1460" w:header="708" w:footer="708"/>
          <w:pgNumType w:start="4"/>
          <w:cols w:num="3" w:space="708" w:equalWidth="0">
            <w:col w:w="5680" w:space="40"/>
            <w:col w:w="3386" w:space="590"/>
            <w:col w:w="6024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7"/>
        </w:rPr>
      </w:pPr>
    </w:p>
    <w:p>
      <w:pPr>
        <w:tabs>
          <w:tab w:val="left" w:pos="11047"/>
        </w:tabs>
        <w:spacing w:before="56"/>
        <w:ind w:left="2935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position w:val="12"/>
          <w:sz w:val="35"/>
        </w:rPr>
        <w:t>书面交底</w:t>
        <w:tab/>
      </w:r>
      <w:r>
        <w:rPr>
          <w:rFonts w:ascii="宋体" w:eastAsia="宋体" w:hint="eastAsia"/>
          <w:sz w:val="35"/>
        </w:rPr>
        <w:t>与钢筋班组办理工序交接手续</w:t>
      </w:r>
    </w:p>
    <w:p>
      <w:pPr>
        <w:spacing w:before="79"/>
        <w:ind w:left="1883" w:right="1029" w:firstLine="0"/>
        <w:jc w:val="center"/>
        <w:rPr>
          <w:rFonts w:ascii="隶书" w:eastAsia="隶书" w:hint="eastAsia"/>
          <w:sz w:val="41"/>
        </w:rPr>
      </w:pPr>
      <w:r>
        <w:rPr>
          <w:rFonts w:ascii="隶书" w:eastAsia="隶书" w:hint="eastAsia"/>
          <w:sz w:val="41"/>
        </w:rPr>
        <w:t>施工技术交底</w:t>
      </w:r>
    </w:p>
    <w:p>
      <w:pPr>
        <w:pStyle w:val="BodyText"/>
        <w:spacing w:before="3"/>
        <w:rPr>
          <w:rFonts w:ascii="隶书"/>
          <w:sz w:val="31"/>
        </w:rPr>
      </w:pPr>
    </w:p>
    <w:p>
      <w:pPr>
        <w:tabs>
          <w:tab w:val="left" w:pos="11047"/>
        </w:tabs>
        <w:spacing w:before="1" w:line="153" w:lineRule="auto"/>
        <w:ind w:left="12156" w:right="118" w:hanging="10013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position w:val="-20"/>
          <w:sz w:val="35"/>
        </w:rPr>
        <w:t>操作人员参加新工艺</w:t>
        <w:tab/>
      </w:r>
      <w:r>
        <w:rPr>
          <w:rFonts w:ascii="宋体" w:eastAsia="宋体" w:hint="eastAsia"/>
          <w:sz w:val="35"/>
        </w:rPr>
        <w:t>复查底标高、中心线、预留</w:t>
      </w:r>
      <w:r>
        <w:rPr>
          <w:rFonts w:ascii="宋体" w:eastAsia="宋体" w:hint="eastAsia"/>
          <w:spacing w:val="-18"/>
          <w:sz w:val="35"/>
        </w:rPr>
        <w:t>洞</w:t>
      </w:r>
      <w:r>
        <w:rPr>
          <w:rFonts w:ascii="宋体" w:eastAsia="宋体" w:hint="eastAsia"/>
          <w:sz w:val="35"/>
        </w:rPr>
        <w:t>及预埋件定位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3"/>
        </w:rPr>
      </w:pPr>
    </w:p>
    <w:p>
      <w:pPr>
        <w:spacing w:after="0"/>
        <w:rPr>
          <w:rFonts w:ascii="宋体"/>
          <w:sz w:val="23"/>
        </w:rPr>
        <w:sectPr>
          <w:headerReference w:type="default" r:id="rId12"/>
          <w:footerReference w:type="default" r:id="rId13"/>
          <w:type w:val="continuous"/>
          <w:pgSz w:w="17860" w:h="25260"/>
          <w:pgMar w:top="1400" w:right="680" w:bottom="1980" w:left="1460" w:header="708" w:footer="708"/>
          <w:pgNumType w:start="5"/>
          <w:cols w:space="708"/>
        </w:sect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11"/>
        <w:rPr>
          <w:rFonts w:ascii="宋体"/>
          <w:sz w:val="32"/>
        </w:rPr>
      </w:pPr>
    </w:p>
    <w:p>
      <w:pPr>
        <w:spacing w:before="0"/>
        <w:ind w:left="1827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pacing w:val="-2"/>
          <w:sz w:val="35"/>
        </w:rPr>
        <w:t>钢筋、模板工序交接检查</w:t>
      </w:r>
    </w:p>
    <w:p>
      <w:pPr>
        <w:pStyle w:val="BodyText"/>
        <w:rPr>
          <w:rFonts w:ascii="宋体"/>
          <w:sz w:val="34"/>
        </w:rPr>
      </w:pPr>
    </w:p>
    <w:p>
      <w:pPr>
        <w:spacing w:before="292" w:line="225" w:lineRule="auto"/>
        <w:ind w:left="1985" w:right="0" w:hanging="159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pacing w:val="-2"/>
          <w:sz w:val="35"/>
        </w:rPr>
        <w:t>申请砼浇筑令、浇砼、模</w:t>
      </w:r>
      <w:r>
        <w:rPr>
          <w:rFonts w:ascii="宋体" w:eastAsia="宋体" w:hint="eastAsia"/>
          <w:sz w:val="35"/>
        </w:rPr>
        <w:t>板、钢筋留人值班守护</w:t>
      </w:r>
    </w:p>
    <w:p>
      <w:pPr>
        <w:pStyle w:val="BodyText"/>
        <w:spacing w:before="2"/>
        <w:rPr>
          <w:rFonts w:ascii="宋体"/>
          <w:sz w:val="36"/>
        </w:rPr>
      </w:pPr>
    </w:p>
    <w:p>
      <w:pPr>
        <w:spacing w:before="0"/>
        <w:ind w:left="2302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执行现行验评标准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3"/>
        <w:rPr>
          <w:rFonts w:ascii="宋体"/>
          <w:sz w:val="47"/>
        </w:rPr>
      </w:pPr>
    </w:p>
    <w:p>
      <w:pPr>
        <w:spacing w:before="0"/>
        <w:ind w:left="2302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不合格品返工处理</w:t>
      </w:r>
    </w:p>
    <w:p>
      <w:pPr>
        <w:pStyle w:val="BodyText"/>
        <w:spacing w:before="6"/>
        <w:rPr>
          <w:rFonts w:ascii="宋体"/>
          <w:sz w:val="35"/>
        </w:rPr>
      </w:pPr>
      <w:r>
        <w:br w:type="column"/>
      </w:r>
    </w:p>
    <w:p>
      <w:pPr>
        <w:spacing w:before="1"/>
        <w:ind w:left="1711" w:right="0" w:firstLine="0"/>
        <w:jc w:val="left"/>
        <w:rPr>
          <w:rFonts w:ascii="隶书" w:eastAsia="隶书" w:hint="eastAsia"/>
          <w:sz w:val="41"/>
        </w:rPr>
      </w:pPr>
      <w:r>
        <w:rPr>
          <w:rFonts w:ascii="隶书" w:eastAsia="隶书" w:hint="eastAsia"/>
          <w:w w:val="95"/>
          <w:sz w:val="41"/>
        </w:rPr>
        <w:t>模板安装</w:t>
      </w: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spacing w:before="12"/>
        <w:rPr>
          <w:rFonts w:ascii="隶书"/>
          <w:sz w:val="28"/>
        </w:rPr>
      </w:pPr>
    </w:p>
    <w:p>
      <w:pPr>
        <w:spacing w:before="0"/>
        <w:ind w:left="1711" w:right="0" w:firstLine="0"/>
        <w:jc w:val="left"/>
        <w:rPr>
          <w:rFonts w:ascii="隶书" w:eastAsia="隶书" w:hint="eastAsia"/>
          <w:sz w:val="41"/>
        </w:rPr>
      </w:pPr>
      <w:r>
        <w:rPr>
          <w:rFonts w:ascii="隶书" w:eastAsia="隶书" w:hint="eastAsia"/>
          <w:w w:val="95"/>
          <w:sz w:val="41"/>
        </w:rPr>
        <w:t>质量评定</w:t>
      </w:r>
    </w:p>
    <w:p>
      <w:pPr>
        <w:pStyle w:val="BodyText"/>
        <w:rPr>
          <w:rFonts w:ascii="隶书"/>
          <w:sz w:val="40"/>
        </w:rPr>
      </w:pPr>
    </w:p>
    <w:p>
      <w:pPr>
        <w:pStyle w:val="BodyText"/>
        <w:rPr>
          <w:rFonts w:ascii="隶书"/>
          <w:sz w:val="40"/>
        </w:rPr>
      </w:pPr>
    </w:p>
    <w:p>
      <w:pPr>
        <w:pStyle w:val="BodyText"/>
        <w:spacing w:before="4"/>
        <w:rPr>
          <w:rFonts w:ascii="隶书"/>
          <w:sz w:val="53"/>
        </w:rPr>
      </w:pPr>
    </w:p>
    <w:p>
      <w:pPr>
        <w:spacing w:before="1"/>
        <w:ind w:left="1711" w:right="0" w:firstLine="0"/>
        <w:jc w:val="left"/>
        <w:rPr>
          <w:rFonts w:ascii="隶书" w:eastAsia="隶书" w:hint="eastAsia"/>
          <w:sz w:val="41"/>
        </w:rPr>
      </w:pPr>
      <w:r>
        <w:rPr>
          <w:rFonts w:ascii="隶书" w:eastAsia="隶书" w:hint="eastAsia"/>
          <w:w w:val="95"/>
          <w:sz w:val="41"/>
        </w:rPr>
        <w:t>拆除模板</w:t>
      </w:r>
    </w:p>
    <w:p>
      <w:pPr>
        <w:spacing w:before="51" w:line="530" w:lineRule="auto"/>
        <w:ind w:left="2981" w:right="1461" w:hanging="317"/>
        <w:jc w:val="left"/>
        <w:rPr>
          <w:rFonts w:ascii="宋体" w:eastAsia="宋体" w:hint="eastAsia"/>
          <w:sz w:val="35"/>
        </w:rPr>
      </w:pPr>
      <w:r>
        <w:br w:type="column"/>
      </w:r>
      <w:r>
        <w:rPr>
          <w:rFonts w:ascii="宋体" w:eastAsia="宋体" w:hint="eastAsia"/>
          <w:sz w:val="35"/>
        </w:rPr>
        <w:t>施工中间抽查自检自查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3"/>
        <w:rPr>
          <w:rFonts w:ascii="宋体"/>
          <w:sz w:val="43"/>
        </w:rPr>
      </w:pPr>
    </w:p>
    <w:p>
      <w:pPr>
        <w:spacing w:before="0" w:line="225" w:lineRule="auto"/>
        <w:ind w:left="2460" w:right="196" w:hanging="634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按标准抽检梁、柱、墙、板10%，但不少于3件</w:t>
      </w:r>
    </w:p>
    <w:p>
      <w:pPr>
        <w:pStyle w:val="BodyText"/>
        <w:spacing w:before="6"/>
        <w:rPr>
          <w:rFonts w:ascii="宋体"/>
          <w:sz w:val="50"/>
        </w:rPr>
      </w:pPr>
    </w:p>
    <w:p>
      <w:pPr>
        <w:spacing w:before="0" w:line="225" w:lineRule="auto"/>
        <w:ind w:left="1827" w:right="196" w:firstLine="0"/>
        <w:jc w:val="center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按规范要求及强度增长情况确定拆模时间</w:t>
      </w:r>
    </w:p>
    <w:p>
      <w:pPr>
        <w:pStyle w:val="BodyText"/>
        <w:rPr>
          <w:rFonts w:ascii="宋体"/>
          <w:sz w:val="34"/>
        </w:rPr>
      </w:pPr>
    </w:p>
    <w:p>
      <w:pPr>
        <w:spacing w:before="276"/>
        <w:ind w:left="1808" w:right="180" w:firstLine="0"/>
        <w:jc w:val="center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加强成品保护区措施的落实</w:t>
      </w:r>
    </w:p>
    <w:p>
      <w:pPr>
        <w:spacing w:after="0"/>
        <w:jc w:val="center"/>
        <w:rPr>
          <w:rFonts w:ascii="宋体" w:eastAsia="宋体" w:hint="eastAsia"/>
          <w:sz w:val="35"/>
        </w:rPr>
        <w:sectPr>
          <w:headerReference w:type="default" r:id="rId14"/>
          <w:footerReference w:type="default" r:id="rId15"/>
          <w:type w:val="continuous"/>
          <w:pgSz w:w="17860" w:h="25260"/>
          <w:pgMar w:top="1400" w:right="680" w:bottom="1980" w:left="1460" w:header="708" w:footer="708"/>
          <w:pgNumType w:start="6"/>
          <w:cols w:num="3" w:space="708" w:equalWidth="0">
            <w:col w:w="5680" w:space="40"/>
            <w:col w:w="3386" w:space="385"/>
            <w:col w:w="6229" w:space="0"/>
          </w:cols>
        </w:sectPr>
      </w:pPr>
    </w:p>
    <w:p>
      <w:pPr>
        <w:pStyle w:val="BodyText"/>
        <w:spacing w:before="10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16"/>
          <w:footerReference w:type="default" r:id="rId17"/>
          <w:type w:val="continuous"/>
          <w:pgSz w:w="17860" w:h="25260"/>
          <w:pgMar w:top="1400" w:right="680" w:bottom="1980" w:left="1460" w:header="708" w:footer="708"/>
          <w:pgNumType w:start="7"/>
          <w:cols w:space="708"/>
        </w:sectPr>
      </w:pPr>
    </w:p>
    <w:p>
      <w:pPr>
        <w:spacing w:before="51"/>
        <w:ind w:left="2302" w:right="0" w:firstLine="0"/>
        <w:jc w:val="left"/>
        <w:rPr>
          <w:rFonts w:ascii="宋体" w:eastAsia="宋体" w:hint="eastAsia"/>
          <w:sz w:val="3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2044700</wp:posOffset>
            </wp:positionH>
            <wp:positionV relativeFrom="page">
              <wp:posOffset>1333500</wp:posOffset>
            </wp:positionV>
            <wp:extent cx="8572500" cy="12471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5"/>
        </w:rPr>
        <w:t>施工自检自查记录</w:t>
      </w:r>
    </w:p>
    <w:p>
      <w:pPr>
        <w:pStyle w:val="BodyText"/>
        <w:rPr>
          <w:rFonts w:ascii="宋体"/>
          <w:sz w:val="34"/>
        </w:rPr>
      </w:pPr>
    </w:p>
    <w:p>
      <w:pPr>
        <w:tabs>
          <w:tab w:val="left" w:pos="7430"/>
        </w:tabs>
        <w:spacing w:before="267"/>
        <w:ind w:left="2618" w:right="0" w:firstLine="0"/>
        <w:jc w:val="left"/>
        <w:rPr>
          <w:rFonts w:ascii="隶书" w:eastAsia="隶书" w:hint="eastAsia"/>
          <w:sz w:val="41"/>
        </w:rPr>
      </w:pPr>
      <w:r>
        <w:rPr>
          <w:rFonts w:ascii="宋体" w:eastAsia="宋体" w:hint="eastAsia"/>
          <w:sz w:val="35"/>
        </w:rPr>
        <w:t>质量评定记录</w:t>
        <w:tab/>
      </w:r>
      <w:r>
        <w:rPr>
          <w:rFonts w:ascii="隶书" w:eastAsia="隶书" w:hint="eastAsia"/>
          <w:position w:val="3"/>
          <w:sz w:val="41"/>
        </w:rPr>
        <w:t>资料整理</w:t>
      </w:r>
    </w:p>
    <w:p>
      <w:pPr>
        <w:pStyle w:val="BodyText"/>
        <w:spacing w:before="11"/>
        <w:rPr>
          <w:rFonts w:ascii="隶书"/>
          <w:sz w:val="61"/>
        </w:rPr>
      </w:pPr>
    </w:p>
    <w:p>
      <w:pPr>
        <w:spacing w:before="0"/>
        <w:ind w:left="2777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施工记录在</w:t>
      </w:r>
    </w:p>
    <w:p>
      <w:pPr>
        <w:pStyle w:val="BodyText"/>
        <w:spacing w:before="9"/>
        <w:rPr>
          <w:rFonts w:ascii="宋体"/>
        </w:rPr>
      </w:pPr>
      <w:r>
        <w:br w:type="column"/>
      </w:r>
    </w:p>
    <w:p>
      <w:pPr>
        <w:spacing w:before="0"/>
        <w:ind w:left="2302" w:right="0" w:firstLine="0"/>
        <w:jc w:val="left"/>
        <w:rPr>
          <w:rFonts w:ascii="宋体" w:eastAsia="宋体" w:hint="eastAsia"/>
          <w:sz w:val="35"/>
        </w:rPr>
      </w:pPr>
      <w:r>
        <w:rPr>
          <w:rFonts w:ascii="宋体" w:eastAsia="宋体" w:hint="eastAsia"/>
          <w:sz w:val="35"/>
        </w:rPr>
        <w:t>清理现场文明施工</w:t>
      </w:r>
    </w:p>
    <w:p>
      <w:pPr>
        <w:spacing w:after="0"/>
        <w:jc w:val="left"/>
        <w:rPr>
          <w:rFonts w:ascii="宋体" w:eastAsia="宋体" w:hint="eastAsia"/>
          <w:sz w:val="35"/>
        </w:rPr>
        <w:sectPr>
          <w:headerReference w:type="default" r:id="rId19"/>
          <w:footerReference w:type="default" r:id="rId20"/>
          <w:type w:val="continuous"/>
          <w:pgSz w:w="17860" w:h="25260"/>
          <w:pgMar w:top="1400" w:right="680" w:bottom="1980" w:left="1460" w:header="708" w:footer="708"/>
          <w:pgNumType w:start="8"/>
          <w:cols w:num="2" w:space="708" w:equalWidth="0">
            <w:col w:w="9106" w:space="544"/>
            <w:col w:w="6070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0"/>
        </w:rPr>
      </w:pPr>
    </w:p>
    <w:p>
      <w:pPr>
        <w:pStyle w:val="Heading1"/>
        <w:spacing w:before="37"/>
      </w:pPr>
      <w:r>
        <w:t>1、模板的基本要求：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ListParagraph"/>
        <w:numPr>
          <w:ilvl w:val="1"/>
          <w:numId w:val="10"/>
        </w:numPr>
        <w:tabs>
          <w:tab w:val="left" w:pos="2569"/>
        </w:tabs>
        <w:spacing w:before="0" w:after="0" w:line="240" w:lineRule="auto"/>
        <w:ind w:left="2568" w:right="0" w:hanging="634"/>
        <w:jc w:val="left"/>
        <w:rPr>
          <w:sz w:val="42"/>
        </w:rPr>
      </w:pPr>
      <w:r>
        <w:rPr>
          <w:sz w:val="42"/>
        </w:rPr>
        <w:t>、模板应平整，拼缝严密不漏浆，有足够的刚度、强度，吸水性要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93"/>
      </w:pPr>
      <w:r>
        <w:t>小。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0"/>
        </w:numPr>
        <w:tabs>
          <w:tab w:val="left" w:pos="2569"/>
        </w:tabs>
        <w:spacing w:before="0" w:after="0" w:line="417" w:lineRule="auto"/>
        <w:ind w:left="1093" w:right="779" w:firstLine="842"/>
        <w:jc w:val="left"/>
        <w:rPr>
          <w:sz w:val="42"/>
        </w:rPr>
      </w:pPr>
      <w:r>
        <w:rPr>
          <w:spacing w:val="-18"/>
          <w:sz w:val="42"/>
        </w:rPr>
        <w:t xml:space="preserve">、模板构造应牢固稳定，可承受混凝土拌合物的侧压力和施工荷载， </w:t>
      </w:r>
      <w:r>
        <w:rPr>
          <w:sz w:val="42"/>
        </w:rPr>
        <w:t>且应装拆方便。</w:t>
      </w:r>
    </w:p>
    <w:p>
      <w:pPr>
        <w:pStyle w:val="ListParagraph"/>
        <w:numPr>
          <w:ilvl w:val="1"/>
          <w:numId w:val="10"/>
        </w:numPr>
        <w:tabs>
          <w:tab w:val="left" w:pos="2583"/>
        </w:tabs>
        <w:spacing w:before="0" w:after="0" w:line="417" w:lineRule="auto"/>
        <w:ind w:left="1093" w:right="924" w:firstLine="856"/>
        <w:jc w:val="left"/>
        <w:rPr>
          <w:sz w:val="42"/>
        </w:rPr>
      </w:pPr>
      <w:r>
        <w:rPr>
          <w:spacing w:val="-1"/>
          <w:sz w:val="42"/>
        </w:rPr>
        <w:t>、防水混凝土结构模板的螺栓必须采用带止水片的对拉螺栓，以避</w:t>
      </w:r>
      <w:r>
        <w:rPr>
          <w:sz w:val="42"/>
        </w:rPr>
        <w:t>免水沿缝隙渗入。</w:t>
      </w:r>
    </w:p>
    <w:p>
      <w:pPr>
        <w:pStyle w:val="Heading1"/>
        <w:spacing w:line="533" w:lineRule="exact"/>
      </w:pPr>
      <w:r>
        <w:t>2、模板工程注意事项：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BodyText"/>
        <w:ind w:left="1931"/>
      </w:pPr>
      <w:r>
        <w:t>2.1、模板支设的注意事项：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2371"/>
        </w:tabs>
        <w:spacing w:before="0" w:after="0" w:line="417" w:lineRule="auto"/>
        <w:ind w:left="1093" w:right="1554" w:firstLine="838"/>
        <w:jc w:val="left"/>
        <w:rPr>
          <w:sz w:val="42"/>
        </w:rPr>
      </w:pPr>
      <w:r>
        <w:rPr>
          <w:spacing w:val="-1"/>
          <w:sz w:val="42"/>
        </w:rPr>
        <w:t>所有构件支模前均应由专人进行配板设计和画出配板放样图并编</w:t>
      </w:r>
      <w:r>
        <w:rPr>
          <w:sz w:val="42"/>
        </w:rPr>
        <w:t>号，余留量由缝模调节。</w:t>
      </w:r>
    </w:p>
    <w:p>
      <w:pPr>
        <w:pStyle w:val="ListParagraph"/>
        <w:numPr>
          <w:ilvl w:val="0"/>
          <w:numId w:val="8"/>
        </w:numPr>
        <w:tabs>
          <w:tab w:val="left" w:pos="2354"/>
        </w:tabs>
        <w:spacing w:before="0" w:after="0" w:line="537" w:lineRule="exact"/>
        <w:ind w:left="2354" w:right="0" w:hanging="423"/>
        <w:jc w:val="left"/>
        <w:rPr>
          <w:sz w:val="42"/>
        </w:rPr>
      </w:pPr>
      <w:r>
        <w:rPr>
          <w:sz w:val="42"/>
        </w:rPr>
        <w:t>所有外模和边梁底模支撑不得连于外脚手架上。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8"/>
        </w:numPr>
        <w:tabs>
          <w:tab w:val="left" w:pos="2354"/>
        </w:tabs>
        <w:spacing w:before="0" w:after="0" w:line="417" w:lineRule="auto"/>
        <w:ind w:left="1931" w:right="1014" w:firstLine="0"/>
        <w:jc w:val="left"/>
        <w:rPr>
          <w:sz w:val="42"/>
        </w:rPr>
      </w:pPr>
      <w:r>
        <w:rPr>
          <w:sz w:val="42"/>
        </w:rPr>
        <w:t>墙脚模板应加垫木和导模，防止混凝土浆流失过多，造成烂根。 d.柱、墙模脚部几何尺寸控制方法，可采用在柱、墙插筋上点焊Φ</w:t>
      </w:r>
      <w:r>
        <w:rPr>
          <w:spacing w:val="-43"/>
          <w:sz w:val="42"/>
        </w:rPr>
        <w:t xml:space="preserve"> </w:t>
      </w:r>
      <w:r>
        <w:rPr>
          <w:spacing w:val="-9"/>
          <w:sz w:val="42"/>
        </w:rPr>
        <w:t>10</w:t>
      </w:r>
    </w:p>
    <w:p>
      <w:pPr>
        <w:pStyle w:val="BodyText"/>
        <w:spacing w:line="417" w:lineRule="auto"/>
        <w:ind w:left="1931" w:right="2409" w:hanging="839"/>
      </w:pPr>
      <w:r>
        <w:t>钢筋的方法，对柱、墙模板脚部尺寸加以控制，防止其产生位移。2.2、模板拆除的注意事项</w:t>
      </w:r>
    </w:p>
    <w:p>
      <w:pPr>
        <w:pStyle w:val="ListParagraph"/>
        <w:numPr>
          <w:ilvl w:val="0"/>
          <w:numId w:val="7"/>
        </w:numPr>
        <w:tabs>
          <w:tab w:val="left" w:pos="2357"/>
        </w:tabs>
        <w:spacing w:before="0" w:after="0" w:line="417" w:lineRule="auto"/>
        <w:ind w:left="1093" w:right="1146" w:firstLine="838"/>
        <w:jc w:val="left"/>
        <w:rPr>
          <w:sz w:val="42"/>
        </w:rPr>
      </w:pPr>
      <w:r>
        <w:rPr>
          <w:spacing w:val="-1"/>
          <w:sz w:val="42"/>
        </w:rPr>
        <w:t>墙模和梁、柱侧模等非承重模板在混凝土强度能保证其表面及棱角</w:t>
      </w:r>
      <w:r>
        <w:rPr>
          <w:sz w:val="42"/>
        </w:rPr>
        <w:t>不因拆除模板而受损坏时，方可拆除。</w:t>
      </w:r>
    </w:p>
    <w:p>
      <w:pPr>
        <w:pStyle w:val="ListParagraph"/>
        <w:numPr>
          <w:ilvl w:val="0"/>
          <w:numId w:val="7"/>
        </w:numPr>
        <w:tabs>
          <w:tab w:val="left" w:pos="2357"/>
        </w:tabs>
        <w:spacing w:before="0" w:after="0" w:line="417" w:lineRule="auto"/>
        <w:ind w:left="1093" w:right="1146" w:firstLine="838"/>
        <w:jc w:val="left"/>
        <w:rPr>
          <w:sz w:val="42"/>
        </w:rPr>
      </w:pPr>
      <w:r>
        <w:rPr>
          <w:spacing w:val="-1"/>
          <w:sz w:val="42"/>
        </w:rPr>
        <w:t xml:space="preserve">梁、板模拆除应符合《混凝土结构工程及验收规范》及设计要求， </w:t>
      </w:r>
      <w:r>
        <w:rPr>
          <w:sz w:val="42"/>
        </w:rPr>
        <w:t>后浇带底模及侧模不拆除，待后浇带浇筑后达到强度方能拆除。</w:t>
      </w:r>
    </w:p>
    <w:p>
      <w:pPr>
        <w:pStyle w:val="ListParagraph"/>
        <w:numPr>
          <w:ilvl w:val="0"/>
          <w:numId w:val="7"/>
        </w:numPr>
        <w:tabs>
          <w:tab w:val="left" w:pos="2357"/>
        </w:tabs>
        <w:spacing w:before="0" w:after="0" w:line="417" w:lineRule="auto"/>
        <w:ind w:left="1093" w:right="1146" w:firstLine="838"/>
        <w:jc w:val="left"/>
        <w:rPr>
          <w:sz w:val="42"/>
        </w:rPr>
      </w:pPr>
      <w:r>
        <w:rPr>
          <w:spacing w:val="-1"/>
          <w:sz w:val="42"/>
        </w:rPr>
        <w:t>采取先支的后拆、后支的先拆。先拆非承重模，后拆承重模；先拆</w:t>
      </w:r>
      <w:r>
        <w:rPr>
          <w:sz w:val="42"/>
        </w:rPr>
        <w:t>侧模，后拆底模和自上而下的拆除顺序。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21"/>
          <w:footerReference w:type="default" r:id="rId22"/>
          <w:pgSz w:w="17860" w:h="25260"/>
          <w:pgMar w:top="1400" w:right="680" w:bottom="2060" w:left="1460" w:header="1054" w:footer="1789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2357"/>
        </w:tabs>
        <w:spacing w:before="42" w:after="0" w:line="417" w:lineRule="auto"/>
        <w:ind w:left="1093" w:right="1146" w:firstLine="838"/>
        <w:jc w:val="left"/>
        <w:rPr>
          <w:sz w:val="42"/>
        </w:rPr>
      </w:pPr>
      <w:r>
        <w:rPr>
          <w:spacing w:val="-1"/>
          <w:sz w:val="42"/>
        </w:rPr>
        <w:t>在拆各部分模板前，应先拆支撑紧固件和连接件。在拆楼板和梁底</w:t>
      </w:r>
      <w:r>
        <w:rPr>
          <w:sz w:val="42"/>
        </w:rPr>
        <w:t>模板时，应先将支模架降下来，待底模拆除后方能将支撑架拆除。</w:t>
      </w:r>
    </w:p>
    <w:p>
      <w:pPr>
        <w:pStyle w:val="ListParagraph"/>
        <w:numPr>
          <w:ilvl w:val="0"/>
          <w:numId w:val="7"/>
        </w:numPr>
        <w:tabs>
          <w:tab w:val="left" w:pos="2354"/>
        </w:tabs>
        <w:spacing w:before="0" w:after="0" w:line="417" w:lineRule="auto"/>
        <w:ind w:left="1093" w:right="1149" w:firstLine="838"/>
        <w:jc w:val="left"/>
        <w:rPr>
          <w:sz w:val="42"/>
        </w:rPr>
      </w:pPr>
      <w:r>
        <w:rPr>
          <w:spacing w:val="-1"/>
          <w:sz w:val="42"/>
        </w:rPr>
        <w:t>在拆模板过程中，如发现混凝土有影响结构安全的质量问题时，不</w:t>
      </w:r>
      <w:r>
        <w:rPr>
          <w:sz w:val="42"/>
        </w:rPr>
        <w:t>得继续拆除，应经研究处理后，方能再拆。</w:t>
      </w:r>
    </w:p>
    <w:p>
      <w:pPr>
        <w:pStyle w:val="Heading1"/>
        <w:spacing w:line="532" w:lineRule="exact"/>
      </w:pPr>
      <w:r>
        <w:t>3、地下室底板模板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BodyText"/>
        <w:spacing w:line="417" w:lineRule="auto"/>
        <w:ind w:left="1093" w:right="866" w:firstLine="838"/>
      </w:pPr>
      <w:r>
        <w:t>地下室底板侧模采用永久性防水保护墙</w:t>
      </w:r>
      <w:r>
        <w:rPr>
          <w:spacing w:val="-7"/>
        </w:rPr>
        <w:t>（Ｍ5</w:t>
      </w:r>
      <w:r>
        <w:rPr>
          <w:spacing w:val="-29"/>
        </w:rPr>
        <w:t xml:space="preserve"> 水泥砂浆砌 </w:t>
      </w:r>
      <w:r>
        <w:t>240</w:t>
      </w:r>
      <w:r>
        <w:rPr>
          <w:spacing w:val="-24"/>
        </w:rPr>
        <w:t xml:space="preserve"> 厚砖墙</w:t>
      </w:r>
      <w:r>
        <w:rPr>
          <w:spacing w:val="-15"/>
        </w:rPr>
        <w:t xml:space="preserve">） </w:t>
      </w:r>
      <w:r>
        <w:rPr>
          <w:spacing w:val="-2"/>
        </w:rPr>
        <w:t xml:space="preserve">作外模、地下室底板 </w:t>
      </w:r>
      <w:r>
        <w:t>450</w:t>
      </w:r>
      <w:r>
        <w:rPr>
          <w:spacing w:val="-3"/>
        </w:rPr>
        <w:t xml:space="preserve"> 斜面采用永久性地胎模作底模</w:t>
      </w:r>
      <w:r>
        <w:rPr>
          <w:spacing w:val="-5"/>
        </w:rPr>
        <w:t>（Ｍ5</w:t>
      </w:r>
      <w:r>
        <w:rPr>
          <w:spacing w:val="-3"/>
        </w:rPr>
        <w:t xml:space="preserve"> 水泥砂浆砌120</w:t>
      </w:r>
      <w:r>
        <w:rPr>
          <w:spacing w:val="-18"/>
        </w:rPr>
        <w:t xml:space="preserve"> 厚砖墙退砌</w:t>
      </w:r>
      <w:r>
        <w:rPr>
          <w:spacing w:val="-146"/>
        </w:rPr>
        <w:t>）</w:t>
      </w:r>
      <w:r>
        <w:rPr>
          <w:spacing w:val="-61"/>
        </w:rPr>
        <w:t xml:space="preserve">，并做 </w:t>
      </w:r>
      <w:r>
        <w:t>25</w:t>
      </w:r>
      <w:r>
        <w:rPr>
          <w:spacing w:val="-15"/>
        </w:rPr>
        <w:t xml:space="preserve"> 厚防水砂浆找平层，抹灰时要保证防水基层的阴</w:t>
      </w:r>
      <w:r>
        <w:rPr>
          <w:spacing w:val="-27"/>
        </w:rPr>
        <w:t xml:space="preserve">阳角圆弧半径为 </w:t>
      </w:r>
      <w:r>
        <w:t>50mm</w:t>
      </w:r>
      <w:r>
        <w:rPr>
          <w:spacing w:val="-8"/>
        </w:rPr>
        <w:t>，以便作防水层，防水施工完后，作</w:t>
      </w:r>
      <w:r>
        <w:t>20</w:t>
      </w:r>
      <w:r>
        <w:rPr>
          <w:spacing w:val="-68"/>
        </w:rPr>
        <w:t xml:space="preserve"> 厚 </w:t>
      </w:r>
      <w:r>
        <w:t>1:3</w:t>
      </w:r>
      <w:r>
        <w:rPr>
          <w:spacing w:val="-26"/>
        </w:rPr>
        <w:t xml:space="preserve"> 水泥砂浆保护层，保护防水层在钢筋工程施工时不被损坏。</w:t>
      </w:r>
    </w:p>
    <w:p>
      <w:pPr>
        <w:pStyle w:val="BodyText"/>
        <w:spacing w:line="417" w:lineRule="auto"/>
        <w:ind w:left="1093" w:right="1149" w:firstLine="838"/>
      </w:pPr>
      <w:r>
        <w:rPr>
          <w:spacing w:val="-1"/>
        </w:rPr>
        <w:t>施工前作好基础边线扩大尺寸计算，以确保底截面尺寸，砖胎模背侧</w:t>
      </w:r>
      <w:r>
        <w:t>采用连砂石或土体夯填密实用灰土填实</w:t>
      </w:r>
      <w:r>
        <w:rPr>
          <w:spacing w:val="-116"/>
        </w:rPr>
        <w:t>，。</w:t>
      </w:r>
    </w:p>
    <w:p>
      <w:pPr>
        <w:pStyle w:val="Heading1"/>
        <w:spacing w:line="533" w:lineRule="exact"/>
      </w:pPr>
      <w:r>
        <w:t>4、地下室墙模板</w:t>
      </w:r>
    </w:p>
    <w:p>
      <w:pPr>
        <w:pStyle w:val="BodyText"/>
        <w:spacing w:before="5"/>
        <w:rPr>
          <w:b/>
          <w:sz w:val="31"/>
        </w:rPr>
      </w:pPr>
    </w:p>
    <w:p>
      <w:pPr>
        <w:pStyle w:val="ListParagraph"/>
        <w:numPr>
          <w:ilvl w:val="1"/>
          <w:numId w:val="6"/>
        </w:numPr>
        <w:tabs>
          <w:tab w:val="left" w:pos="2565"/>
        </w:tabs>
        <w:spacing w:before="0" w:after="0" w:line="240" w:lineRule="auto"/>
        <w:ind w:left="2564" w:right="0" w:hanging="634"/>
        <w:jc w:val="left"/>
        <w:rPr>
          <w:sz w:val="42"/>
        </w:rPr>
      </w:pPr>
      <w:r>
        <w:rPr>
          <w:sz w:val="42"/>
        </w:rPr>
        <w:t>、墙支模程序：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093" w:right="1147" w:firstLine="838"/>
        <w:jc w:val="both"/>
      </w:pPr>
      <w:r>
        <w:t>放线→弹线→抹砂浆支承面→安放预埋件→支墙侧模→安装支撑→安装门窗洞模板→绑扎钢筋和垫块、安对拉扁铁→支墙另一侧模板→调整模板位置→紧固对拉扁铁→固定支撑→检查校正→连接相邻墙模板。</w:t>
      </w:r>
    </w:p>
    <w:p>
      <w:pPr>
        <w:pStyle w:val="ListParagraph"/>
        <w:numPr>
          <w:ilvl w:val="1"/>
          <w:numId w:val="6"/>
        </w:numPr>
        <w:tabs>
          <w:tab w:val="left" w:pos="2565"/>
        </w:tabs>
        <w:spacing w:before="0" w:after="0" w:line="537" w:lineRule="exact"/>
        <w:ind w:left="2564" w:right="0" w:hanging="634"/>
        <w:jc w:val="left"/>
        <w:rPr>
          <w:sz w:val="42"/>
        </w:rPr>
      </w:pPr>
      <w:r>
        <w:rPr>
          <w:sz w:val="42"/>
        </w:rPr>
        <w:t>、墙支模方法：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093" w:right="1017" w:firstLine="838"/>
      </w:pPr>
      <w:r>
        <w:t>模板安装前,应先复核墙体轴线标记。弹出墙的中心线和边线,并应放出门洞口位置线。</w:t>
      </w:r>
    </w:p>
    <w:p>
      <w:pPr>
        <w:pStyle w:val="BodyText"/>
        <w:spacing w:line="417" w:lineRule="auto"/>
        <w:ind w:left="1093" w:right="961" w:firstLine="838"/>
      </w:pPr>
      <w:r>
        <w:t>为保证墙模安装后的几何尺寸和轴线位置,宜事先设定模板定位基准。其设置方法采用钢筋定位: 用Φ10 钢筋切割成与墙厚相等长度，焊在墙的</w:t>
      </w:r>
    </w:p>
    <w:p>
      <w:pPr>
        <w:spacing w:after="0" w:line="417" w:lineRule="auto"/>
        <w:sectPr>
          <w:headerReference w:type="default" r:id="rId23"/>
          <w:footerReference w:type="default" r:id="rId24"/>
          <w:pgSz w:w="17860" w:h="25260"/>
          <w:pgMar w:top="1400" w:right="680" w:bottom="2060" w:left="1460" w:header="1054" w:footer="1789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1093"/>
      </w:pPr>
      <w:r>
        <w:rPr>
          <w:spacing w:val="-2"/>
        </w:rPr>
        <w:t>主筋上,点焊时应以墙体轴线为准,以保证模板安装位置准确。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093" w:right="724" w:firstLine="838"/>
      </w:pPr>
      <w:r>
        <w:rPr>
          <w:spacing w:val="-1"/>
        </w:rPr>
        <w:t>墙体模板同样采用木模施工，</w:t>
      </w:r>
      <w:r>
        <w:rPr>
          <w:spacing w:val="-4"/>
        </w:rPr>
        <w:t>Φ48 钢管支撑</w:t>
      </w:r>
      <w:r>
        <w:t>，50×100</w:t>
      </w:r>
      <w:r>
        <w:rPr>
          <w:spacing w:val="-4"/>
        </w:rPr>
        <w:t xml:space="preserve"> 木枋作背枋， </w:t>
      </w:r>
      <w:r>
        <w:rPr>
          <w:spacing w:val="-6"/>
        </w:rPr>
        <w:t xml:space="preserve">间距不得大于 </w:t>
      </w:r>
      <w:r>
        <w:t>200mm，且地下室外墙采用带止水片的</w:t>
      </w:r>
      <w:r>
        <w:rPr>
          <w:spacing w:val="-4"/>
        </w:rPr>
        <w:t>Φ12 对拉丝杆</w:t>
      </w:r>
      <w:r>
        <w:t>（详防水对拉丝杆图）在模内连接，既保证了模板的整体性，又能控制其位移， 对拉丝杆设置为：在墙体的下部</w:t>
      </w:r>
      <w:r>
        <w:rPr>
          <w:spacing w:val="-14"/>
        </w:rPr>
        <w:t>（1/3）</w:t>
      </w:r>
      <w:r>
        <w:rPr>
          <w:spacing w:val="-21"/>
        </w:rPr>
        <w:t xml:space="preserve">竖向间距为 </w:t>
      </w:r>
      <w:r>
        <w:t>400mm；中部</w:t>
      </w:r>
      <w:r>
        <w:rPr>
          <w:spacing w:val="-12"/>
        </w:rPr>
        <w:t>（1/3）</w:t>
      </w:r>
      <w:r>
        <w:t>距</w:t>
      </w:r>
      <w:r>
        <w:rPr>
          <w:spacing w:val="-34"/>
        </w:rPr>
        <w:t xml:space="preserve">离为 </w:t>
      </w:r>
      <w:r>
        <w:t>500mm，顶部</w:t>
      </w:r>
      <w:r>
        <w:rPr>
          <w:spacing w:val="-14"/>
        </w:rPr>
        <w:t>（1/3）</w:t>
      </w:r>
      <w:r>
        <w:rPr>
          <w:spacing w:val="-33"/>
        </w:rPr>
        <w:t xml:space="preserve">间距为 </w:t>
      </w:r>
      <w:r>
        <w:t>600mm</w:t>
      </w:r>
      <w:r>
        <w:rPr>
          <w:spacing w:val="10"/>
        </w:rPr>
        <w:t>；水平间距均为</w:t>
      </w:r>
      <w:r>
        <w:t>600mm，对在支水平</w:t>
      </w:r>
      <w:r>
        <w:rPr>
          <w:spacing w:val="-13"/>
        </w:rPr>
        <w:t xml:space="preserve">施工缝模板的工作时，其模板高度应超出混凝土施工缝 </w:t>
      </w:r>
      <w:r>
        <w:rPr>
          <w:spacing w:val="-21"/>
        </w:rPr>
        <w:t>100</w:t>
      </w:r>
      <w:r>
        <w:rPr>
          <w:spacing w:val="-5"/>
        </w:rPr>
        <w:t>，待支施工缝以</w:t>
      </w:r>
      <w:r>
        <w:rPr>
          <w:spacing w:val="-6"/>
        </w:rPr>
        <w:t xml:space="preserve">上墙体模板时，仅将锁口钢管解除，严禁拆除下部模板，应连续进行支模， </w:t>
      </w:r>
      <w:r>
        <w:t>避免模板出现松动，导致混凝土接头处不平整和漏浆等现象。</w:t>
      </w:r>
    </w:p>
    <w:p>
      <w:pPr>
        <w:pStyle w:val="BodyText"/>
        <w:spacing w:line="417" w:lineRule="auto"/>
        <w:ind w:left="1093" w:right="1017" w:firstLine="838"/>
        <w:jc w:val="both"/>
      </w:pPr>
      <w:r>
        <w:rPr>
          <w:spacing w:val="1"/>
        </w:rPr>
        <w:t>模板完毕后,应对其垂直度、尺寸、位置、上口宽度及标高、 预埋件</w:t>
      </w:r>
      <w:r>
        <w:t>等作全面复核校正。经检查校正合格后, 应分别将相邻单元墙体模板连成</w:t>
      </w:r>
      <w:r>
        <w:rPr>
          <w:spacing w:val="-2"/>
        </w:rPr>
        <w:t>整体。在同一平面内的相邻两墙模板处, 还应增加横向连杆。</w:t>
      </w:r>
    </w:p>
    <w:p>
      <w:pPr>
        <w:pStyle w:val="BodyText"/>
      </w:pPr>
    </w:p>
    <w:p>
      <w:pPr>
        <w:pStyle w:val="Heading1"/>
        <w:spacing w:before="352"/>
      </w:pPr>
      <w:r>
        <w:t>5、柱模</w:t>
      </w:r>
    </w:p>
    <w:p>
      <w:pPr>
        <w:pStyle w:val="ListParagraph"/>
        <w:numPr>
          <w:ilvl w:val="1"/>
          <w:numId w:val="11"/>
        </w:numPr>
        <w:tabs>
          <w:tab w:val="left" w:pos="2565"/>
        </w:tabs>
        <w:spacing w:before="209" w:after="0" w:line="240" w:lineRule="auto"/>
        <w:ind w:left="2564" w:right="0" w:hanging="634"/>
        <w:jc w:val="left"/>
        <w:rPr>
          <w:sz w:val="42"/>
        </w:rPr>
      </w:pPr>
      <w:r>
        <w:rPr>
          <w:sz w:val="42"/>
        </w:rPr>
        <w:t>、支模程序</w:t>
      </w:r>
    </w:p>
    <w:p>
      <w:pPr>
        <w:pStyle w:val="BodyText"/>
        <w:spacing w:before="279" w:line="364" w:lineRule="auto"/>
        <w:ind w:left="1093" w:right="1147" w:firstLine="838"/>
      </w:pPr>
      <w:r>
        <w:t>放线设置定位基准→抹水泥砂浆支承面→支模→搭支撑→调直纠偏→ 安装柱模箍→全面检查校→柱模群体固定→清除柱模内杂物→封闭清扫口</w:t>
      </w:r>
    </w:p>
    <w:p>
      <w:pPr>
        <w:pStyle w:val="ListParagraph"/>
        <w:numPr>
          <w:ilvl w:val="1"/>
          <w:numId w:val="11"/>
        </w:numPr>
        <w:tabs>
          <w:tab w:val="left" w:pos="2569"/>
        </w:tabs>
        <w:spacing w:before="0" w:after="0" w:line="537" w:lineRule="exact"/>
        <w:ind w:left="2568" w:right="0" w:hanging="634"/>
        <w:jc w:val="left"/>
        <w:rPr>
          <w:sz w:val="42"/>
        </w:rPr>
      </w:pPr>
      <w:r>
        <w:rPr>
          <w:sz w:val="42"/>
        </w:rPr>
        <w:t>、支模方法</w:t>
      </w:r>
    </w:p>
    <w:p>
      <w:pPr>
        <w:pStyle w:val="BodyText"/>
        <w:spacing w:before="280" w:line="364" w:lineRule="auto"/>
        <w:ind w:left="1093" w:right="1147" w:firstLine="838"/>
        <w:jc w:val="both"/>
      </w:pPr>
      <w:r>
        <w:rPr>
          <w:spacing w:val="-1"/>
        </w:rPr>
        <w:t>矩形柱模采用大模，柱顶与梁交接处，要留出缺口，缺口尺寸即为粱的高及宽。安装柱模时，在放好的柱边线上用砂浆找平，以便柱支撑时能</w:t>
      </w:r>
      <w:r>
        <w:t>很方便校正，并能防止柱底漏浆。</w:t>
      </w:r>
    </w:p>
    <w:p>
      <w:pPr>
        <w:spacing w:after="0" w:line="364" w:lineRule="auto"/>
        <w:jc w:val="both"/>
        <w:sectPr>
          <w:headerReference w:type="default" r:id="rId25"/>
          <w:footerReference w:type="default" r:id="rId26"/>
          <w:pgSz w:w="17860" w:h="25260"/>
          <w:pgMar w:top="1400" w:right="680" w:bottom="2060" w:left="1460" w:header="1054" w:footer="1789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</w:p>
    <w:p>
      <w:pPr>
        <w:pStyle w:val="BodyText"/>
        <w:ind w:left="820"/>
        <w:rPr>
          <w:sz w:val="20"/>
        </w:rPr>
      </w:pPr>
      <w:r>
        <w:rPr>
          <w:sz w:val="20"/>
        </w:rPr>
        <w:pict>
          <v:group id="_x0000_i1025" style="width:708pt;height:305pt;mso-position-horizontal-relative:char;mso-position-vertical-relative:line" coordorigin="0,0" coordsize="14160,61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160;height:6100;position:absolute" stroked="f">
              <v:imagedata r:id="rId2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38;height:309;left:3911;position:absolute;top:47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模板</w:t>
                    </w:r>
                  </w:p>
                </w:txbxContent>
              </v:textbox>
            </v:shape>
            <v:shape id="_x0000_s1028" type="#_x0000_t202" style="width:1256;height:309;left:5490;position:absolute;top:465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槽钢柱箍</w:t>
                    </w:r>
                  </w:p>
                </w:txbxContent>
              </v:textbox>
            </v:shape>
            <v:shape id="_x0000_s1029" type="#_x0000_t202" style="width:226;height:412;left:7990;position:absolute;top:366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rFonts w:ascii="宋体"/>
                        <w:sz w:val="41"/>
                      </w:rPr>
                    </w:pPr>
                    <w:r>
                      <w:rPr>
                        <w:rFonts w:ascii="宋体"/>
                        <w:w w:val="100"/>
                        <w:sz w:val="41"/>
                      </w:rPr>
                      <w:t>A</w:t>
                    </w:r>
                  </w:p>
                </w:txbxContent>
              </v:textbox>
            </v:shape>
            <v:shape id="_x0000_s1030" type="#_x0000_t202" style="width:2028;height:708;left:1195;position:absolute;top:1631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模板内附0.5mm</w:t>
                    </w:r>
                  </w:p>
                  <w:p>
                    <w:pPr>
                      <w:spacing w:before="1" w:line="353" w:lineRule="exact"/>
                      <w:ind w:left="33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厚镀锌铁皮</w:t>
                    </w:r>
                  </w:p>
                </w:txbxContent>
              </v:textbox>
            </v:shape>
            <v:shape id="_x0000_s1031" type="#_x0000_t202" style="width:947;height:309;left:6726;position:absolute;top:191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柱模板</w:t>
                    </w:r>
                  </w:p>
                </w:txbxContent>
              </v:textbox>
            </v:shape>
            <v:shape id="_x0000_s1032" type="#_x0000_t202" style="width:1256;height:309;left:10034;position:absolute;top:1698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钢管斜撑</w:t>
                    </w:r>
                  </w:p>
                </w:txbxContent>
              </v:textbox>
            </v:shape>
            <v:shape id="_x0000_s1033" type="#_x0000_t202" style="width:329;height:309;left:2622;position:absolute;top:2633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9"/>
                        <w:sz w:val="31"/>
                      </w:rPr>
                      <w:t>柱</w:t>
                    </w:r>
                  </w:p>
                </w:txbxContent>
              </v:textbox>
            </v:shape>
            <v:shape id="_x0000_s1034" type="#_x0000_t202" style="width:1256;height:309;left:10272;position:absolute;top:2829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钢管斜撑</w:t>
                    </w:r>
                  </w:p>
                </w:txbxContent>
              </v:textbox>
            </v:shape>
            <v:shape id="_x0000_s1035" type="#_x0000_t202" style="width:1256;height:309;left:6921;position:absolute;top:3110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槽钢柱箍</w:t>
                    </w:r>
                  </w:p>
                </w:txbxContent>
              </v:textbox>
            </v:shape>
            <v:shape id="_x0000_s1036" type="#_x0000_t202" style="width:638;height:412;left:4170;position:absolute;top:3768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rFonts w:ascii="宋体"/>
                        <w:sz w:val="41"/>
                      </w:rPr>
                    </w:pPr>
                    <w:r>
                      <w:rPr>
                        <w:rFonts w:ascii="宋体"/>
                        <w:sz w:val="41"/>
                      </w:rPr>
                      <w:t>A-A</w:t>
                    </w:r>
                  </w:p>
                </w:txbxContent>
              </v:textbox>
            </v:shape>
            <v:shape id="_x0000_s1037" type="#_x0000_t202" style="width:1564;height:309;left:10871;position:absolute;top:366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预埋钢筋头</w:t>
                    </w:r>
                  </w:p>
                </w:txbxContent>
              </v:textbox>
            </v:shape>
            <v:shape id="_x0000_s1038" type="#_x0000_t202" style="width:2050;height:290;left:5060;position:absolute;top:516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柱模板支撑详图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 w:line="417" w:lineRule="auto"/>
        <w:ind w:left="1093" w:right="1028" w:firstLine="838"/>
        <w:jc w:val="both"/>
      </w:pPr>
      <w:r>
        <w:t>柱模安完后,应全面复核模板的垂直度、对角线长度差、 截面尺寸等项目。</w:t>
      </w:r>
    </w:p>
    <w:p>
      <w:pPr>
        <w:pStyle w:val="BodyText"/>
        <w:spacing w:line="417" w:lineRule="auto"/>
        <w:ind w:left="1093" w:right="1047" w:firstLine="849"/>
        <w:jc w:val="both"/>
      </w:pPr>
      <w:r>
        <w:t>群体柱子支模后,必须整体固定。同一排柱模,应先校正两根端柱的模板,接着应在柱顶拉通线,并校正各柱柱距。然后, 在柱脚和顶柱分别用水平撑拉通固牢。最后安装剪刀撑和斜撑。</w:t>
      </w:r>
    </w:p>
    <w:p>
      <w:pPr>
        <w:pStyle w:val="BodyText"/>
        <w:spacing w:line="417" w:lineRule="auto"/>
        <w:ind w:left="1093" w:right="957" w:firstLine="838"/>
        <w:jc w:val="both"/>
      </w:pPr>
      <w:r>
        <w:t>当浇筑高度超过 3m 且为防止混凝土发生离析,视浇筑情况可在模板上设置门子板作为操作孔的施工方法, 同时在柱模底部设门子板作清扫口。门子板应与模板同时组装,使用时临时拆开, 使用完毕后应原位安装固定。</w:t>
      </w:r>
    </w:p>
    <w:p>
      <w:pPr>
        <w:pStyle w:val="BodyText"/>
      </w:pPr>
    </w:p>
    <w:p>
      <w:pPr>
        <w:pStyle w:val="Heading1"/>
        <w:spacing w:before="353"/>
      </w:pPr>
      <w:r>
        <w:t>6、梁、板模板</w:t>
      </w:r>
    </w:p>
    <w:p>
      <w:pPr>
        <w:pStyle w:val="BodyText"/>
        <w:spacing w:before="6"/>
        <w:rPr>
          <w:b/>
          <w:sz w:val="31"/>
        </w:rPr>
      </w:pPr>
    </w:p>
    <w:p>
      <w:pPr>
        <w:pStyle w:val="ListParagraph"/>
        <w:numPr>
          <w:ilvl w:val="1"/>
          <w:numId w:val="12"/>
        </w:numPr>
        <w:tabs>
          <w:tab w:val="left" w:pos="2565"/>
        </w:tabs>
        <w:spacing w:before="0" w:after="0" w:line="240" w:lineRule="auto"/>
        <w:ind w:left="2564" w:right="0" w:hanging="634"/>
        <w:jc w:val="left"/>
        <w:rPr>
          <w:sz w:val="42"/>
        </w:rPr>
      </w:pPr>
      <w:r>
        <w:rPr>
          <w:sz w:val="42"/>
        </w:rPr>
        <w:t>、支模程序：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514" w:right="1059" w:firstLine="507"/>
      </w:pPr>
      <w:r>
        <w:t>梁板模板支模顺序为先支梁模，后支板模，梁板支模程序分别如下： a.梁支模程序</w:t>
      </w:r>
    </w:p>
    <w:p>
      <w:pPr>
        <w:pStyle w:val="BodyText"/>
        <w:tabs>
          <w:tab w:val="left" w:pos="13421"/>
        </w:tabs>
        <w:spacing w:line="537" w:lineRule="exact"/>
        <w:ind w:left="2021"/>
      </w:pPr>
      <w:r>
        <w:t>放线→搭设模架→支设梁底模板→梁模起拱→绑扎钢筋垫块</w:t>
        <w:tab/>
        <w:t>→支梁</w:t>
      </w:r>
    </w:p>
    <w:p>
      <w:pPr>
        <w:spacing w:after="0" w:line="537" w:lineRule="exact"/>
        <w:sectPr>
          <w:headerReference w:type="default" r:id="rId28"/>
          <w:footerReference w:type="default" r:id="rId29"/>
          <w:pgSz w:w="17860" w:h="25260"/>
          <w:pgMar w:top="1400" w:right="680" w:bottom="2060" w:left="1460" w:header="1054" w:footer="1789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1093" w:right="1147"/>
      </w:pPr>
      <w:r>
        <w:t>两侧模→固定梁模夹→支梁、柱节点模板→检查校正→安梁口卡→相邻梁模固定。</w:t>
      </w:r>
    </w:p>
    <w:p>
      <w:pPr>
        <w:pStyle w:val="BodyText"/>
        <w:spacing w:line="537" w:lineRule="exact"/>
        <w:ind w:left="1514"/>
      </w:pPr>
      <w:r>
        <w:t>b.板支模程序：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093" w:right="1018" w:firstLine="719"/>
      </w:pPr>
      <w:r>
        <w:rPr>
          <w:spacing w:val="-7"/>
        </w:rPr>
        <w:t>复校楼板底标高→搭设支模架→安放支模龙骨→安装模板→安装柱、梁</w:t>
      </w:r>
      <w:r>
        <w:t>板节点模板→安放预留件及预留孔模板等→检查校正→交付验收使用。</w:t>
      </w:r>
    </w:p>
    <w:p>
      <w:pPr>
        <w:pStyle w:val="ListParagraph"/>
        <w:numPr>
          <w:ilvl w:val="1"/>
          <w:numId w:val="13"/>
        </w:numPr>
        <w:tabs>
          <w:tab w:val="left" w:pos="2565"/>
        </w:tabs>
        <w:spacing w:before="0" w:after="0" w:line="537" w:lineRule="exact"/>
        <w:ind w:left="2564" w:right="0" w:hanging="634"/>
        <w:jc w:val="left"/>
        <w:rPr>
          <w:sz w:val="42"/>
        </w:rPr>
      </w:pPr>
      <w:r>
        <w:rPr>
          <w:sz w:val="42"/>
        </w:rPr>
        <w:t>、支模方法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093" w:right="728" w:firstLine="838"/>
      </w:pPr>
      <w:r>
        <w:t xml:space="preserve">梁下支承体系采用扣件式钢管脚架，支承架采用立杆、水平杆、斜撑 </w:t>
      </w:r>
      <w:r>
        <w:rPr>
          <w:spacing w:val="-14"/>
        </w:rPr>
        <w:t xml:space="preserve">组成的整体空间构架。梁下支承体系钢管立杆间距不大于 </w:t>
      </w:r>
      <w:r>
        <w:t>600</w:t>
      </w:r>
      <w:r>
        <w:rPr>
          <w:spacing w:val="-14"/>
        </w:rPr>
        <w:t>。梁模板安装</w:t>
      </w:r>
      <w:r>
        <w:rPr>
          <w:spacing w:val="-1"/>
        </w:rPr>
        <w:t>前, 应根据测量标记在墙或柱上弹出梁的标高、中心线和模板安装内边线。</w:t>
      </w:r>
      <w:r>
        <w:t>将底模吊装就位于支模架上后,使用广线拉通校正底模中心线和边线,然后将底模与支模架相连。 底模安装后应按设计和规范的规定起拱(若设计无</w:t>
      </w:r>
      <w:r>
        <w:rPr>
          <w:spacing w:val="-7"/>
        </w:rPr>
        <w:t xml:space="preserve">规定时, 起拱高度宜为全跨长度的 </w:t>
      </w:r>
      <w:r>
        <w:t>1～3‰)。在搭支模架时直接拉线起拱。</w:t>
      </w:r>
    </w:p>
    <w:p>
      <w:pPr>
        <w:pStyle w:val="BodyText"/>
        <w:spacing w:line="417" w:lineRule="auto"/>
        <w:ind w:left="1093" w:right="847" w:firstLine="719"/>
      </w:pPr>
      <w:r>
        <w:rPr>
          <w:spacing w:val="-1"/>
        </w:rPr>
        <w:t>板下支承体系采用扣件式钢管脚架，支承架采用立杆、水平拉杆、斜撑</w:t>
      </w:r>
      <w:r>
        <w:rPr>
          <w:spacing w:val="-3"/>
        </w:rPr>
        <w:t xml:space="preserve">组成的整体空间构架；即在支模架高度方向内每隔 </w:t>
      </w:r>
      <w:r>
        <w:t>1.8m, 应设置一道纵横</w:t>
      </w:r>
      <w:r>
        <w:rPr>
          <w:spacing w:val="-3"/>
        </w:rPr>
        <w:t xml:space="preserve">双向水平杆,最低处的扫地杆离地面的距离不得大于 </w:t>
      </w:r>
      <w:r>
        <w:t>200mm。立杆间距不大</w:t>
      </w:r>
      <w:r>
        <w:rPr>
          <w:spacing w:val="-40"/>
        </w:rPr>
        <w:t xml:space="preserve">于 </w:t>
      </w:r>
      <w:r>
        <w:t>1.2</w:t>
      </w:r>
      <w:r>
        <w:rPr>
          <w:spacing w:val="-15"/>
        </w:rPr>
        <w:t xml:space="preserve"> 米。楼板安装龙骨应按模板设计进行,龙骨采用 </w:t>
      </w:r>
      <w:r>
        <w:t>100×100 木枋，间</w:t>
      </w:r>
      <w:r>
        <w:rPr>
          <w:spacing w:val="-36"/>
        </w:rPr>
        <w:t xml:space="preserve">距为 </w:t>
      </w:r>
      <w:r>
        <w:t>350，龙骨应抄平后并应与支模架连接固定。</w:t>
      </w:r>
    </w:p>
    <w:p>
      <w:pPr>
        <w:pStyle w:val="BodyText"/>
        <w:spacing w:line="417" w:lineRule="auto"/>
        <w:ind w:left="1093" w:right="1127" w:firstLine="831"/>
      </w:pPr>
      <w:r>
        <w:t>模板安完后, 应检查中心线、标高、断面尺寸等项目。支模架及梁夹具必须牢固,偏差超规定时应进行校正。</w:t>
      </w:r>
    </w:p>
    <w:p>
      <w:pPr>
        <w:pStyle w:val="BodyText"/>
        <w:ind w:left="1949"/>
      </w:pPr>
      <w:r>
        <w:t>梁板支撑如下图：</w:t>
      </w:r>
    </w:p>
    <w:p>
      <w:pPr>
        <w:spacing w:after="0"/>
        <w:sectPr>
          <w:headerReference w:type="default" r:id="rId30"/>
          <w:footerReference w:type="default" r:id="rId31"/>
          <w:pgSz w:w="17860" w:h="25260"/>
          <w:pgMar w:top="1400" w:right="680" w:bottom="2060" w:left="1460" w:header="1054" w:footer="1789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ind w:left="2240"/>
        <w:rPr>
          <w:sz w:val="20"/>
        </w:rPr>
      </w:pPr>
      <w:r>
        <w:rPr>
          <w:sz w:val="20"/>
        </w:rPr>
        <w:drawing>
          <wp:inline distT="0" distB="0" distL="0" distR="0">
            <wp:extent cx="7030878" cy="5510688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0878" cy="551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8"/>
        <w:ind w:left="0" w:right="1196" w:firstLine="0"/>
        <w:jc w:val="center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梁板碗扣式脚手架图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5"/>
        </w:rPr>
      </w:pPr>
    </w:p>
    <w:p>
      <w:pPr>
        <w:pStyle w:val="BodyText"/>
        <w:spacing w:before="42"/>
        <w:ind w:left="1942"/>
      </w:pPr>
      <w:r>
        <w:t>5.4.2.6、阳台模板：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spacing w:line="417" w:lineRule="auto"/>
        <w:ind w:left="1093" w:right="1147"/>
      </w:pPr>
      <w:r>
        <w:t>为了使同种阳台尺寸一致，上下通线，用钢板和角钢分别制成定型的底板模板和栏板模板，以保证砼表面光滑平整，阴阳角顺直。</w:t>
      </w:r>
    </w:p>
    <w:p>
      <w:pPr>
        <w:pStyle w:val="BodyText"/>
      </w:pPr>
    </w:p>
    <w:p>
      <w:pPr>
        <w:pStyle w:val="BodyText"/>
        <w:spacing w:before="11"/>
        <w:rPr>
          <w:sz w:val="45"/>
        </w:rPr>
      </w:pPr>
    </w:p>
    <w:p>
      <w:pPr>
        <w:pStyle w:val="Heading1"/>
      </w:pPr>
      <w:r>
        <w:t>7、楼梯模板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spacing w:line="417" w:lineRule="auto"/>
        <w:ind w:left="1093" w:right="997" w:firstLine="856"/>
      </w:pPr>
      <w:r>
        <w:rPr>
          <w:spacing w:val="-17"/>
        </w:rPr>
        <w:t xml:space="preserve">楼梯模板采用 </w:t>
      </w:r>
      <w:r>
        <w:t>18mm</w:t>
      </w:r>
      <w:r>
        <w:rPr>
          <w:spacing w:val="-31"/>
        </w:rPr>
        <w:t xml:space="preserve"> 厚的七层板及 </w:t>
      </w:r>
      <w:r>
        <w:t>50</w:t>
      </w:r>
      <w:r>
        <w:rPr>
          <w:rFonts w:ascii="宋体" w:eastAsia="宋体" w:hAnsi="宋体" w:hint="eastAsia"/>
        </w:rPr>
        <w:t>×</w:t>
      </w:r>
      <w:r>
        <w:t>100mm</w:t>
      </w:r>
      <w:r>
        <w:rPr>
          <w:spacing w:val="-13"/>
        </w:rPr>
        <w:t xml:space="preserve"> 的木枋现场放样后配制的</w:t>
      </w:r>
      <w:r>
        <w:rPr>
          <w:spacing w:val="-2"/>
        </w:rPr>
        <w:t xml:space="preserve">踏步模板用木夹板及 </w:t>
      </w:r>
      <w:r>
        <w:t>100mm</w:t>
      </w:r>
      <w:r>
        <w:rPr>
          <w:rFonts w:ascii="宋体" w:eastAsia="宋体" w:hAnsi="宋体" w:hint="eastAsia"/>
        </w:rPr>
        <w:t>×</w:t>
      </w:r>
      <w:r>
        <w:t>50mm</w:t>
      </w:r>
      <w:r>
        <w:rPr>
          <w:spacing w:val="-4"/>
        </w:rPr>
        <w:t xml:space="preserve"> 木枋预制成定型木模的楼梯侧模用木模</w:t>
      </w:r>
      <w:r>
        <w:t>枋及若干与踏步几何尺寸相关的三角形木板拼制。由于浇混凝土时将产生顶部模板的升力，因此，在施工时须附加对拉螺栓，将踏步顶板与底板拉</w:t>
      </w:r>
    </w:p>
    <w:p>
      <w:pPr>
        <w:spacing w:after="0" w:line="417" w:lineRule="auto"/>
        <w:sectPr>
          <w:headerReference w:type="default" r:id="rId33"/>
          <w:footerReference w:type="default" r:id="rId34"/>
          <w:pgSz w:w="17860" w:h="25260"/>
          <w:pgMar w:top="1400" w:right="680" w:bottom="2060" w:left="1460" w:header="1054" w:footer="1789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1093" w:right="1147"/>
      </w:pPr>
      <w:r>
        <w:t>结使其变形得到控制。楼梯模板支固示意图详见下图。对于在主楼筒体部分的楼梯采用后浇施工。浇筑时间比楼层晚施工。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pict>
          <v:group id="_x0000_s1039" style="width:578pt;height:280pt;margin-top:14.84pt;margin-left:172pt;mso-position-horizontal-relative:page;mso-wrap-distance-left:0;mso-wrap-distance-right:0;position:absolute;z-index:-251657216" coordorigin="3440,297" coordsize="11560,5600">
            <v:shape id="_x0000_s1040" type="#_x0000_t75" style="width:11560;height:5600;left:3440;position:absolute;top:296" stroked="f">
              <v:imagedata r:id="rId35" o:title=""/>
            </v:shape>
            <v:shape id="_x0000_s1041" type="#_x0000_t202" style="width:462;height:148;left:10997;position:absolute;top:651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钢模板</w:t>
                    </w:r>
                  </w:p>
                </w:txbxContent>
              </v:textbox>
            </v:shape>
            <v:shape id="_x0000_s1042" type="#_x0000_t202" style="width:830;height:148;left:12617;position:absolute;top:649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δ=50踏步状</w:t>
                    </w:r>
                  </w:p>
                </w:txbxContent>
              </v:textbox>
            </v:shape>
            <v:shape id="_x0000_s1043" type="#_x0000_t202" style="width:830;height:148;left:6314;position:absolute;top:909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δ=50踏步状</w:t>
                    </w:r>
                  </w:p>
                </w:txbxContent>
              </v:textbox>
            </v:shape>
            <v:shape id="_x0000_s1044" type="#_x0000_t202" style="width:609;height:148;left:9474;position:absolute;top:1637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钢管拉杆</w:t>
                    </w:r>
                  </w:p>
                </w:txbxContent>
              </v:textbox>
            </v:shape>
            <v:shape id="_x0000_s1045" type="#_x0000_t202" style="width:1419;height:148;left:4857;position:absolute;top:1829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Φ48钢管横拉杆@&gt;900</w:t>
                    </w:r>
                  </w:p>
                </w:txbxContent>
              </v:textbox>
            </v:shape>
            <v:shape id="_x0000_s1046" type="#_x0000_t202" style="width:683;height:148;left:3467;position:absolute;top:2043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立杆@&lt;900</w:t>
                    </w:r>
                  </w:p>
                </w:txbxContent>
              </v:textbox>
            </v:shape>
            <v:shape id="_x0000_s1047" type="#_x0000_t202" style="width:315;height:148;left:9595;position:absolute;top:2275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斜撑</w:t>
                    </w:r>
                  </w:p>
                </w:txbxContent>
              </v:textbox>
            </v:shape>
            <v:shape id="_x0000_s1048" type="#_x0000_t202" style="width:315;height:148;left:11553;position:absolute;top:2197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钢模</w:t>
                    </w:r>
                  </w:p>
                </w:txbxContent>
              </v:textbox>
            </v:shape>
            <v:shape id="_x0000_s1049" type="#_x0000_t202" style="width:315;height:148;left:11097;position:absolute;top:2440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木模</w:t>
                    </w:r>
                  </w:p>
                </w:txbxContent>
              </v:textbox>
            </v:shape>
            <v:shape id="_x0000_s1050" type="#_x0000_t202" style="width:315;height:148;left:13329;position:absolute;top:2342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背杆</w:t>
                    </w:r>
                  </w:p>
                </w:txbxContent>
              </v:textbox>
            </v:shape>
            <v:shape id="_x0000_s1051" type="#_x0000_t202" style="width:315;height:148;left:14409;position:absolute;top:2855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立杆</w:t>
                    </w:r>
                  </w:p>
                </w:txbxContent>
              </v:textbox>
            </v:shape>
            <v:shape id="_x0000_s1052" type="#_x0000_t202" style="width:462;height:148;left:6961;position:absolute;top:3436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钢模板</w:t>
                    </w:r>
                  </w:p>
                </w:txbxContent>
              </v:textbox>
            </v:shape>
            <v:shape id="_x0000_s1053" type="#_x0000_t202" style="width:1198;height:148;left:12174;position:absolute;top:3591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纵横背杆Φ48钢管</w:t>
                    </w:r>
                  </w:p>
                </w:txbxContent>
              </v:textbox>
            </v:shape>
            <v:shape id="_x0000_s1054" type="#_x0000_t202" style="width:1198;height:148;left:6149;position:absolute;top:3880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纵横背杆Φ48钢管</w:t>
                    </w:r>
                  </w:p>
                </w:txbxContent>
              </v:textbox>
            </v:shape>
            <v:shape id="_x0000_s1055" type="#_x0000_t202" style="width:1379;height:302;left:11696;position:absolute;top:372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sz w:val="30"/>
                      </w:rPr>
                      <w:t>1-1剖面图</w:t>
                    </w:r>
                  </w:p>
                </w:txbxContent>
              </v:textbox>
            </v:shape>
            <v:shape id="_x0000_s1056" type="#_x0000_t202" style="width:904;height:148;left:4969;position:absolute;top:4315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斜撑Φ48钢管</w:t>
                    </w:r>
                  </w:p>
                </w:txbxContent>
              </v:textbox>
            </v:shape>
            <v:shape id="_x0000_s1057" type="#_x0000_t202" style="width:2134;height:579;left:4756;position:absolute;top:5100" filled="f" stroked="f">
              <v:textbox inset="0,0,0,0">
                <w:txbxContent>
                  <w:p>
                    <w:pPr>
                      <w:spacing w:before="0" w:line="166" w:lineRule="exact"/>
                      <w:ind w:left="593" w:right="0" w:firstLine="0"/>
                      <w:jc w:val="left"/>
                      <w:rPr>
                        <w:rFonts w:ascii="宋体" w:eastAsia="宋体" w:hAnsi="宋体" w:hint="eastAsia"/>
                        <w:sz w:val="14"/>
                      </w:rPr>
                    </w:pPr>
                    <w:r>
                      <w:rPr>
                        <w:rFonts w:ascii="宋体" w:eastAsia="宋体" w:hAnsi="宋体" w:hint="eastAsia"/>
                        <w:w w:val="105"/>
                        <w:sz w:val="14"/>
                      </w:rPr>
                      <w:t>纵横水平杆Φ48钢管</w:t>
                    </w:r>
                  </w:p>
                  <w:p>
                    <w:pPr>
                      <w:spacing w:before="70" w:line="342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0"/>
                      </w:rPr>
                    </w:pPr>
                    <w:r>
                      <w:rPr>
                        <w:rFonts w:ascii="黑体" w:eastAsia="黑体" w:hint="eastAsia"/>
                        <w:sz w:val="30"/>
                      </w:rPr>
                      <w:t>现浇楼梯支模图</w:t>
                    </w:r>
                  </w:p>
                </w:txbxContent>
              </v:textbox>
            </v:shape>
            <v:shape id="_x0000_s1058" type="#_x0000_t202" style="width:4363;height:729;left:9327;position:absolute;top:4752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说明：</w:t>
                    </w:r>
                  </w:p>
                  <w:p>
                    <w:pPr>
                      <w:spacing w:before="14" w:line="259" w:lineRule="auto"/>
                      <w:ind w:left="0" w:right="18" w:firstLine="294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1、梯斜板厚度应符合钢模板模数，如果不能满足模数要求，请采用50厚木板上锯成锯齿踏步状。</w:t>
                    </w:r>
                  </w:p>
                  <w:p>
                    <w:pPr>
                      <w:spacing w:before="0" w:line="161" w:lineRule="exact"/>
                      <w:ind w:left="294" w:right="0" w:firstLine="0"/>
                      <w:jc w:val="left"/>
                      <w:rPr>
                        <w:rFonts w:ascii="宋体" w:eastAsia="宋体" w:hint="eastAsia"/>
                        <w:sz w:val="14"/>
                      </w:rPr>
                    </w:pPr>
                    <w:r>
                      <w:rPr>
                        <w:rFonts w:ascii="宋体" w:eastAsia="宋体" w:hint="eastAsia"/>
                        <w:w w:val="105"/>
                        <w:sz w:val="14"/>
                      </w:rPr>
                      <w:t>2、侧模板材料采用木材。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Heading1"/>
        <w:spacing w:before="36"/>
      </w:pPr>
      <w:r>
        <w:t>8、主楼剪力墙模板</w:t>
      </w:r>
    </w:p>
    <w:p>
      <w:pPr>
        <w:pStyle w:val="BodyText"/>
        <w:spacing w:before="7"/>
        <w:rPr>
          <w:b/>
          <w:sz w:val="31"/>
        </w:rPr>
      </w:pPr>
    </w:p>
    <w:p>
      <w:pPr>
        <w:pStyle w:val="BodyText"/>
        <w:ind w:left="1903"/>
        <w:rPr>
          <w:rFonts w:ascii="宋体" w:eastAsia="宋体" w:hint="eastAsia"/>
        </w:rPr>
      </w:pPr>
      <w:r>
        <w:rPr>
          <w:rFonts w:ascii="宋体" w:eastAsia="宋体" w:hint="eastAsia"/>
        </w:rPr>
        <w:t>（一）剪力墙模板施工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2"/>
        </w:rPr>
      </w:pPr>
      <w:r>
        <w:pict>
          <v:group id="_x0000_s1059" style="width:570.15pt;height:323.8pt;margin-top:10pt;margin-left:167.44pt;mso-position-horizontal-relative:page;mso-wrap-distance-left:0;mso-wrap-distance-right:0;position:absolute;z-index:-251656192" coordorigin="3349,200" coordsize="11403,6476">
            <v:shape id="_x0000_s1060" type="#_x0000_t75" style="width:11403;height:6362;left:3348;position:absolute;top:314" stroked="f">
              <v:imagedata r:id="rId36" o:title=""/>
            </v:shape>
            <v:shape id="_x0000_s1061" type="#_x0000_t202" style="width:3174;height:422;left:3363;position:absolute;top:2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sz w:val="42"/>
                      </w:rPr>
                      <w:t>1、施工工艺流程</w:t>
                    </w:r>
                  </w:p>
                </w:txbxContent>
              </v:textbox>
            </v:shape>
            <v:shape id="_x0000_s1062" type="#_x0000_t202" style="width:1288;height:317;left:8537;position:absolute;top:5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抄平弹线</w:t>
                    </w:r>
                  </w:p>
                </w:txbxContent>
              </v:textbox>
            </v:shape>
            <v:shape id="_x0000_s1063" type="#_x0000_t202" style="width:1921;height:317;left:8224;position:absolute;top:15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绑扎墙体钢筋</w:t>
                    </w:r>
                  </w:p>
                </w:txbxContent>
              </v:textbox>
            </v:shape>
            <v:shape id="_x0000_s1064" type="#_x0000_t202" style="width:1288;height:317;left:8537;position:absolute;top:26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组装内模</w:t>
                    </w:r>
                  </w:p>
                </w:txbxContent>
              </v:textbox>
            </v:shape>
            <v:shape id="_x0000_s1065" type="#_x0000_t202" style="width:1288;height:317;left:5163;position:absolute;top:3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节点插筋</w:t>
                    </w:r>
                  </w:p>
                </w:txbxContent>
              </v:textbox>
            </v:shape>
            <v:shape id="_x0000_s1066" type="#_x0000_t202" style="width:1288;height:317;left:8537;position:absolute;top:37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组装外模</w:t>
                    </w:r>
                  </w:p>
                </w:txbxContent>
              </v:textbox>
            </v:shape>
            <v:shape id="_x0000_s1067" type="#_x0000_t202" style="width:1288;height:317;left:8537;position:absolute;top:47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检查验收</w:t>
                    </w:r>
                  </w:p>
                </w:txbxContent>
              </v:textbox>
            </v:shape>
            <v:shape id="_x0000_s1068" type="#_x0000_t202" style="width:2555;height:317;left:4126;position:absolute;top:59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模板上安装门窗框</w:t>
                    </w:r>
                  </w:p>
                </w:txbxContent>
              </v:textbox>
            </v:shape>
            <v:shape id="_x0000_s1069" type="#_x0000_t202" style="width:2238;height:317;left:8065;position:absolute;top:59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浇筑墙体混凝土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rFonts w:ascii="宋体"/>
          <w:sz w:val="3"/>
        </w:rPr>
      </w:pPr>
    </w:p>
    <w:p>
      <w:pPr>
        <w:pStyle w:val="BodyText"/>
        <w:ind w:left="216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70" style="width:556pt;height:37pt;mso-position-horizontal-relative:char;mso-position-vertical-relative:line" coordorigin="0,0" coordsize="11120,740">
            <v:shape id="_x0000_s1071" type="#_x0000_t75" style="width:11120;height:740;position:absolute" stroked="f">
              <v:imagedata r:id="rId37" o:title=""/>
            </v:shape>
            <v:shape id="_x0000_s1072" type="#_x0000_t202" style="width:2555;height:317;left:506;position:absolute;top: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清理模板涂隔离剂</w:t>
                    </w:r>
                  </w:p>
                </w:txbxContent>
              </v:textbox>
            </v:shape>
            <v:shape id="_x0000_s1073" type="#_x0000_t202" style="width:812;height:317;left:5154;position:absolute;top: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拆 模</w:t>
                    </w:r>
                  </w:p>
                </w:txbxContent>
              </v:textbox>
            </v:shape>
            <v:shape id="_x0000_s1074" type="#_x0000_t202" style="width:2238;height:317;left:7956;position:absolute;top: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墙面混凝土修理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宋体"/>
          <w:sz w:val="5"/>
        </w:rPr>
      </w:pPr>
    </w:p>
    <w:p>
      <w:pPr>
        <w:pStyle w:val="BodyText"/>
        <w:ind w:left="622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75" style="width:150pt;height:49pt;mso-position-horizontal-relative:char;mso-position-vertical-relative:line" coordorigin="0,0" coordsize="3000,980">
            <v:shape id="_x0000_s1076" type="#_x0000_t75" style="width:3000;height:980;position:absolute" stroked="f">
              <v:imagedata r:id="rId38" o:title=""/>
            </v:shape>
            <v:shape id="_x0000_s1077" type="#_x0000_t202" style="width:3000;height:980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宋体"/>
                        <w:sz w:val="34"/>
                      </w:rPr>
                    </w:pPr>
                  </w:p>
                  <w:p>
                    <w:pPr>
                      <w:spacing w:before="0"/>
                      <w:ind w:left="85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模板施工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宋体"/>
          <w:sz w:val="20"/>
        </w:rPr>
      </w:pPr>
      <w:r>
        <w:rPr>
          <w:rFonts w:ascii="宋体"/>
          <w:sz w:val="20"/>
        </w:rPr>
        <w:br/>
      </w:r>
      <w:r>
        <w:rPr>
          <w:rFonts w:ascii="宋体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https://d.book118.com/326123102145010031</w:t>
        </w:r>
      </w:hyperlink>
    </w:p>
    <w:p>
      <w:pPr>
        <w:spacing w:after="0"/>
        <w:rPr>
          <w:rFonts w:ascii="宋体"/>
          <w:sz w:val="20"/>
        </w:rPr>
      </w:pPr>
    </w:p>
    <w:sectPr>
      <w:headerReference w:type="default" r:id="rId40"/>
      <w:footerReference w:type="default" r:id="rId41"/>
      <w:pgSz w:w="17860" w:h="25260"/>
      <w:pgMar w:top="1400" w:right="680" w:bottom="2060" w:left="1460" w:header="1054" w:footer="1789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6.35pt;height:17.2pt;margin-top:1158.66pt;margin-left:322.7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9.25pt;height:17.2pt;margin-top:1158.66pt;margin-left:410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6.35pt;height:17.2pt;margin-top:1158.66pt;margin-left:322.7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4" type="#_x0000_t202" style="width:59.25pt;height:17.2pt;margin-top:1158.66pt;margin-left:410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6.35pt;height:17.2pt;margin-top:1158.66pt;margin-left:322.7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9.25pt;height:17.2pt;margin-top:1158.66pt;margin-left:410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6.35pt;height:17.2pt;margin-top:1158.66pt;margin-left:322.7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9.25pt;height:17.2pt;margin-top:1158.66pt;margin-left:410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6.35pt;height:17.2pt;margin-top:1158.66pt;margin-left:322.7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3" type="#_x0000_t202" style="width:59.25pt;height:17.2pt;margin-top:1158.66pt;margin-left:410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6.35pt;height:17.2pt;margin-top:1158.66pt;margin-left:322.7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6" type="#_x0000_t202" style="width:59.25pt;height:17.2pt;margin-top:1158.66pt;margin-left:410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6.35pt;height:17.2pt;margin-top:1158.66pt;margin-left:322.7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9" type="#_x0000_t202" style="width:59.25pt;height:17.2pt;margin-top:1158.66pt;margin-left:410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6.35pt;height:17.2pt;margin-top:1158.66pt;margin-left:322.7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59.25pt;height:17.2pt;margin-top:1158.66pt;margin-left:410.5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6.35pt;height:17.2pt;margin-top:1158.66pt;margin-left:322.7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5" type="#_x0000_t202" style="width:59.25pt;height:17.2pt;margin-top:1158.66pt;margin-left:410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6.35pt;height:17.2pt;margin-top:1158.66pt;margin-left:322.7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8" type="#_x0000_t202" style="width:59.25pt;height:17.2pt;margin-top:1158.66pt;margin-left:410.5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76.35pt;height:17.2pt;margin-top:1158.66pt;margin-left:322.7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1" type="#_x0000_t202" style="width:59.25pt;height:17.2pt;margin-top:1158.66pt;margin-left:410.5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76.35pt;height:17.2pt;margin-top:1158.66pt;margin-left:322.7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4" type="#_x0000_t202" style="width:59.25pt;height:17.2pt;margin-top:1158.66pt;margin-left:410.5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76.35pt;height:17.2pt;margin-top:1158.66pt;margin-left:322.7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7" type="#_x0000_t202" style="width:59.25pt;height:17.2pt;margin-top:1158.66pt;margin-left:410.5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76.35pt;height:17.2pt;margin-top:1158.66pt;margin-left:322.7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0" type="#_x0000_t202" style="width:59.25pt;height:17.2pt;margin-top:1158.66pt;margin-left:410.5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76.35pt;height:17.2pt;margin-top:1158.66pt;margin-left:322.7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. </w:t>
                </w:r>
                <w:r>
                  <w:rPr>
                    <w:rFonts w:ascii="宋体" w:eastAsia="宋体" w:hint="eastAsia"/>
                    <w:sz w:val="27"/>
                  </w:rPr>
                  <w:t xml:space="preserve">技术资料 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3" type="#_x0000_t202" style="width:59.25pt;height:17.2pt;margin-top:1158.66pt;margin-left:410.5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专业整理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pt;height:17.2pt;margin-top:51.69pt;margin-left:517.3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6253224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53224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0.7pt;height:17.2pt;margin-top:51.69pt;margin-left:517.3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7822791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22791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.7pt;height:17.2pt;margin-top:51.69pt;margin-left:517.3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3931032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31032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0.7pt;height:17.2pt;margin-top:51.69pt;margin-left:517.3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7690809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0809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0.7pt;height:17.2pt;margin-top:51.69pt;margin-left:517.3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9908501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8501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0.7pt;height:17.2pt;margin-top:51.69pt;margin-left:517.3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773444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444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0.7pt;height:17.2pt;margin-top:51.69pt;margin-left:517.3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1583157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3157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10.7pt;height:17.2pt;margin-top:51.69pt;margin-left:517.3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1968797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68797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10.7pt;height:17.2pt;margin-top:51.69pt;margin-left:517.3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4723207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3207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10.7pt;height:17.2pt;margin-top:51.69pt;margin-left:517.3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8926522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26522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10.7pt;height:17.2pt;margin-top:51.69pt;margin-left:517.3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2542309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2309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10.7pt;height:17.2pt;margin-top:51.69pt;margin-left:517.3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934800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4800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10.7pt;height:17.2pt;margin-top:51.69pt;margin-left:517.3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16086461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86461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10.7pt;height:17.2pt;margin-top:51.69pt;margin-left:517.3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850900</wp:posOffset>
          </wp:positionV>
          <wp:extent cx="8724900" cy="38100"/>
          <wp:effectExtent l="0" t="0" r="0" b="0"/>
          <wp:wrapNone/>
          <wp:docPr id="7375284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5284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249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10.7pt;height:17.2pt;margin-top:51.69pt;margin-left:517.3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Times New Roman" w:eastAsia="Times New Roman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.WORD</w:t>
                </w:r>
                <w:r>
                  <w:rPr>
                    <w:rFonts w:ascii="Times New Roman" w:eastAsia="Times New Roman"/>
                    <w:spacing w:val="65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完美格式</w:t>
                </w:r>
                <w:r>
                  <w:rPr>
                    <w:rFonts w:ascii="Times New Roman" w:eastAsia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4CF0"/>
    <w:multiLevelType w:val="hybridMultilevel"/>
    <w:tmpl w:val="00000000"/>
    <w:lvl w:ilvl="0">
      <w:start w:val="6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1">
    <w:nsid w:val="1CFD64AE"/>
    <w:multiLevelType w:val="hybridMultilevel"/>
    <w:tmpl w:val="00000000"/>
    <w:lvl w:ilvl="0">
      <w:start w:val="5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2">
    <w:nsid w:val="1D5A4CA9"/>
    <w:multiLevelType w:val="hybridMultilevel"/>
    <w:tmpl w:val="00000000"/>
    <w:lvl w:ilvl="0">
      <w:start w:val="5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3">
    <w:nsid w:val="2387B38E"/>
    <w:multiLevelType w:val="hybridMultilevel"/>
    <w:tmpl w:val="00000000"/>
    <w:lvl w:ilvl="0">
      <w:start w:val="1"/>
      <w:numFmt w:val="lowerLetter"/>
      <w:lvlText w:val="%1."/>
      <w:lvlJc w:val="left"/>
      <w:pPr>
        <w:ind w:left="1093" w:hanging="425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1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425"/>
      </w:pPr>
      <w:rPr>
        <w:rFonts w:hint="default"/>
      </w:rPr>
    </w:lvl>
  </w:abstractNum>
  <w:abstractNum w:abstractNumId="4">
    <w:nsid w:val="294A2C3B"/>
    <w:multiLevelType w:val="hybridMultilevel"/>
    <w:tmpl w:val="00000000"/>
    <w:lvl w:ilvl="0">
      <w:start w:val="1"/>
      <w:numFmt w:val="decimal"/>
      <w:lvlText w:val="%1"/>
      <w:lvlJc w:val="left"/>
      <w:pPr>
        <w:ind w:left="2568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8" w:hanging="633"/>
        <w:jc w:val="left"/>
      </w:pPr>
      <w:rPr>
        <w:rFonts w:ascii="仿宋" w:eastAsia="仿宋" w:hAnsi="仿宋" w:cs="仿宋" w:hint="default"/>
        <w:spacing w:val="-6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5">
    <w:nsid w:val="2F4773D7"/>
    <w:multiLevelType w:val="hybridMultilevel"/>
    <w:tmpl w:val="00000000"/>
    <w:lvl w:ilvl="0">
      <w:start w:val="1"/>
      <w:numFmt w:val="lowerLetter"/>
      <w:lvlText w:val="%1."/>
      <w:lvlJc w:val="left"/>
      <w:pPr>
        <w:ind w:left="1093" w:hanging="440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61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3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1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440"/>
      </w:pPr>
      <w:rPr>
        <w:rFonts w:hint="default"/>
      </w:rPr>
    </w:lvl>
  </w:abstractNum>
  <w:abstractNum w:abstractNumId="6">
    <w:nsid w:val="33432482"/>
    <w:multiLevelType w:val="hybridMultilevel"/>
    <w:tmpl w:val="00000000"/>
    <w:lvl w:ilvl="0">
      <w:start w:val="1"/>
      <w:numFmt w:val="decimal"/>
      <w:lvlText w:val="（%1）"/>
      <w:lvlJc w:val="left"/>
      <w:pPr>
        <w:ind w:left="2667" w:hanging="1035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2937" w:hanging="1035"/>
        <w:jc w:val="left"/>
      </w:pPr>
      <w:rPr>
        <w:rFonts w:ascii="宋体" w:eastAsia="宋体" w:hAnsi="宋体" w:cs="宋体" w:hint="default"/>
        <w:spacing w:val="-15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359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9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9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9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035"/>
      </w:pPr>
      <w:rPr>
        <w:rFonts w:hint="default"/>
      </w:rPr>
    </w:lvl>
  </w:abstractNum>
  <w:abstractNum w:abstractNumId="7">
    <w:nsid w:val="384D7DE6"/>
    <w:multiLevelType w:val="hybridMultilevel"/>
    <w:tmpl w:val="00000000"/>
    <w:lvl w:ilvl="0">
      <w:start w:val="6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8">
    <w:nsid w:val="3AC223E4"/>
    <w:multiLevelType w:val="hybridMultilevel"/>
    <w:tmpl w:val="00000000"/>
    <w:lvl w:ilvl="0">
      <w:start w:val="8"/>
      <w:numFmt w:val="decimal"/>
      <w:lvlText w:val="%1"/>
      <w:lvlJc w:val="left"/>
      <w:pPr>
        <w:ind w:left="2569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9" w:hanging="638"/>
        <w:jc w:val="right"/>
      </w:pPr>
      <w:rPr>
        <w:rFonts w:ascii="仿宋" w:eastAsia="仿宋" w:hAnsi="仿宋" w:cs="仿宋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22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4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6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8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0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5" w:hanging="638"/>
      </w:pPr>
      <w:rPr>
        <w:rFonts w:hint="default"/>
      </w:rPr>
    </w:lvl>
  </w:abstractNum>
  <w:abstractNum w:abstractNumId="9">
    <w:nsid w:val="5863AFE0"/>
    <w:multiLevelType w:val="hybridMultilevel"/>
    <w:tmpl w:val="00000000"/>
    <w:lvl w:ilvl="0">
      <w:start w:val="4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10">
    <w:nsid w:val="600A2BDD"/>
    <w:multiLevelType w:val="hybridMultilevel"/>
    <w:tmpl w:val="00000000"/>
    <w:lvl w:ilvl="0">
      <w:start w:val="1"/>
      <w:numFmt w:val="decimal"/>
      <w:lvlText w:val="%1"/>
      <w:lvlJc w:val="left"/>
      <w:pPr>
        <w:ind w:left="2568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8" w:hanging="633"/>
        <w:jc w:val="left"/>
      </w:pPr>
      <w:rPr>
        <w:rFonts w:ascii="仿宋" w:eastAsia="仿宋" w:hAnsi="仿宋" w:cs="仿宋" w:hint="default"/>
        <w:spacing w:val="-6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abstractNum w:abstractNumId="11">
    <w:nsid w:val="68BF488B"/>
    <w:multiLevelType w:val="hybridMultilevel"/>
    <w:tmpl w:val="00000000"/>
    <w:lvl w:ilvl="0">
      <w:start w:val="10"/>
      <w:numFmt w:val="decimal"/>
      <w:lvlText w:val="%1"/>
      <w:lvlJc w:val="left"/>
      <w:pPr>
        <w:ind w:left="1936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6" w:hanging="844"/>
        <w:jc w:val="right"/>
      </w:pPr>
      <w:rPr>
        <w:rFonts w:ascii="仿宋" w:eastAsia="仿宋" w:hAnsi="仿宋" w:cs="仿宋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695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3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1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7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844"/>
      </w:pPr>
      <w:rPr>
        <w:rFonts w:hint="default"/>
      </w:rPr>
    </w:lvl>
  </w:abstractNum>
  <w:abstractNum w:abstractNumId="12">
    <w:nsid w:val="7ACC3B5B"/>
    <w:multiLevelType w:val="hybridMultilevel"/>
    <w:tmpl w:val="00000000"/>
    <w:lvl w:ilvl="0">
      <w:start w:val="6"/>
      <w:numFmt w:val="decimal"/>
      <w:lvlText w:val="%1"/>
      <w:lvlJc w:val="left"/>
      <w:pPr>
        <w:ind w:left="2564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64" w:hanging="633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19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2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633"/>
      </w:pPr>
      <w:rPr>
        <w:rFonts w:hint="default"/>
      </w:rPr>
    </w:lvl>
  </w:abstractNum>
  <w:num w:numId="1">
    <w:abstractNumId w:val="6"/>
  </w:num>
  <w:num w:numId="2">
    <w:abstractNumId w:val="11"/>
  </w:num>
  <w:num w:numId="3">
    <w:abstractNumId w:val="8"/>
  </w:num>
  <w:num w:numId="4">
    <w:abstractNumId w:val="0"/>
  </w:num>
  <w:num w:numId="5">
    <w:abstractNumId w:val="1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10"/>
  </w:num>
  <w:num w:numId="11">
    <w:abstractNumId w:val="2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left="1093"/>
      <w:outlineLvl w:val="0"/>
    </w:pPr>
    <w:rPr>
      <w:rFonts w:ascii="仿宋" w:eastAsia="仿宋" w:hAnsi="仿宋" w:cs="仿宋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styleId="Title">
    <w:name w:val="Title"/>
    <w:basedOn w:val="Normal"/>
    <w:uiPriority w:val="1"/>
    <w:qFormat/>
    <w:pPr>
      <w:ind w:left="7591" w:right="6685"/>
      <w:jc w:val="both"/>
    </w:pPr>
    <w:rPr>
      <w:rFonts w:ascii="仿宋" w:eastAsia="仿宋" w:hAnsi="仿宋" w:cs="仿宋"/>
      <w:b/>
      <w:bCs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1093" w:hanging="634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2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image" Target="media/image3.png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image" Target="media/image4.png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image" Target="media/image5.png" /><Relationship Id="rId36" Type="http://schemas.openxmlformats.org/officeDocument/2006/relationships/image" Target="media/image6.png" /><Relationship Id="rId37" Type="http://schemas.openxmlformats.org/officeDocument/2006/relationships/image" Target="media/image7.png" /><Relationship Id="rId38" Type="http://schemas.openxmlformats.org/officeDocument/2006/relationships/image" Target="media/image8.png" /><Relationship Id="rId39" Type="http://schemas.openxmlformats.org/officeDocument/2006/relationships/hyperlink" Target="https://d.book118.com/326123102145010031" TargetMode="External" /><Relationship Id="rId4" Type="http://schemas.openxmlformats.org/officeDocument/2006/relationships/header" Target="header1.xml" /><Relationship Id="rId40" Type="http://schemas.openxmlformats.org/officeDocument/2006/relationships/header" Target="header15.xml" /><Relationship Id="rId41" Type="http://schemas.openxmlformats.org/officeDocument/2006/relationships/footer" Target="footer15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2023-12-18T16:39:16Z</dcterms:created>
  <dcterms:modified xsi:type="dcterms:W3CDTF">2023-12-18T16:39:16Z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2023-12-18T00:00:00Z</vt:filetime>
  </property>
</Properties>
</file>