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92" w:right="253" w:hanging="271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大型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娱乐设施服务项目可行性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10527567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二、技术方案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)、大型娱乐设施服务项目技术工艺分析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)、大型娱乐设施服务项目技术流程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三、大型娱乐设施服务项目建设背景及必要性分析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四、大型娱乐设施服务项目可行性研究报告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二)、大型娱乐设施服务项目总平面设计要求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)、大型娱乐设施服务项目进度安排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)、大型娱乐设施服务项目实施保障措施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(三)、大型娱乐设施服务项目对环境的主要影响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581801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二)、社会责任大型娱乐设施服务项目与计划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6844717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大型娱乐设施服务项目管理与团队协作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一)、大型娱乐设施服务项目管理方法论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二)、大型娱乐设施服务项目计划与进度管理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五)、大型娱乐设施服务项目风险管理与应对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三)、产品质量检验与测试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39467483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项目商业计划书旨在全面介绍和规划一个创新性的大型娱乐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施服务项目，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以满足需求。该方案的目的是为了提供大型娱乐设施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解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3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6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1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footerReference w:type="default" r:id="rId6"/>
          <w:pgSz w:w="11906" w:h="16839"/>
          <w:pgMar w:top="1431" w:right="1704" w:bottom="40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(二)、大型娱乐设施服务项目技术工艺分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footerReference w:type="default" r:id="rId7"/>
          <w:pgSz w:w="11906" w:h="16839"/>
          <w:pgMar w:top="1431" w:right="1750" w:bottom="40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1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提供优质产品和服务。保障工艺流程能够满足大型娱乐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施服务项目产品要求，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要求</w:t>
      </w:r>
      <w:r>
        <w:rPr>
          <w:rFonts w:ascii="FangSong" w:eastAsia="FangSong" w:hAnsi="FangSong" w:cs="FangSong"/>
          <w:spacing w:val="-4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行操作，提高产品合格率。</w:t>
      </w:r>
    </w:p>
    <w:p>
      <w:pPr>
        <w:spacing w:before="1" w:line="411" w:lineRule="auto"/>
        <w:ind w:left="32" w:right="6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大型娱乐设施服务项目建设贯彻“三同时”的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原</w:t>
      </w:r>
      <w:r>
        <w:rPr>
          <w:rFonts w:ascii="FangSong" w:eastAsia="FangSong" w:hAnsi="FangSong" w:cs="FangSong"/>
          <w:spacing w:val="-20"/>
          <w:sz w:val="28"/>
          <w:szCs w:val="28"/>
        </w:rPr>
        <w:t>则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41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大型娱乐设施服务项目拟采用国内成熟的生产工艺，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</w:t>
      </w:r>
      <w:r>
        <w:rPr>
          <w:rFonts w:ascii="FangSong" w:eastAsia="FangSong" w:hAnsi="FangSong" w:cs="FangSong"/>
          <w:spacing w:val="-4"/>
          <w:sz w:val="28"/>
          <w:szCs w:val="28"/>
        </w:rPr>
        <w:t>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生产技术人员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研发技术人员共同制定。所采用的技术具有能耗低、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3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1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型娱乐设施服务项目的技术保障措施从设计、施工、试运行到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投</w:t>
      </w:r>
      <w:r>
        <w:rPr>
          <w:rFonts w:ascii="FangSong" w:eastAsia="FangSong" w:hAnsi="FangSong" w:cs="FangSong"/>
          <w:spacing w:val="-12"/>
          <w:sz w:val="28"/>
          <w:szCs w:val="28"/>
        </w:rPr>
        <w:t>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以确保大型娱乐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设施服务项目在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术开发和生产技术应用上达到现代化生产水平。这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种综合的技术支持将确保大型娱乐设施服务项目的可持续发展和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ectPr>
          <w:footerReference w:type="default" r:id="rId8"/>
          <w:pgSz w:w="11906" w:h="16839"/>
          <w:pgMar w:top="1431" w:right="1697" w:bottom="40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、大型娱乐设施服务项目技术流程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footerReference w:type="default" r:id="rId9"/>
          <w:pgSz w:w="11906" w:h="16839"/>
          <w:pgMar w:top="1431" w:right="1785" w:bottom="40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在大型娱乐</w:t>
      </w:r>
      <w:r>
        <w:rPr>
          <w:rFonts w:ascii="FangSong" w:eastAsia="FangSong" w:hAnsi="FangSong" w:cs="FangSong"/>
          <w:spacing w:val="-2"/>
          <w:sz w:val="28"/>
          <w:szCs w:val="28"/>
        </w:rPr>
        <w:t>设施服务项目运营中，进行技术持续改进。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9" w:right="103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据分析工具监测和分析大型娱乐设施服务项目各环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节</w:t>
      </w:r>
      <w:r>
        <w:rPr>
          <w:rFonts w:ascii="FangSong" w:eastAsia="FangSong" w:hAnsi="FangSong" w:cs="FangSong"/>
          <w:spacing w:val="-11"/>
          <w:sz w:val="28"/>
          <w:szCs w:val="28"/>
        </w:rPr>
        <w:t>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1" w:right="10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共同构建了高效、稳定的大型娱乐设施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服务项目技术实施框架，确保大型娱乐设施服务项目顺利推</w:t>
      </w:r>
      <w:r>
        <w:rPr>
          <w:rFonts w:ascii="FangSong" w:eastAsia="FangSong" w:hAnsi="FangSong" w:cs="FangSong"/>
          <w:spacing w:val="-1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选</w:t>
      </w:r>
      <w:r>
        <w:rPr>
          <w:rFonts w:ascii="FangSong" w:eastAsia="FangSong" w:hAnsi="FangSong" w:cs="FangSong"/>
          <w:spacing w:val="-8"/>
          <w:sz w:val="28"/>
          <w:szCs w:val="28"/>
        </w:rPr>
        <w:t>用的设备能够满足大型娱乐设施服务项目的技术要求，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2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确保所选设备与大型娱乐设施服务项目工艺流程相匹配，例</w:t>
      </w:r>
      <w:r>
        <w:rPr>
          <w:rFonts w:ascii="FangSong" w:eastAsia="FangSong" w:hAnsi="FangSong" w:cs="FangSong"/>
          <w:spacing w:val="-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ectPr>
          <w:footerReference w:type="default" r:id="rId10"/>
          <w:pgSz w:w="11906" w:h="16839"/>
          <w:pgMar w:top="1431" w:right="1697" w:bottom="40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0" w:right="14" w:firstLine="69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确认设备的生产能力是否符合大型娱乐设施服务项目的产能</w:t>
      </w:r>
      <w:r>
        <w:rPr>
          <w:rFonts w:ascii="FangSong" w:eastAsia="FangSong" w:hAnsi="FangSong" w:cs="FangSong"/>
          <w:sz w:val="28"/>
          <w:szCs w:val="28"/>
        </w:rPr>
        <w:t>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ectPr>
          <w:footerReference w:type="default" r:id="rId11"/>
          <w:pgSz w:w="11906" w:h="16839"/>
          <w:pgMar w:top="1431" w:right="1785" w:bottom="40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型娱乐设施服务项目建设背景及必要性分析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6" w:lineRule="auto"/>
        <w:ind w:left="49" w:right="9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能化的革新浪潮。随着科技不断推陈出新，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对行业的影响深刻而广泛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footerReference w:type="default" r:id="rId12"/>
          <w:pgSz w:w="11906" w:h="16839"/>
          <w:pgMar w:top="1431" w:right="1603" w:bottom="40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4" w:right="7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ectPr>
          <w:footerReference w:type="default" r:id="rId13"/>
          <w:pgSz w:w="11906" w:h="16839"/>
          <w:pgMar w:top="1431" w:right="1730" w:bottom="400" w:left="1785" w:header="0" w:footer="0" w:gutter="0"/>
          <w:pgNumType w:start="20"/>
          <w:cols w:space="708"/>
        </w:sectPr>
      </w:pPr>
    </w:p>
    <w:p>
      <w:pPr>
        <w:spacing w:before="186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14"/>
          <w:pgSz w:w="11906" w:h="16839"/>
          <w:pgMar w:top="1431" w:right="1697" w:bottom="400" w:left="1785" w:header="0" w:footer="0" w:gutter="0"/>
          <w:pgNumType w:start="21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四、大型娱乐设施服务项目可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在大</w:t>
      </w:r>
      <w:r>
        <w:rPr>
          <w:rFonts w:ascii="FangSong" w:eastAsia="FangSong" w:hAnsi="FangSong" w:cs="FangSong"/>
          <w:spacing w:val="-15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娱乐设施服务行业，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footerReference w:type="default" r:id="rId15"/>
          <w:pgSz w:w="11906" w:h="16839"/>
          <w:pgMar w:top="1431" w:right="1743" w:bottom="400" w:left="1785" w:header="0" w:footer="0" w:gutter="0"/>
          <w:pgNumType w:start="22"/>
          <w:cols w:space="708"/>
        </w:sectPr>
      </w:pPr>
    </w:p>
    <w:p>
      <w:pPr>
        <w:spacing w:before="181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</w:t>
      </w:r>
      <w:r>
        <w:rPr>
          <w:rFonts w:ascii="FangSong" w:eastAsia="FangSong" w:hAnsi="FangSong" w:cs="FangSong"/>
          <w:spacing w:val="-2"/>
          <w:sz w:val="28"/>
          <w:szCs w:val="28"/>
        </w:rPr>
        <w:t>而出，成为消费者首选的大型娱乐设施服务产品。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大型娱乐设施服务项目总</w:t>
      </w:r>
      <w:r>
        <w:rPr>
          <w:rFonts w:ascii="FangSong" w:eastAsia="FangSong" w:hAnsi="FangSong" w:cs="FangSong"/>
          <w:spacing w:val="-1"/>
          <w:sz w:val="28"/>
          <w:szCs w:val="28"/>
        </w:rPr>
        <w:t>投</w:t>
      </w:r>
      <w:r>
        <w:rPr>
          <w:rFonts w:ascii="FangSong" w:eastAsia="FangSong" w:hAnsi="FangSong" w:cs="FangSong"/>
          <w:sz w:val="28"/>
          <w:szCs w:val="28"/>
        </w:rPr>
        <w:t>资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建设规模旨在实现一个全面、可持续的大型娱乐设施服务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项目。大型娱乐设施服务项目总投资将主要用于以下几个方</w:t>
      </w:r>
      <w:r>
        <w:rPr>
          <w:rFonts w:ascii="FangSong" w:eastAsia="FangSong" w:hAnsi="FangSong" w:cs="FangSong"/>
          <w:spacing w:val="-2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1" w:line="411" w:lineRule="auto"/>
        <w:ind w:left="45" w:right="82" w:firstLine="6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型</w:t>
      </w:r>
      <w:r>
        <w:rPr>
          <w:rFonts w:ascii="FangSong" w:eastAsia="FangSong" w:hAnsi="FangSong" w:cs="FangSong"/>
          <w:spacing w:val="-5"/>
          <w:sz w:val="28"/>
          <w:szCs w:val="28"/>
        </w:rPr>
        <w:t>娱</w:t>
      </w:r>
      <w:r>
        <w:rPr>
          <w:rFonts w:ascii="FangSong" w:eastAsia="FangSong" w:hAnsi="FangSong" w:cs="FangSong"/>
          <w:spacing w:val="-4"/>
          <w:sz w:val="28"/>
          <w:szCs w:val="28"/>
        </w:rPr>
        <w:t>乐设施服务项目的顺利进行。</w:t>
      </w:r>
    </w:p>
    <w:p>
      <w:pPr>
        <w:spacing w:before="1" w:line="411" w:lineRule="auto"/>
        <w:ind w:left="31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一部分资金将用于技术研发，以确保大型娱乐设施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服务项目引领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业发展潮流，保持技术创新。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大型娱乐设施服务项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89" w:line="339" w:lineRule="auto"/>
        <w:ind w:left="38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我们计划在大型娱乐设施服务项目</w:t>
      </w:r>
      <w:r>
        <w:rPr>
          <w:rFonts w:ascii="FangSong" w:eastAsia="FangSong" w:hAnsi="FangSong" w:cs="FangSong"/>
          <w:sz w:val="28"/>
          <w:szCs w:val="28"/>
        </w:rPr>
        <w:t>建设后的第一年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实</w:t>
      </w:r>
      <w:r>
        <w:rPr>
          <w:rFonts w:ascii="FangSong" w:eastAsia="FangSong" w:hAnsi="FangSong" w:cs="FangSong"/>
          <w:spacing w:val="-18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标产量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line="189" w:lineRule="auto"/>
        <w:ind w:left="73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大型</w:t>
      </w:r>
      <w:r>
        <w:rPr>
          <w:rFonts w:ascii="FangSong" w:eastAsia="FangSong" w:hAnsi="FangSong" w:cs="FangSong"/>
          <w:spacing w:val="-11"/>
          <w:sz w:val="28"/>
          <w:szCs w:val="28"/>
        </w:rPr>
        <w:t>娱</w:t>
      </w:r>
      <w:r>
        <w:rPr>
          <w:rFonts w:ascii="FangSong" w:eastAsia="FangSong" w:hAnsi="FangSong" w:cs="FangSong"/>
          <w:spacing w:val="-9"/>
          <w:sz w:val="28"/>
          <w:szCs w:val="28"/>
        </w:rPr>
        <w:t>乐设施服务项目规模：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大型娱乐设施服务项目将建设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</w:p>
    <w:p>
      <w:pPr>
        <w:sectPr>
          <w:footerReference w:type="default" r:id="rId16"/>
          <w:pgSz w:w="11906" w:h="16839"/>
          <w:pgMar w:top="1431" w:right="1718" w:bottom="40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1" w:right="10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</w:rPr>
        <w:t>规模</w:t>
      </w:r>
      <w:r>
        <w:rPr>
          <w:rFonts w:ascii="Calibri" w:eastAsia="Calibri" w:hAnsi="Calibri" w:cs="Calibri"/>
          <w:spacing w:val="-2"/>
          <w:sz w:val="28"/>
          <w:szCs w:val="28"/>
        </w:rPr>
        <w:t>»</w:t>
      </w:r>
      <w:r>
        <w:rPr>
          <w:rFonts w:ascii="Calibri" w:eastAsia="Calibri" w:hAnsi="Calibri" w:cs="Calibri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，包括生</w:t>
      </w:r>
      <w:r>
        <w:rPr>
          <w:rFonts w:ascii="FangSong" w:eastAsia="FangSong" w:hAnsi="FangSong" w:cs="FangSong"/>
          <w:spacing w:val="-1"/>
          <w:sz w:val="28"/>
          <w:szCs w:val="28"/>
        </w:rPr>
        <w:t>产厂房、办公区域、仓储设施等。这将确保大型娱乐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施服务项目能够满足预期的产能需求，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并为未来的扩展提供充足的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空</w:t>
      </w:r>
      <w:r>
        <w:rPr>
          <w:rFonts w:ascii="FangSong" w:eastAsia="FangSong" w:hAnsi="FangSong" w:cs="FangSong"/>
          <w:spacing w:val="-12"/>
          <w:sz w:val="28"/>
          <w:szCs w:val="28"/>
        </w:rPr>
        <w:t>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6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right="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包</w:t>
      </w:r>
      <w:r>
        <w:rPr>
          <w:rFonts w:ascii="FangSong" w:eastAsia="FangSong" w:hAnsi="FangSong" w:cs="FangSong"/>
          <w:spacing w:val="-25"/>
          <w:sz w:val="28"/>
          <w:szCs w:val="28"/>
        </w:rPr>
        <w:t>括</w:t>
      </w:r>
      <w:r>
        <w:rPr>
          <w:rFonts w:ascii="FangSong" w:eastAsia="FangSong" w:hAnsi="FangSong" w:cs="FangSong"/>
          <w:spacing w:val="-13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以确保大型娱乐设施服务项目的环保性。</w:t>
      </w:r>
    </w:p>
    <w:p>
      <w:pPr>
        <w:spacing w:before="1" w:line="411" w:lineRule="auto"/>
        <w:ind w:left="61" w:right="69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大型娱乐设施服务项目总投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90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型娱乐设施服务项目总征地面积为XXXX平方米(约合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</w:t>
      </w:r>
      <w:r>
        <w:rPr>
          <w:rFonts w:ascii="FangSong" w:eastAsia="FangSong" w:hAnsi="FangSong" w:cs="FangSong"/>
          <w:spacing w:val="-4"/>
          <w:sz w:val="28"/>
          <w:szCs w:val="28"/>
        </w:rPr>
        <w:t>中</w:t>
      </w:r>
      <w:r>
        <w:rPr>
          <w:rFonts w:ascii="FangSong" w:eastAsia="FangSong" w:hAnsi="FangSong" w:cs="FangSong"/>
          <w:spacing w:val="-3"/>
          <w:sz w:val="28"/>
          <w:szCs w:val="28"/>
        </w:rPr>
        <w:t>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亩)。大型娱乐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设施服务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工程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</w:t>
      </w:r>
      <w:r>
        <w:rPr>
          <w:rFonts w:ascii="FangSong" w:eastAsia="FangSong" w:hAnsi="FangSong" w:cs="FangSong"/>
          <w:spacing w:val="-12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大型娱乐设施</w:t>
      </w:r>
      <w:r>
        <w:rPr>
          <w:rFonts w:ascii="FangSong" w:eastAsia="FangSong" w:hAnsi="FangSong" w:cs="FangSong"/>
          <w:spacing w:val="-4"/>
          <w:sz w:val="28"/>
          <w:szCs w:val="28"/>
        </w:rPr>
        <w:t>服</w:t>
      </w:r>
      <w:r>
        <w:rPr>
          <w:rFonts w:ascii="FangSong" w:eastAsia="FangSong" w:hAnsi="FangSong" w:cs="FangSong"/>
          <w:spacing w:val="-3"/>
          <w:sz w:val="28"/>
          <w:szCs w:val="28"/>
        </w:rPr>
        <w:t>务项目计划购置设备共计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</w:t>
      </w:r>
    </w:p>
    <w:p>
      <w:pPr>
        <w:sectPr>
          <w:footerReference w:type="default" r:id="rId17"/>
          <w:pgSz w:w="11906" w:h="16839"/>
          <w:pgMar w:top="1431" w:right="1693" w:bottom="40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2" w:right="14" w:firstLine="8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万元。这些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备将在大型娱乐设施服务项目运营中发挥关键作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用，提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20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大型娱乐设施服务项目计划总投资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万元，这将为大型娱</w:t>
      </w:r>
      <w:r>
        <w:rPr>
          <w:rFonts w:ascii="FangSong" w:eastAsia="FangSong" w:hAnsi="FangSong" w:cs="FangSong"/>
          <w:spacing w:val="1"/>
          <w:sz w:val="28"/>
          <w:szCs w:val="28"/>
        </w:rPr>
        <w:t>乐设施服务项目未来的发展提供可观的经济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9"/>
          <w:sz w:val="28"/>
          <w:szCs w:val="28"/>
        </w:rPr>
        <w:t>报。</w:t>
      </w:r>
    </w:p>
    <w:p>
      <w:pPr>
        <w:spacing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在大</w:t>
      </w:r>
      <w:r>
        <w:rPr>
          <w:rFonts w:ascii="FangSong" w:eastAsia="FangSong" w:hAnsi="FangSong" w:cs="FangSong"/>
          <w:spacing w:val="-15"/>
          <w:sz w:val="28"/>
          <w:szCs w:val="28"/>
        </w:rPr>
        <w:t>型</w:t>
      </w:r>
      <w:r>
        <w:rPr>
          <w:rFonts w:ascii="FangSong" w:eastAsia="FangSong" w:hAnsi="FangSong" w:cs="FangSong"/>
          <w:spacing w:val="-8"/>
          <w:sz w:val="28"/>
          <w:szCs w:val="28"/>
        </w:rPr>
        <w:t>娱乐设施服务项目的建筑工程设计过程中，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下</w:t>
      </w:r>
      <w:r>
        <w:rPr>
          <w:rFonts w:ascii="FangSong" w:eastAsia="FangSong" w:hAnsi="FangSong" w:cs="FangSong"/>
          <w:spacing w:val="-11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以确保大型娱乐设施服务项目的可持续发展和建筑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220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</w:p>
    <w:p>
      <w:pPr>
        <w:sectPr>
          <w:footerReference w:type="default" r:id="rId18"/>
          <w:pgSz w:w="11906" w:h="16839"/>
          <w:pgMar w:top="1431" w:right="1785" w:bottom="40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2" w:right="14" w:firstLine="3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(二)、大型娱乐设施服务项目总平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大型娱乐设施服务项目总平面设计将充分考虑以下要求，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整</w:t>
      </w:r>
      <w:r>
        <w:rPr>
          <w:rFonts w:ascii="FangSong" w:eastAsia="FangSong" w:hAnsi="FangSong" w:cs="FangSong"/>
          <w:spacing w:val="-4"/>
          <w:sz w:val="28"/>
          <w:szCs w:val="28"/>
        </w:rPr>
        <w:t>体设计满足工程的需要并符合相关规范：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ectPr>
          <w:footerReference w:type="default" r:id="rId19"/>
          <w:pgSz w:w="11906" w:h="16839"/>
          <w:pgMar w:top="1431" w:right="1785" w:bottom="40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型娱乐设施服务项目的实际使用需要。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5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ectPr>
          <w:footerReference w:type="default" r:id="rId20"/>
          <w:pgSz w:w="11906" w:h="16839"/>
          <w:pgMar w:top="1431" w:right="1718" w:bottom="400" w:left="1785" w:header="0" w:footer="0" w:gutter="0"/>
          <w:pgNumType w:start="27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型娱乐设施服务项目所处地区的地质条件和地震风险，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定适当的抗震设</w:t>
      </w:r>
      <w:r>
        <w:rPr>
          <w:rFonts w:ascii="FangSong" w:eastAsia="FangSong" w:hAnsi="FangSong" w:cs="FangSong"/>
          <w:spacing w:val="-5"/>
          <w:sz w:val="28"/>
          <w:szCs w:val="28"/>
        </w:rPr>
        <w:t>防</w:t>
      </w:r>
      <w:r>
        <w:rPr>
          <w:rFonts w:ascii="FangSong" w:eastAsia="FangSong" w:hAnsi="FangSong" w:cs="FangSong"/>
          <w:spacing w:val="-3"/>
          <w:sz w:val="28"/>
          <w:szCs w:val="28"/>
        </w:rPr>
        <w:t>烈度。结构将被设计以保证在地震发生时能够安全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稳</w:t>
      </w:r>
      <w:r>
        <w:rPr>
          <w:rFonts w:ascii="FangSong" w:eastAsia="FangSong" w:hAnsi="FangSong" w:cs="FangSong"/>
          <w:spacing w:val="-5"/>
          <w:sz w:val="28"/>
          <w:szCs w:val="28"/>
        </w:rPr>
        <w:t>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结合大型娱乐设施服务项目的实际需求和环境条件，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间内能够保持良好的结构性能和外观状态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筑工程的设计总体要求是确保大型娱乐设施服务项目实现预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面取</w:t>
      </w:r>
      <w:r>
        <w:rPr>
          <w:rFonts w:ascii="FangSong" w:eastAsia="FangSong" w:hAnsi="FangSong" w:cs="FangSong"/>
          <w:spacing w:val="-3"/>
          <w:sz w:val="28"/>
          <w:szCs w:val="28"/>
        </w:rPr>
        <w:t>得平衡。下面是我们对建筑工程设计的总体要求：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416" w:lineRule="auto"/>
        <w:ind w:left="49" w:right="14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建筑的功能布局满足大型娱乐设施服务项目需求，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能区域合理</w:t>
      </w:r>
      <w:r>
        <w:rPr>
          <w:rFonts w:ascii="FangSong" w:eastAsia="FangSong" w:hAnsi="FangSong" w:cs="FangSong"/>
          <w:spacing w:val="-3"/>
          <w:sz w:val="28"/>
          <w:szCs w:val="28"/>
        </w:rPr>
        <w:t>分布，形成高效的空间利用。</w:t>
      </w:r>
    </w:p>
    <w:p>
      <w:pPr>
        <w:sectPr>
          <w:footerReference w:type="default" r:id="rId21"/>
          <w:pgSz w:w="11906" w:h="16839"/>
          <w:pgMar w:top="1431" w:right="1785" w:bottom="40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ectPr>
          <w:footerReference w:type="default" r:id="rId22"/>
          <w:pgSz w:w="11906" w:h="16839"/>
          <w:pgMar w:top="1431" w:right="1704" w:bottom="40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</w:t>
      </w:r>
      <w:r>
        <w:rPr>
          <w:rFonts w:ascii="FangSong" w:eastAsia="FangSong" w:hAnsi="FangSong" w:cs="FangSong"/>
          <w:spacing w:val="-2"/>
          <w:sz w:val="28"/>
          <w:szCs w:val="28"/>
        </w:rPr>
        <w:t>，满足大型娱乐设施服务项目的长期发展需求。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3" w:right="7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大型娱乐设施服务</w:t>
      </w:r>
      <w:r>
        <w:rPr>
          <w:rFonts w:ascii="FangSong" w:eastAsia="FangSong" w:hAnsi="FangSong" w:cs="FangSong"/>
          <w:spacing w:val="-3"/>
          <w:sz w:val="28"/>
          <w:szCs w:val="28"/>
        </w:rPr>
        <w:t>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虑到大型娱乐设施服务项目的功能布局和需求，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9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416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footerReference w:type="default" r:id="rId23"/>
          <w:pgSz w:w="11906" w:h="16839"/>
          <w:pgMar w:top="1431" w:right="1724" w:bottom="40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64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0"/>
          <w:sz w:val="28"/>
          <w:szCs w:val="28"/>
        </w:rPr>
        <w:t>占</w:t>
      </w:r>
      <w:r>
        <w:rPr>
          <w:rFonts w:ascii="FangSong" w:eastAsia="FangSong" w:hAnsi="FangSong" w:cs="FangSong"/>
          <w:spacing w:val="-7"/>
          <w:sz w:val="28"/>
          <w:szCs w:val="28"/>
        </w:rPr>
        <w:t>大型娱乐设施服务项目总投资比例：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大</w:t>
      </w:r>
      <w:r>
        <w:rPr>
          <w:rFonts w:ascii="FangSong" w:eastAsia="FangSong" w:hAnsi="FangSong" w:cs="FangSong"/>
          <w:spacing w:val="-3"/>
          <w:sz w:val="28"/>
          <w:szCs w:val="28"/>
        </w:rPr>
        <w:t>型娱乐设施服务项目总投资的比例为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整体</w:t>
      </w:r>
      <w:r>
        <w:rPr>
          <w:rFonts w:ascii="FangSong" w:eastAsia="FangSong" w:hAnsi="FangSong" w:cs="FangSong"/>
          <w:spacing w:val="-2"/>
          <w:sz w:val="28"/>
          <w:szCs w:val="28"/>
        </w:rPr>
        <w:t>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满足未来大型娱乐设施服务项目运营的需求，同时避免了过度</w:t>
      </w:r>
      <w:r>
        <w:rPr>
          <w:rFonts w:ascii="FangSong" w:eastAsia="FangSong" w:hAnsi="FangSong" w:cs="FangSong"/>
          <w:spacing w:val="-1"/>
          <w:sz w:val="28"/>
          <w:szCs w:val="28"/>
        </w:rPr>
        <w:t>浪</w:t>
      </w:r>
      <w:r>
        <w:rPr>
          <w:rFonts w:ascii="FangSong" w:eastAsia="FangSong" w:hAnsi="FangSong" w:cs="FangSong"/>
          <w:sz w:val="28"/>
          <w:szCs w:val="28"/>
        </w:rPr>
        <w:t>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大</w:t>
      </w:r>
      <w:r>
        <w:rPr>
          <w:rFonts w:ascii="FangSong" w:eastAsia="FangSong" w:hAnsi="FangSong" w:cs="FangSong"/>
          <w:spacing w:val="-5"/>
          <w:sz w:val="28"/>
          <w:szCs w:val="28"/>
        </w:rPr>
        <w:t>型娱乐设施服务项目整体布局：</w:t>
      </w:r>
    </w:p>
    <w:p>
      <w:pPr>
        <w:spacing w:before="292" w:line="411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使大型娱乐设施服务项目更好地适应当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6" w:lineRule="auto"/>
        <w:ind w:left="47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人力资源配置是确保大型娱乐设施服务项目成功实施的核心要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素之</w:t>
      </w:r>
      <w:r>
        <w:rPr>
          <w:rFonts w:ascii="FangSong" w:eastAsia="FangSong" w:hAnsi="FangSong" w:cs="FangSong"/>
          <w:spacing w:val="-12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我们根据大型娱乐设施服务项</w:t>
      </w:r>
    </w:p>
    <w:p>
      <w:pPr>
        <w:sectPr>
          <w:footerReference w:type="default" r:id="rId24"/>
          <w:pgSz w:w="11906" w:h="16839"/>
          <w:pgMar w:top="1431" w:right="1623" w:bottom="400" w:left="1785" w:header="0" w:footer="0" w:gutter="0"/>
          <w:pgNumType w:start="31"/>
          <w:cols w:space="708"/>
        </w:sectPr>
      </w:pPr>
    </w:p>
    <w:p>
      <w:pPr>
        <w:spacing w:before="186" w:line="411" w:lineRule="auto"/>
        <w:ind w:left="32" w:right="20" w:firstLine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模和复杂性制定了合理的组织结构，明确定位每个岗位的职责，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确保团队的协同合作。在人员招聘和配置中，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我们注重专业技能的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匹</w:t>
      </w:r>
      <w:r>
        <w:rPr>
          <w:rFonts w:ascii="FangSong" w:eastAsia="FangSong" w:hAnsi="FangSong" w:cs="FangSong"/>
          <w:spacing w:val="-12"/>
          <w:sz w:val="28"/>
          <w:szCs w:val="28"/>
        </w:rPr>
        <w:t>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确保每个团队成员都具备所需的经验和技能，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以提高工作效率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质量。强调团队协作机制，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保团队内部的信息流通畅顺。</w:t>
      </w:r>
    </w:p>
    <w:p>
      <w:pPr>
        <w:spacing w:before="10" w:line="412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2"/>
          <w:sz w:val="28"/>
          <w:szCs w:val="28"/>
        </w:rPr>
        <w:t>况，我们建立了灵活的应急人力储备机制。同时，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</w:t>
      </w:r>
      <w:r>
        <w:rPr>
          <w:rFonts w:ascii="FangSong" w:eastAsia="FangSong" w:hAnsi="FangSong" w:cs="FangSong"/>
          <w:spacing w:val="-1"/>
          <w:sz w:val="28"/>
          <w:szCs w:val="28"/>
        </w:rPr>
        <w:t>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员具备应对大型</w:t>
      </w:r>
      <w:r>
        <w:rPr>
          <w:rFonts w:ascii="FangSong" w:eastAsia="FangSong" w:hAnsi="FangSong" w:cs="FangSong"/>
          <w:spacing w:val="-4"/>
          <w:sz w:val="28"/>
          <w:szCs w:val="28"/>
        </w:rPr>
        <w:t>娱</w:t>
      </w:r>
      <w:r>
        <w:rPr>
          <w:rFonts w:ascii="FangSong" w:eastAsia="FangSong" w:hAnsi="FangSong" w:cs="FangSong"/>
          <w:spacing w:val="-3"/>
          <w:sz w:val="28"/>
          <w:szCs w:val="28"/>
        </w:rPr>
        <w:t>乐设施服务项目挑战的能力。通过这些人力资源配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为大型娱乐设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施服务项目的顺利实施提供坚实的支持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确保大型娱乐设施服务项目团队的协调运作和高效执行，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人力资源配置分为不同层面，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并采用灵活的策略来满足大型娱乐设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施</w:t>
      </w:r>
      <w:r>
        <w:rPr>
          <w:rFonts w:ascii="FangSong" w:eastAsia="FangSong" w:hAnsi="FangSong" w:cs="FangSong"/>
          <w:spacing w:val="-6"/>
          <w:sz w:val="28"/>
          <w:szCs w:val="28"/>
        </w:rPr>
        <w:t>服务项目需求。</w:t>
      </w:r>
    </w:p>
    <w:p>
      <w:pPr>
        <w:spacing w:before="4" w:line="413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能力，确保招募到最适合大型娱乐设施服务项目的人才。</w:t>
      </w:r>
    </w:p>
    <w:p>
      <w:pPr>
        <w:sectPr>
          <w:footerReference w:type="default" r:id="rId25"/>
          <w:pgSz w:w="11906" w:h="16839"/>
          <w:pgMar w:top="1431" w:right="1743" w:bottom="40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40" w:right="49" w:firstLine="546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岗位分工：明确大型娱乐设施服务项目各个岗位的职责和任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务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根据团队成员的专业特长和兴趣分配适当的工作职责。充分发挥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每位团队成员的</w:t>
      </w:r>
      <w:r>
        <w:rPr>
          <w:rFonts w:ascii="FangSong" w:eastAsia="FangSong" w:hAnsi="FangSong" w:cs="FangSong"/>
          <w:spacing w:val="-3"/>
          <w:sz w:val="28"/>
          <w:szCs w:val="28"/>
        </w:rPr>
        <w:t>专</w:t>
      </w:r>
      <w:r>
        <w:rPr>
          <w:rFonts w:ascii="FangSong" w:eastAsia="FangSong" w:hAnsi="FangSong" w:cs="FangSong"/>
          <w:spacing w:val="-2"/>
          <w:sz w:val="28"/>
          <w:szCs w:val="28"/>
        </w:rPr>
        <w:t>业优势，提高工作效率和执行力。</w:t>
      </w:r>
    </w:p>
    <w:p>
      <w:pPr>
        <w:spacing w:before="2" w:line="411" w:lineRule="auto"/>
        <w:ind w:left="33" w:right="4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助力其在大型娱乐设施服务项目中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不</w:t>
      </w:r>
      <w:r>
        <w:rPr>
          <w:rFonts w:ascii="FangSong" w:eastAsia="FangSong" w:hAnsi="FangSong" w:cs="FangSong"/>
          <w:spacing w:val="-9"/>
          <w:sz w:val="28"/>
          <w:szCs w:val="28"/>
        </w:rPr>
        <w:t>断成长。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6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</w:p>
    <w:p>
      <w:pPr>
        <w:sectPr>
          <w:footerReference w:type="default" r:id="rId26"/>
          <w:pgSz w:w="11906" w:h="16839"/>
          <w:pgMar w:top="1431" w:right="1750" w:bottom="400" w:left="1785" w:header="0" w:footer="0" w:gutter="0"/>
          <w:pgNumType w:start="33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了解和适应能力。</w:t>
      </w:r>
    </w:p>
    <w:p>
      <w:pPr>
        <w:spacing w:before="289" w:line="411" w:lineRule="auto"/>
        <w:ind w:left="33" w:right="18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37" w:right="189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型</w:t>
      </w:r>
      <w:r>
        <w:rPr>
          <w:rFonts w:ascii="FangSong" w:eastAsia="FangSong" w:hAnsi="FangSong" w:cs="FangSong"/>
          <w:spacing w:val="-10"/>
          <w:sz w:val="28"/>
          <w:szCs w:val="28"/>
        </w:rPr>
        <w:t>娱</w:t>
      </w:r>
      <w:r>
        <w:rPr>
          <w:rFonts w:ascii="FangSong" w:eastAsia="FangSong" w:hAnsi="FangSong" w:cs="FangSong"/>
          <w:spacing w:val="-8"/>
          <w:sz w:val="28"/>
          <w:szCs w:val="28"/>
        </w:rPr>
        <w:t>乐设施服务项目、角色扮演等方式，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提高团队成员的协同工作能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(一)、大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型娱乐设施服务项目进度安排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5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确保大型娱乐设施服务项目按时、按质完成，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详细的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6"/>
          <w:sz w:val="28"/>
          <w:szCs w:val="28"/>
        </w:rPr>
        <w:t>型娱乐设施服务项目进度安排，工作周期预计为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个月，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主</w:t>
      </w:r>
      <w:r>
        <w:rPr>
          <w:rFonts w:ascii="FangSong" w:eastAsia="FangSong" w:hAnsi="FangSong" w:cs="FangSong"/>
          <w:spacing w:val="-9"/>
          <w:sz w:val="28"/>
          <w:szCs w:val="28"/>
        </w:rPr>
        <w:t>要</w:t>
      </w:r>
      <w:r>
        <w:rPr>
          <w:rFonts w:ascii="FangSong" w:eastAsia="FangSong" w:hAnsi="FangSong" w:cs="FangSong"/>
          <w:spacing w:val="-6"/>
          <w:sz w:val="28"/>
          <w:szCs w:val="28"/>
        </w:rPr>
        <w:t>包括以下关键阶段：</w:t>
      </w:r>
    </w:p>
    <w:p>
      <w:pPr>
        <w:spacing w:before="3" w:line="411" w:lineRule="auto"/>
        <w:ind w:left="31" w:right="18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大型娱乐设施服务项目前期准备(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在大型娱乐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施服务项目启动阶段，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包括大型娱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乐设施服务项目</w:t>
      </w:r>
      <w:r>
        <w:rPr>
          <w:rFonts w:ascii="FangSong" w:eastAsia="FangSong" w:hAnsi="FangSong" w:cs="FangSong"/>
          <w:spacing w:val="-4"/>
          <w:sz w:val="28"/>
          <w:szCs w:val="28"/>
        </w:rPr>
        <w:t>立</w:t>
      </w:r>
      <w:r>
        <w:rPr>
          <w:rFonts w:ascii="FangSong" w:eastAsia="FangSong" w:hAnsi="FangSong" w:cs="FangSong"/>
          <w:spacing w:val="-3"/>
          <w:sz w:val="28"/>
          <w:szCs w:val="28"/>
        </w:rPr>
        <w:t>项、人员组建、资源调查和需求分析等。这个阶段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目标是确保大型娱乐设施服务项目有足够的准备工作，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为后续工作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打</w:t>
      </w:r>
      <w:r>
        <w:rPr>
          <w:rFonts w:ascii="FangSong" w:eastAsia="FangSong" w:hAnsi="FangSong" w:cs="FangSong"/>
          <w:spacing w:val="-6"/>
          <w:sz w:val="28"/>
          <w:szCs w:val="28"/>
        </w:rPr>
        <w:t>下坚实基础。</w:t>
      </w:r>
    </w:p>
    <w:p>
      <w:pPr>
        <w:spacing w:before="5" w:line="413" w:lineRule="auto"/>
        <w:ind w:left="3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确保对大型娱乐设施服务项目地理环境和资源有全面了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解</w:t>
      </w:r>
      <w:r>
        <w:rPr>
          <w:rFonts w:ascii="FangSong" w:eastAsia="FangSong" w:hAnsi="FangSong" w:cs="FangSong"/>
          <w:spacing w:val="-12"/>
          <w:sz w:val="28"/>
          <w:szCs w:val="28"/>
        </w:rPr>
        <w:t>。基于勘察结果，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等方面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6"/>
          <w:sz w:val="28"/>
          <w:szCs w:val="28"/>
        </w:rPr>
        <w:t>这个阶段的目标是确保大型娱乐设施服务项目的设计是科学、</w:t>
      </w:r>
    </w:p>
    <w:p>
      <w:pPr>
        <w:sectPr>
          <w:footerReference w:type="default" r:id="rId27"/>
          <w:pgSz w:w="11906" w:h="16839"/>
          <w:pgMar w:top="1431" w:right="1610" w:bottom="400" w:left="1785" w:header="0" w:footer="0" w:gutter="0"/>
          <w:pgNumType w:start="34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理且可行的。</w:t>
      </w:r>
    </w:p>
    <w:p>
      <w:pPr>
        <w:spacing w:before="291" w:line="411" w:lineRule="auto"/>
        <w:ind w:left="31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以保证大型娱乐设施服务项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的高质量完成。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照大型娱乐设施服务项目需求，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将涉及供应商谈判、合同签订等步骤，确保设备的及时到位。</w:t>
      </w:r>
    </w:p>
    <w:p>
      <w:pPr>
        <w:spacing w:before="5" w:line="413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为大型娱乐设施服务项目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后</w:t>
      </w:r>
      <w:r>
        <w:rPr>
          <w:rFonts w:ascii="FangSong" w:eastAsia="FangSong" w:hAnsi="FangSong" w:cs="FangSong"/>
          <w:spacing w:val="-5"/>
          <w:sz w:val="28"/>
          <w:szCs w:val="28"/>
        </w:rPr>
        <w:t>续的运营提供保障。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(二)、大型娱乐设施服务项目实施保障措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确保大型娱乐设施服务项目的顺利实施，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而</w:t>
      </w:r>
      <w:r>
        <w:rPr>
          <w:rFonts w:ascii="FangSong" w:eastAsia="FangSong" w:hAnsi="FangSong" w:cs="FangSong"/>
          <w:spacing w:val="-2"/>
          <w:sz w:val="28"/>
          <w:szCs w:val="28"/>
        </w:rPr>
        <w:t>细致的保障措施，以应对各种可能出现的挑战和问题。</w:t>
      </w:r>
    </w:p>
    <w:p>
      <w:pPr>
        <w:spacing w:before="3" w:line="411" w:lineRule="auto"/>
        <w:ind w:left="3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大型娱乐设施服务项目管理</w:t>
      </w:r>
      <w:r>
        <w:rPr>
          <w:rFonts w:ascii="FangSong" w:eastAsia="FangSong" w:hAnsi="FangSong" w:cs="FangSong"/>
          <w:sz w:val="28"/>
          <w:szCs w:val="28"/>
        </w:rPr>
        <w:t>体系建立：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的大型娱乐设施服务项目管理体系，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确保每个大型娱乐设施服务项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目阶段都有清晰的</w:t>
      </w:r>
      <w:r>
        <w:rPr>
          <w:rFonts w:ascii="FangSong" w:eastAsia="FangSong" w:hAnsi="FangSong" w:cs="FangSong"/>
          <w:spacing w:val="-3"/>
          <w:sz w:val="28"/>
          <w:szCs w:val="28"/>
        </w:rPr>
        <w:t>组织结构和明确定义的职责。大型娱乐设施服务项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管理团队将定期召开会议，审查和更新大型娱乐设施服务项目计划，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保证大型娱乐设施服务项目目标的实现。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</w:t>
      </w:r>
      <w:r>
        <w:rPr>
          <w:rFonts w:ascii="FangSong" w:eastAsia="FangSong" w:hAnsi="FangSong" w:cs="FangSong"/>
          <w:spacing w:val="-6"/>
          <w:sz w:val="28"/>
          <w:szCs w:val="28"/>
        </w:rPr>
        <w:t>大</w:t>
      </w:r>
    </w:p>
    <w:p>
      <w:pPr>
        <w:sectPr>
          <w:footerReference w:type="default" r:id="rId28"/>
          <w:pgSz w:w="11906" w:h="16839"/>
          <w:pgMar w:top="1431" w:right="1623" w:bottom="400" w:left="1785" w:header="0" w:footer="0" w:gutter="0"/>
          <w:pgNumType w:start="35"/>
          <w:cols w:space="708"/>
        </w:sectPr>
      </w:pPr>
    </w:p>
    <w:p>
      <w:pPr>
        <w:spacing w:before="185" w:line="411" w:lineRule="auto"/>
        <w:ind w:left="35" w:right="36" w:firstLine="9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8"/>
          <w:sz w:val="28"/>
          <w:szCs w:val="28"/>
        </w:rPr>
        <w:t>型</w:t>
      </w:r>
      <w:r>
        <w:rPr>
          <w:rFonts w:ascii="FangSong" w:eastAsia="FangSong" w:hAnsi="FangSong" w:cs="FangSong"/>
          <w:spacing w:val="-6"/>
          <w:sz w:val="28"/>
          <w:szCs w:val="28"/>
        </w:rPr>
        <w:t>娱</w:t>
      </w:r>
      <w:r>
        <w:rPr>
          <w:rFonts w:ascii="FangSong" w:eastAsia="FangSong" w:hAnsi="FangSong" w:cs="FangSong"/>
          <w:spacing w:val="-4"/>
          <w:sz w:val="28"/>
          <w:szCs w:val="28"/>
        </w:rPr>
        <w:t>乐设施服务项目的进展进行详细审查。这包括每周例行会议和每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月</w:t>
      </w:r>
      <w:r>
        <w:rPr>
          <w:rFonts w:ascii="FangSong" w:eastAsia="FangSong" w:hAnsi="FangSong" w:cs="FangSong"/>
          <w:spacing w:val="-8"/>
          <w:sz w:val="28"/>
          <w:szCs w:val="28"/>
        </w:rPr>
        <w:t>一次的全团队进度汇报。通过实时监控，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潜在的进度滞后或问题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" w:line="411" w:lineRule="auto"/>
        <w:ind w:left="34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对大型</w:t>
      </w:r>
      <w:r>
        <w:rPr>
          <w:rFonts w:ascii="FangSong" w:eastAsia="FangSong" w:hAnsi="FangSong" w:cs="FangSong"/>
          <w:spacing w:val="-4"/>
          <w:sz w:val="28"/>
          <w:szCs w:val="28"/>
        </w:rPr>
        <w:t>娱</w:t>
      </w:r>
      <w:r>
        <w:rPr>
          <w:rFonts w:ascii="FangSong" w:eastAsia="FangSong" w:hAnsi="FangSong" w:cs="FangSong"/>
          <w:spacing w:val="-3"/>
          <w:sz w:val="28"/>
          <w:szCs w:val="28"/>
        </w:rPr>
        <w:t>乐设施服务项目的影响。</w:t>
      </w:r>
    </w:p>
    <w:p>
      <w:pPr>
        <w:spacing w:before="1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将提高整个大型</w:t>
      </w:r>
      <w:r>
        <w:rPr>
          <w:rFonts w:ascii="FangSong" w:eastAsia="FangSong" w:hAnsi="FangSong" w:cs="FangSong"/>
          <w:spacing w:val="-2"/>
          <w:sz w:val="28"/>
          <w:szCs w:val="28"/>
        </w:rPr>
        <w:t>娱乐设施服务项目执行效率。</w:t>
      </w:r>
    </w:p>
    <w:p>
      <w:pPr>
        <w:spacing w:before="2" w:line="411" w:lineRule="auto"/>
        <w:ind w:left="31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团队成员可以分享大型娱乐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施服务项目进展、反馈问题，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团队</w:t>
      </w:r>
      <w:r>
        <w:rPr>
          <w:rFonts w:ascii="FangSong" w:eastAsia="FangSong" w:hAnsi="FangSong" w:cs="FangSong"/>
          <w:spacing w:val="-4"/>
          <w:sz w:val="28"/>
          <w:szCs w:val="28"/>
        </w:rPr>
        <w:t>活</w:t>
      </w:r>
      <w:r>
        <w:rPr>
          <w:rFonts w:ascii="FangSong" w:eastAsia="FangSong" w:hAnsi="FangSong" w:cs="FangSong"/>
          <w:spacing w:val="-3"/>
          <w:sz w:val="28"/>
          <w:szCs w:val="28"/>
        </w:rPr>
        <w:t>动，增进团队协作与默契。</w:t>
      </w:r>
    </w:p>
    <w:p>
      <w:pPr>
        <w:spacing w:before="1" w:line="414" w:lineRule="auto"/>
        <w:ind w:left="31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我们将建立严格的质量控制体系，涵盖大</w:t>
      </w:r>
      <w:r>
        <w:rPr>
          <w:rFonts w:ascii="FangSong" w:eastAsia="FangSong" w:hAnsi="FangSong" w:cs="FangSong"/>
          <w:spacing w:val="-7"/>
          <w:sz w:val="28"/>
          <w:szCs w:val="28"/>
        </w:rPr>
        <w:t>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娱乐设施服务项目</w:t>
      </w:r>
      <w:r>
        <w:rPr>
          <w:rFonts w:ascii="FangSong" w:eastAsia="FangSong" w:hAnsi="FangSong" w:cs="FangSong"/>
          <w:spacing w:val="-2"/>
          <w:sz w:val="28"/>
          <w:szCs w:val="28"/>
        </w:rPr>
        <w:t>的每个环节。制定详细的验收标准和质量检查点，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保大型娱乐设施服务项目交付的成果符合预期标准，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提高大型娱乐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6"/>
          <w:sz w:val="28"/>
          <w:szCs w:val="28"/>
        </w:rPr>
        <w:t>施</w:t>
      </w:r>
      <w:r>
        <w:rPr>
          <w:rFonts w:ascii="FangSong" w:eastAsia="FangSong" w:hAnsi="FangSong" w:cs="FangSong"/>
          <w:spacing w:val="-4"/>
          <w:sz w:val="28"/>
          <w:szCs w:val="28"/>
        </w:rPr>
        <w:t>服务项目整体质量。</w:t>
      </w:r>
    </w:p>
    <w:p>
      <w:pPr>
        <w:sectPr>
          <w:footerReference w:type="default" r:id="rId29"/>
          <w:pgSz w:w="11906" w:h="16839"/>
          <w:pgMar w:top="1431" w:right="1763" w:bottom="400" w:left="1785" w:header="0" w:footer="0" w:gutter="0"/>
          <w:pgNumType w:start="36"/>
          <w:cols w:space="708"/>
        </w:sectPr>
      </w:pPr>
    </w:p>
    <w:p>
      <w:pPr>
        <w:spacing w:before="245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型娱乐设施服务项目的环境影响评估旨在全面了解、评估大型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娱</w:t>
      </w:r>
      <w:r>
        <w:rPr>
          <w:rFonts w:ascii="FangSong" w:eastAsia="FangSong" w:hAnsi="FangSong" w:cs="FangSong"/>
          <w:spacing w:val="-8"/>
          <w:sz w:val="28"/>
          <w:szCs w:val="28"/>
        </w:rPr>
        <w:t>乐设施服务项目对周边自然和社会环境可能产生的影响，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策者提供科学、客观的依据。具体目的包括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49" w:right="220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5"/>
          <w:sz w:val="28"/>
          <w:szCs w:val="28"/>
        </w:rPr>
        <w:t>响范围：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确定大型娱乐设施服务项目可能对自然环境、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生态系统、水源、空气质量等产生的直接或潜在影响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1" w:right="17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遵循国家和地方环境法规，确保大型娱乐设施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服务项目在环保</w:t>
      </w:r>
      <w:r>
        <w:rPr>
          <w:rFonts w:ascii="FangSong" w:eastAsia="FangSong" w:hAnsi="FangSong" w:cs="FangSong"/>
          <w:spacing w:val="-2"/>
          <w:sz w:val="28"/>
          <w:szCs w:val="28"/>
        </w:rPr>
        <w:t>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(三)、大型娱乐设施服务项目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81" w:right="176" w:firstLine="516"/>
        <w:rPr>
          <w:rFonts w:ascii="FangSong" w:eastAsia="FangSong" w:hAnsi="FangSong" w:cs="FangSong"/>
          <w:sz w:val="28"/>
          <w:szCs w:val="28"/>
        </w:rPr>
        <w:sectPr>
          <w:footerReference w:type="default" r:id="rId30"/>
          <w:pgSz w:w="11906" w:h="16839"/>
          <w:pgMar w:top="1431" w:right="1623" w:bottom="400" w:left="1785" w:header="0" w:footer="0" w:gutter="0"/>
          <w:pgNumType w:start="37"/>
          <w:cols w:space="708"/>
        </w:sect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我们将全面了解大型娱乐设施服务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目可能对环境产生的主要影响，包括但不限于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416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评估大型娱乐设施服务项目对附近水源的影响，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水</w:t>
      </w:r>
      <w:r>
        <w:rPr>
          <w:rFonts w:ascii="FangSong" w:eastAsia="FangSong" w:hAnsi="FangSong" w:cs="FangSong"/>
          <w:spacing w:val="-5"/>
          <w:sz w:val="28"/>
          <w:szCs w:val="28"/>
        </w:rPr>
        <w:t>质不受到污染。</w:t>
      </w:r>
    </w:p>
    <w:p>
      <w:pPr>
        <w:sectPr>
          <w:footerReference w:type="default" r:id="rId31"/>
          <w:type w:val="nextPage"/>
          <w:pgSz w:w="11906" w:h="16839"/>
          <w:pgMar w:top="1431" w:right="1623" w:bottom="400" w:left="1785" w:header="0" w:footer="0" w:gutter="0"/>
          <w:pgNumType w:start="38"/>
          <w:cols w:space="708"/>
          <w:titlePg w:val="0"/>
        </w:sectPr>
      </w:pPr>
    </w:p>
    <w:p>
      <w:pPr>
        <w:spacing w:before="184" w:line="411" w:lineRule="auto"/>
        <w:ind w:left="35" w:right="101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考察大型娱乐设施服务项目可能对空气质量产生的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影响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采取相应措施减少空气污染。</w:t>
      </w:r>
    </w:p>
    <w:p>
      <w:pPr>
        <w:spacing w:before="1" w:line="415" w:lineRule="auto"/>
        <w:ind w:left="31" w:right="10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分析大型娱乐设施服务项目对土壤的潜在影响，保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护</w:t>
      </w:r>
      <w:r>
        <w:rPr>
          <w:rFonts w:ascii="FangSong" w:eastAsia="FangSong" w:hAnsi="FangSong" w:cs="FangSong"/>
          <w:spacing w:val="-6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壤生态系统的稳定。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减</w:t>
      </w:r>
      <w:r>
        <w:rPr>
          <w:rFonts w:ascii="FangSong" w:eastAsia="FangSong" w:hAnsi="FangSong" w:cs="FangSong"/>
          <w:spacing w:val="-3"/>
          <w:sz w:val="28"/>
          <w:szCs w:val="28"/>
        </w:rPr>
        <w:t>少环境影响，大型娱乐设施服务项目将采取以下环保措施：</w:t>
      </w:r>
    </w:p>
    <w:p>
      <w:pPr>
        <w:spacing w:before="290" w:line="411" w:lineRule="auto"/>
        <w:ind w:left="35" w:right="10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01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大</w:t>
      </w:r>
      <w:r>
        <w:rPr>
          <w:rFonts w:ascii="FangSong" w:eastAsia="FangSong" w:hAnsi="FangSong" w:cs="FangSong"/>
          <w:spacing w:val="-10"/>
          <w:sz w:val="28"/>
          <w:szCs w:val="28"/>
        </w:rPr>
        <w:t>型娱乐设施服务项目将建立完善的环境监测与管理体系，包括：</w:t>
      </w:r>
    </w:p>
    <w:p>
      <w:pPr>
        <w:spacing w:before="289" w:line="411" w:lineRule="auto"/>
        <w:ind w:left="35" w:right="15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0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6" w:lineRule="auto"/>
        <w:rPr>
          <w:rFonts w:ascii="Arial"/>
          <w:sz w:val="21"/>
        </w:rPr>
        <w:sectPr>
          <w:footerReference w:type="default" r:id="rId32"/>
          <w:pgSz w:w="11906" w:h="16839"/>
          <w:pgMar w:top="1431" w:right="1698" w:bottom="400" w:left="1785" w:header="0" w:footer="0" w:gutter="0"/>
          <w:pgNumType w:start="39"/>
          <w:cols w:space="708"/>
        </w:sectPr>
      </w:pPr>
    </w:p>
    <w:p>
      <w:pPr>
        <w:spacing w:before="92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</w:p>
    <w:p>
      <w:pPr>
        <w:sectPr>
          <w:footerReference w:type="default" r:id="rId33"/>
          <w:type w:val="nextPage"/>
          <w:pgSz w:w="11906" w:h="16839"/>
          <w:pgMar w:top="1431" w:right="1698" w:bottom="400" w:left="1785" w:header="0" w:footer="0" w:gutter="0"/>
          <w:pgNumType w:start="40"/>
          <w:cols w:space="708"/>
          <w:titlePg w:val="0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before="289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九、社会责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</w:t>
      </w:r>
      <w:r>
        <w:rPr>
          <w:rFonts w:ascii="FangSong" w:eastAsia="FangSong" w:hAnsi="FangSong" w:cs="FangSong"/>
          <w:spacing w:val="-1"/>
          <w:sz w:val="28"/>
          <w:szCs w:val="28"/>
        </w:rPr>
        <w:t>会责任大型娱乐设施服务项目与计划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(二)、社会责任大型娱乐设施服务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  <w:sectPr>
          <w:footerReference w:type="default" r:id="rId34"/>
          <w:pgSz w:w="11906" w:h="16839"/>
          <w:pgMar w:top="1431" w:right="1743" w:bottom="400" w:left="1785" w:header="0" w:footer="0" w:gutter="0"/>
          <w:pgNumType w:start="41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7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7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设立教育基金、提供奖学金等方式，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致</w:t>
      </w:r>
    </w:p>
    <w:p>
      <w:pPr>
        <w:sectPr>
          <w:footerReference w:type="default" r:id="rId35"/>
          <w:type w:val="nextPage"/>
          <w:pgSz w:w="11906" w:h="16839"/>
          <w:pgMar w:top="1431" w:right="1743" w:bottom="400" w:left="1785" w:header="0" w:footer="0" w:gutter="0"/>
          <w:pgNumType w:start="42"/>
          <w:cols w:space="708"/>
          <w:titlePg w:val="0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bookmarkStart w:id="43" w:name="_bookmark44"/>
      <w:bookmarkEnd w:id="43"/>
      <w:bookmarkStart w:id="44" w:name="_bookmark45"/>
      <w:bookmarkEnd w:id="44"/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扶贫帮困大型</w:t>
      </w:r>
      <w:r>
        <w:rPr>
          <w:rFonts w:ascii="FangSong" w:eastAsia="FangSong" w:hAnsi="FangSong" w:cs="FangSong"/>
          <w:spacing w:val="-1"/>
          <w:sz w:val="28"/>
          <w:szCs w:val="28"/>
        </w:rPr>
        <w:t>娱乐设施服务项目</w:t>
      </w:r>
    </w:p>
    <w:p>
      <w:pPr>
        <w:spacing w:before="289" w:line="411" w:lineRule="auto"/>
        <w:ind w:left="3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与社区建立合作伙伴关系，开展扶贫帮困大型娱乐设施服务项目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提供就业机</w:t>
      </w:r>
      <w:r>
        <w:rPr>
          <w:rFonts w:ascii="FangSong" w:eastAsia="FangSong" w:hAnsi="FangSong" w:cs="FangSong"/>
          <w:spacing w:val="-2"/>
          <w:sz w:val="28"/>
          <w:szCs w:val="28"/>
        </w:rPr>
        <w:t>会、职业培训，改善当地居民生活条件。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417" w:lineRule="auto"/>
        <w:ind w:left="30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社区环境改善大型娱乐设施服务项目，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圾分类与处理</w:t>
      </w:r>
      <w:r>
        <w:rPr>
          <w:rFonts w:ascii="FangSong" w:eastAsia="FangSong" w:hAnsi="FangSong" w:cs="FangSong"/>
          <w:spacing w:val="-2"/>
          <w:sz w:val="28"/>
          <w:szCs w:val="28"/>
        </w:rPr>
        <w:t>等，提升社区居民的生活质量。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https://d.book118.com/326124204030010102</w:t>
        </w:r>
      </w:hyperlink>
    </w:p>
    <w:p/>
    <w:sectPr>
      <w:footerReference w:type="default" r:id="rId37"/>
      <w:pgSz w:w="11906" w:h="16839"/>
      <w:pgMar w:top="1431" w:right="1623" w:bottom="400" w:left="1785" w:header="0" w:footer="0" w:gutter="0"/>
      <w:pgNumType w:start="4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footer" Target="footer31.xml" /><Relationship Id="rId35" Type="http://schemas.openxmlformats.org/officeDocument/2006/relationships/footer" Target="footer32.xml" /><Relationship Id="rId36" Type="http://schemas.openxmlformats.org/officeDocument/2006/relationships/hyperlink" Target="https://d.book118.com/326124204030010102" TargetMode="External" /><Relationship Id="rId37" Type="http://schemas.openxmlformats.org/officeDocument/2006/relationships/footer" Target="footer33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2024-03-14T09:23:00Z</vt:filetime>
  </property>
  <property fmtid="{D5CDD505-2E9C-101B-9397-08002B2CF9AE}" pid="3" name="CRO">
    <vt:lpwstr>wqlLaW5nc29mdCBQREYgdG8gV1BTIDgw</vt:lpwstr>
  </property>
</Properties>
</file>