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钢材：一级钢项目评估报告</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8405" w:history="1">
        <w:r>
          <w:rPr>
            <w:rFonts w:ascii="仿宋" w:eastAsia="仿宋" w:hAnsi="仿宋" w:cs="仿宋" w:hint="eastAsia"/>
            <w:lang w:eastAsia="zh-CN"/>
          </w:rPr>
          <w:t>序言</w:t>
        </w:r>
        <w:r>
          <w:tab/>
        </w:r>
        <w:r>
          <w:fldChar w:fldCharType="begin"/>
        </w:r>
        <w:r>
          <w:instrText xml:space="preserve"> PAGEREF _Toc8405 \h </w:instrText>
        </w:r>
        <w:r>
          <w:fldChar w:fldCharType="separate"/>
        </w:r>
        <w:r>
          <w:t>3</w:t>
        </w:r>
        <w:r>
          <w:fldChar w:fldCharType="end"/>
        </w:r>
      </w:hyperlink>
    </w:p>
    <w:p>
      <w:pPr>
        <w:pStyle w:val="TOC1"/>
        <w:tabs>
          <w:tab w:val="right" w:leader="dot" w:pos="8306"/>
        </w:tabs>
      </w:pPr>
      <w:hyperlink w:anchor="_Toc15973" w:history="1">
        <w:r>
          <w:rPr>
            <w:rFonts w:ascii="仿宋" w:eastAsia="仿宋" w:hAnsi="仿宋" w:cs="仿宋" w:hint="eastAsia"/>
            <w:lang w:eastAsia="zh-CN"/>
          </w:rPr>
          <w:t>一、建设规划</w:t>
        </w:r>
        <w:r>
          <w:tab/>
        </w:r>
        <w:r>
          <w:fldChar w:fldCharType="begin"/>
        </w:r>
        <w:r>
          <w:instrText xml:space="preserve"> PAGEREF _Toc15973 \h </w:instrText>
        </w:r>
        <w:r>
          <w:fldChar w:fldCharType="separate"/>
        </w:r>
        <w:r>
          <w:t>3</w:t>
        </w:r>
        <w:r>
          <w:fldChar w:fldCharType="end"/>
        </w:r>
      </w:hyperlink>
    </w:p>
    <w:p>
      <w:pPr>
        <w:pStyle w:val="TOC2"/>
        <w:tabs>
          <w:tab w:val="right" w:leader="dot" w:pos="8306"/>
        </w:tabs>
      </w:pPr>
      <w:hyperlink w:anchor="_Toc17676" w:history="1">
        <w:r>
          <w:rPr>
            <w:rFonts w:ascii="仿宋" w:eastAsia="仿宋" w:hAnsi="仿宋" w:cs="仿宋" w:hint="eastAsia"/>
            <w:lang w:eastAsia="zh-CN"/>
          </w:rPr>
          <w:t>(一)、产品规划</w:t>
        </w:r>
        <w:r>
          <w:tab/>
        </w:r>
        <w:r>
          <w:fldChar w:fldCharType="begin"/>
        </w:r>
        <w:r>
          <w:instrText xml:space="preserve"> PAGEREF _Toc17676 \h </w:instrText>
        </w:r>
        <w:r>
          <w:fldChar w:fldCharType="separate"/>
        </w:r>
        <w:r>
          <w:t>3</w:t>
        </w:r>
        <w:r>
          <w:fldChar w:fldCharType="end"/>
        </w:r>
      </w:hyperlink>
    </w:p>
    <w:p>
      <w:pPr>
        <w:pStyle w:val="TOC2"/>
        <w:tabs>
          <w:tab w:val="right" w:leader="dot" w:pos="8306"/>
        </w:tabs>
      </w:pPr>
      <w:hyperlink w:anchor="_Toc28100" w:history="1">
        <w:r>
          <w:rPr>
            <w:rFonts w:ascii="仿宋" w:eastAsia="仿宋" w:hAnsi="仿宋" w:cs="仿宋" w:hint="eastAsia"/>
            <w:lang w:eastAsia="zh-CN"/>
          </w:rPr>
          <w:t>(二)、建设规模</w:t>
        </w:r>
        <w:r>
          <w:tab/>
        </w:r>
        <w:r>
          <w:fldChar w:fldCharType="begin"/>
        </w:r>
        <w:r>
          <w:instrText xml:space="preserve"> PAGEREF _Toc28100 \h </w:instrText>
        </w:r>
        <w:r>
          <w:fldChar w:fldCharType="separate"/>
        </w:r>
        <w:r>
          <w:t>5</w:t>
        </w:r>
        <w:r>
          <w:fldChar w:fldCharType="end"/>
        </w:r>
      </w:hyperlink>
    </w:p>
    <w:p>
      <w:pPr>
        <w:pStyle w:val="TOC1"/>
        <w:tabs>
          <w:tab w:val="right" w:leader="dot" w:pos="8306"/>
        </w:tabs>
      </w:pPr>
      <w:hyperlink w:anchor="_Toc28041" w:history="1">
        <w:r>
          <w:rPr>
            <w:rFonts w:ascii="仿宋" w:eastAsia="仿宋" w:hAnsi="仿宋" w:cs="仿宋" w:hint="eastAsia"/>
            <w:lang w:eastAsia="zh-CN"/>
          </w:rPr>
          <w:t>二、钢材：一级钢项目选址说明</w:t>
        </w:r>
        <w:r>
          <w:tab/>
        </w:r>
        <w:r>
          <w:fldChar w:fldCharType="begin"/>
        </w:r>
        <w:r>
          <w:instrText xml:space="preserve"> PAGEREF _Toc28041 \h </w:instrText>
        </w:r>
        <w:r>
          <w:fldChar w:fldCharType="separate"/>
        </w:r>
        <w:r>
          <w:t>6</w:t>
        </w:r>
        <w:r>
          <w:fldChar w:fldCharType="end"/>
        </w:r>
      </w:hyperlink>
    </w:p>
    <w:p>
      <w:pPr>
        <w:pStyle w:val="TOC2"/>
        <w:tabs>
          <w:tab w:val="right" w:leader="dot" w:pos="8306"/>
        </w:tabs>
      </w:pPr>
      <w:hyperlink w:anchor="_Toc12445" w:history="1">
        <w:r>
          <w:rPr>
            <w:rFonts w:ascii="仿宋" w:eastAsia="仿宋" w:hAnsi="仿宋" w:cs="仿宋" w:hint="eastAsia"/>
            <w:lang w:eastAsia="zh-CN"/>
          </w:rPr>
          <w:t>(一)、钢材：一级钢项目选址</w:t>
        </w:r>
        <w:r>
          <w:tab/>
        </w:r>
        <w:r>
          <w:fldChar w:fldCharType="begin"/>
        </w:r>
        <w:r>
          <w:instrText xml:space="preserve"> PAGEREF _Toc12445 \h </w:instrText>
        </w:r>
        <w:r>
          <w:fldChar w:fldCharType="separate"/>
        </w:r>
        <w:r>
          <w:t>6</w:t>
        </w:r>
        <w:r>
          <w:fldChar w:fldCharType="end"/>
        </w:r>
      </w:hyperlink>
    </w:p>
    <w:p>
      <w:pPr>
        <w:pStyle w:val="TOC2"/>
        <w:tabs>
          <w:tab w:val="right" w:leader="dot" w:pos="8306"/>
        </w:tabs>
      </w:pPr>
      <w:hyperlink w:anchor="_Toc20386" w:history="1">
        <w:r>
          <w:rPr>
            <w:rFonts w:ascii="仿宋" w:eastAsia="仿宋" w:hAnsi="仿宋" w:cs="仿宋" w:hint="eastAsia"/>
            <w:lang w:eastAsia="zh-CN"/>
          </w:rPr>
          <w:t>(二)、用地控制指标</w:t>
        </w:r>
        <w:r>
          <w:tab/>
        </w:r>
        <w:r>
          <w:fldChar w:fldCharType="begin"/>
        </w:r>
        <w:r>
          <w:instrText xml:space="preserve"> PAGEREF _Toc20386 \h </w:instrText>
        </w:r>
        <w:r>
          <w:fldChar w:fldCharType="separate"/>
        </w:r>
        <w:r>
          <w:t>7</w:t>
        </w:r>
        <w:r>
          <w:fldChar w:fldCharType="end"/>
        </w:r>
      </w:hyperlink>
    </w:p>
    <w:p>
      <w:pPr>
        <w:pStyle w:val="TOC2"/>
        <w:tabs>
          <w:tab w:val="right" w:leader="dot" w:pos="8306"/>
        </w:tabs>
      </w:pPr>
      <w:hyperlink w:anchor="_Toc27521" w:history="1">
        <w:r>
          <w:rPr>
            <w:rFonts w:ascii="仿宋" w:eastAsia="仿宋" w:hAnsi="仿宋" w:cs="仿宋" w:hint="eastAsia"/>
            <w:lang w:eastAsia="zh-CN"/>
          </w:rPr>
          <w:t>(三)、节约用地措施</w:t>
        </w:r>
        <w:r>
          <w:tab/>
        </w:r>
        <w:r>
          <w:fldChar w:fldCharType="begin"/>
        </w:r>
        <w:r>
          <w:instrText xml:space="preserve"> PAGEREF _Toc27521 \h </w:instrText>
        </w:r>
        <w:r>
          <w:fldChar w:fldCharType="separate"/>
        </w:r>
        <w:r>
          <w:t>8</w:t>
        </w:r>
        <w:r>
          <w:fldChar w:fldCharType="end"/>
        </w:r>
      </w:hyperlink>
    </w:p>
    <w:p>
      <w:pPr>
        <w:pStyle w:val="TOC2"/>
        <w:tabs>
          <w:tab w:val="right" w:leader="dot" w:pos="8306"/>
        </w:tabs>
      </w:pPr>
      <w:hyperlink w:anchor="_Toc22539" w:history="1">
        <w:r>
          <w:rPr>
            <w:rFonts w:ascii="仿宋" w:eastAsia="仿宋" w:hAnsi="仿宋" w:cs="仿宋" w:hint="eastAsia"/>
            <w:lang w:eastAsia="zh-CN"/>
          </w:rPr>
          <w:t>(四)、总图布置方案</w:t>
        </w:r>
        <w:r>
          <w:tab/>
        </w:r>
        <w:r>
          <w:fldChar w:fldCharType="begin"/>
        </w:r>
        <w:r>
          <w:instrText xml:space="preserve"> PAGEREF _Toc22539 \h </w:instrText>
        </w:r>
        <w:r>
          <w:fldChar w:fldCharType="separate"/>
        </w:r>
        <w:r>
          <w:t>8</w:t>
        </w:r>
        <w:r>
          <w:fldChar w:fldCharType="end"/>
        </w:r>
      </w:hyperlink>
    </w:p>
    <w:p>
      <w:pPr>
        <w:pStyle w:val="TOC2"/>
        <w:tabs>
          <w:tab w:val="right" w:leader="dot" w:pos="8306"/>
        </w:tabs>
      </w:pPr>
      <w:hyperlink w:anchor="_Toc4396" w:history="1">
        <w:r>
          <w:rPr>
            <w:rFonts w:ascii="仿宋" w:eastAsia="仿宋" w:hAnsi="仿宋" w:cs="仿宋" w:hint="eastAsia"/>
            <w:lang w:eastAsia="zh-CN"/>
          </w:rPr>
          <w:t>(五)、选址综合评价</w:t>
        </w:r>
        <w:r>
          <w:tab/>
        </w:r>
        <w:r>
          <w:fldChar w:fldCharType="begin"/>
        </w:r>
        <w:r>
          <w:instrText xml:space="preserve"> PAGEREF _Toc4396 \h </w:instrText>
        </w:r>
        <w:r>
          <w:fldChar w:fldCharType="separate"/>
        </w:r>
        <w:r>
          <w:t>10</w:t>
        </w:r>
        <w:r>
          <w:fldChar w:fldCharType="end"/>
        </w:r>
      </w:hyperlink>
    </w:p>
    <w:p>
      <w:pPr>
        <w:pStyle w:val="TOC1"/>
        <w:tabs>
          <w:tab w:val="right" w:leader="dot" w:pos="8306"/>
        </w:tabs>
      </w:pPr>
      <w:hyperlink w:anchor="_Toc27646" w:history="1">
        <w:r>
          <w:rPr>
            <w:rFonts w:ascii="仿宋" w:eastAsia="仿宋" w:hAnsi="仿宋" w:cs="仿宋" w:hint="eastAsia"/>
            <w:lang w:eastAsia="zh-CN"/>
          </w:rPr>
          <w:t>三、土建工程设计</w:t>
        </w:r>
        <w:r>
          <w:tab/>
        </w:r>
        <w:r>
          <w:fldChar w:fldCharType="begin"/>
        </w:r>
        <w:r>
          <w:instrText xml:space="preserve"> PAGEREF _Toc27646 \h </w:instrText>
        </w:r>
        <w:r>
          <w:fldChar w:fldCharType="separate"/>
        </w:r>
        <w:r>
          <w:t>11</w:t>
        </w:r>
        <w:r>
          <w:fldChar w:fldCharType="end"/>
        </w:r>
      </w:hyperlink>
    </w:p>
    <w:p>
      <w:pPr>
        <w:pStyle w:val="TOC2"/>
        <w:tabs>
          <w:tab w:val="right" w:leader="dot" w:pos="8306"/>
        </w:tabs>
      </w:pPr>
      <w:hyperlink w:anchor="_Toc404" w:history="1">
        <w:r>
          <w:rPr>
            <w:rFonts w:ascii="仿宋" w:eastAsia="仿宋" w:hAnsi="仿宋" w:cs="仿宋" w:hint="eastAsia"/>
            <w:lang w:eastAsia="zh-CN"/>
          </w:rPr>
          <w:t>(一)、建筑工程设计原则</w:t>
        </w:r>
        <w:r>
          <w:tab/>
        </w:r>
        <w:r>
          <w:fldChar w:fldCharType="begin"/>
        </w:r>
        <w:r>
          <w:instrText xml:space="preserve"> PAGEREF _Toc404 \h </w:instrText>
        </w:r>
        <w:r>
          <w:fldChar w:fldCharType="separate"/>
        </w:r>
        <w:r>
          <w:t>11</w:t>
        </w:r>
        <w:r>
          <w:fldChar w:fldCharType="end"/>
        </w:r>
      </w:hyperlink>
    </w:p>
    <w:p>
      <w:pPr>
        <w:pStyle w:val="TOC2"/>
        <w:tabs>
          <w:tab w:val="right" w:leader="dot" w:pos="8306"/>
        </w:tabs>
      </w:pPr>
      <w:hyperlink w:anchor="_Toc25756" w:history="1">
        <w:r>
          <w:rPr>
            <w:rFonts w:ascii="仿宋" w:eastAsia="仿宋" w:hAnsi="仿宋" w:cs="仿宋" w:hint="eastAsia"/>
            <w:lang w:eastAsia="zh-CN"/>
          </w:rPr>
          <w:t>(二)、土建工程设计年限及安全等级</w:t>
        </w:r>
        <w:r>
          <w:tab/>
        </w:r>
        <w:r>
          <w:fldChar w:fldCharType="begin"/>
        </w:r>
        <w:r>
          <w:instrText xml:space="preserve"> PAGEREF _Toc25756 \h </w:instrText>
        </w:r>
        <w:r>
          <w:fldChar w:fldCharType="separate"/>
        </w:r>
        <w:r>
          <w:t>13</w:t>
        </w:r>
        <w:r>
          <w:fldChar w:fldCharType="end"/>
        </w:r>
      </w:hyperlink>
    </w:p>
    <w:p>
      <w:pPr>
        <w:pStyle w:val="TOC2"/>
        <w:tabs>
          <w:tab w:val="right" w:leader="dot" w:pos="8306"/>
        </w:tabs>
      </w:pPr>
      <w:hyperlink w:anchor="_Toc20055" w:history="1">
        <w:r>
          <w:rPr>
            <w:rFonts w:ascii="仿宋" w:eastAsia="仿宋" w:hAnsi="仿宋" w:cs="仿宋" w:hint="eastAsia"/>
            <w:lang w:eastAsia="zh-CN"/>
          </w:rPr>
          <w:t>(三)、建筑工程设计总体要求</w:t>
        </w:r>
        <w:r>
          <w:tab/>
        </w:r>
        <w:r>
          <w:fldChar w:fldCharType="begin"/>
        </w:r>
        <w:r>
          <w:instrText xml:space="preserve"> PAGEREF _Toc20055 \h </w:instrText>
        </w:r>
        <w:r>
          <w:fldChar w:fldCharType="separate"/>
        </w:r>
        <w:r>
          <w:t>14</w:t>
        </w:r>
        <w:r>
          <w:fldChar w:fldCharType="end"/>
        </w:r>
      </w:hyperlink>
    </w:p>
    <w:p>
      <w:pPr>
        <w:pStyle w:val="TOC2"/>
        <w:tabs>
          <w:tab w:val="right" w:leader="dot" w:pos="8306"/>
        </w:tabs>
      </w:pPr>
      <w:hyperlink w:anchor="_Toc7711" w:history="1">
        <w:r>
          <w:rPr>
            <w:rFonts w:ascii="仿宋" w:eastAsia="仿宋" w:hAnsi="仿宋" w:cs="仿宋" w:hint="eastAsia"/>
            <w:lang w:eastAsia="zh-CN"/>
          </w:rPr>
          <w:t>(四)、土建工程建设指标</w:t>
        </w:r>
        <w:r>
          <w:tab/>
        </w:r>
        <w:r>
          <w:fldChar w:fldCharType="begin"/>
        </w:r>
        <w:r>
          <w:instrText xml:space="preserve"> PAGEREF _Toc7711 \h </w:instrText>
        </w:r>
        <w:r>
          <w:fldChar w:fldCharType="separate"/>
        </w:r>
        <w:r>
          <w:t>16</w:t>
        </w:r>
        <w:r>
          <w:fldChar w:fldCharType="end"/>
        </w:r>
      </w:hyperlink>
    </w:p>
    <w:p>
      <w:pPr>
        <w:pStyle w:val="TOC1"/>
        <w:tabs>
          <w:tab w:val="right" w:leader="dot" w:pos="8306"/>
        </w:tabs>
      </w:pPr>
      <w:hyperlink w:anchor="_Toc30606" w:history="1">
        <w:r>
          <w:rPr>
            <w:rFonts w:ascii="仿宋" w:eastAsia="仿宋" w:hAnsi="仿宋" w:cs="仿宋" w:hint="eastAsia"/>
            <w:lang w:eastAsia="zh-CN"/>
          </w:rPr>
          <w:t>四、钢材：一级钢项目市场前景分析</w:t>
        </w:r>
        <w:r>
          <w:tab/>
        </w:r>
        <w:r>
          <w:fldChar w:fldCharType="begin"/>
        </w:r>
        <w:r>
          <w:instrText xml:space="preserve"> PAGEREF _Toc30606 \h </w:instrText>
        </w:r>
        <w:r>
          <w:fldChar w:fldCharType="separate"/>
        </w:r>
        <w:r>
          <w:t>18</w:t>
        </w:r>
        <w:r>
          <w:fldChar w:fldCharType="end"/>
        </w:r>
      </w:hyperlink>
    </w:p>
    <w:p>
      <w:pPr>
        <w:pStyle w:val="TOC2"/>
        <w:tabs>
          <w:tab w:val="right" w:leader="dot" w:pos="8306"/>
        </w:tabs>
      </w:pPr>
      <w:hyperlink w:anchor="_Toc475" w:history="1">
        <w:r>
          <w:rPr>
            <w:rFonts w:ascii="仿宋" w:eastAsia="仿宋" w:hAnsi="仿宋" w:cs="仿宋" w:hint="eastAsia"/>
            <w:lang w:eastAsia="zh-CN"/>
          </w:rPr>
          <w:t>(一)、建设地经济发展概况</w:t>
        </w:r>
        <w:r>
          <w:tab/>
        </w:r>
        <w:r>
          <w:fldChar w:fldCharType="begin"/>
        </w:r>
        <w:r>
          <w:instrText xml:space="preserve"> PAGEREF _Toc475 \h </w:instrText>
        </w:r>
        <w:r>
          <w:fldChar w:fldCharType="separate"/>
        </w:r>
        <w:r>
          <w:t>18</w:t>
        </w:r>
        <w:r>
          <w:fldChar w:fldCharType="end"/>
        </w:r>
      </w:hyperlink>
    </w:p>
    <w:p>
      <w:pPr>
        <w:pStyle w:val="TOC2"/>
        <w:tabs>
          <w:tab w:val="right" w:leader="dot" w:pos="8306"/>
        </w:tabs>
      </w:pPr>
      <w:hyperlink w:anchor="_Toc3160" w:history="1">
        <w:r>
          <w:rPr>
            <w:rFonts w:ascii="仿宋" w:eastAsia="仿宋" w:hAnsi="仿宋" w:cs="仿宋" w:hint="eastAsia"/>
            <w:lang w:eastAsia="zh-CN"/>
          </w:rPr>
          <w:t>(二)、行业市场分析</w:t>
        </w:r>
        <w:r>
          <w:tab/>
        </w:r>
        <w:r>
          <w:fldChar w:fldCharType="begin"/>
        </w:r>
        <w:r>
          <w:instrText xml:space="preserve"> PAGEREF _Toc3160 \h </w:instrText>
        </w:r>
        <w:r>
          <w:fldChar w:fldCharType="separate"/>
        </w:r>
        <w:r>
          <w:t>19</w:t>
        </w:r>
        <w:r>
          <w:fldChar w:fldCharType="end"/>
        </w:r>
      </w:hyperlink>
    </w:p>
    <w:p>
      <w:pPr>
        <w:pStyle w:val="TOC1"/>
        <w:tabs>
          <w:tab w:val="right" w:leader="dot" w:pos="8306"/>
        </w:tabs>
      </w:pPr>
      <w:hyperlink w:anchor="_Toc26920" w:history="1">
        <w:r>
          <w:rPr>
            <w:rFonts w:ascii="仿宋" w:eastAsia="仿宋" w:hAnsi="仿宋" w:cs="仿宋" w:hint="eastAsia"/>
            <w:lang w:eastAsia="zh-CN"/>
          </w:rPr>
          <w:t>五、投资背景及必要性分析</w:t>
        </w:r>
        <w:r>
          <w:tab/>
        </w:r>
        <w:r>
          <w:fldChar w:fldCharType="begin"/>
        </w:r>
        <w:r>
          <w:instrText xml:space="preserve"> PAGEREF _Toc26920 \h </w:instrText>
        </w:r>
        <w:r>
          <w:fldChar w:fldCharType="separate"/>
        </w:r>
        <w:r>
          <w:t>21</w:t>
        </w:r>
        <w:r>
          <w:fldChar w:fldCharType="end"/>
        </w:r>
      </w:hyperlink>
    </w:p>
    <w:p>
      <w:pPr>
        <w:pStyle w:val="TOC2"/>
        <w:tabs>
          <w:tab w:val="right" w:leader="dot" w:pos="8306"/>
        </w:tabs>
      </w:pPr>
      <w:hyperlink w:anchor="_Toc13462" w:history="1">
        <w:r>
          <w:rPr>
            <w:rFonts w:ascii="仿宋" w:eastAsia="仿宋" w:hAnsi="仿宋" w:cs="仿宋" w:hint="eastAsia"/>
            <w:lang w:eastAsia="zh-CN"/>
          </w:rPr>
          <w:t>(一)、钢材：一级钢项目承办单位背景分析</w:t>
        </w:r>
        <w:r>
          <w:tab/>
        </w:r>
        <w:r>
          <w:fldChar w:fldCharType="begin"/>
        </w:r>
        <w:r>
          <w:instrText xml:space="preserve"> PAGEREF _Toc13462 \h </w:instrText>
        </w:r>
        <w:r>
          <w:fldChar w:fldCharType="separate"/>
        </w:r>
        <w:r>
          <w:t>21</w:t>
        </w:r>
        <w:r>
          <w:fldChar w:fldCharType="end"/>
        </w:r>
      </w:hyperlink>
    </w:p>
    <w:p>
      <w:pPr>
        <w:pStyle w:val="TOC2"/>
        <w:tabs>
          <w:tab w:val="right" w:leader="dot" w:pos="8306"/>
        </w:tabs>
      </w:pPr>
      <w:hyperlink w:anchor="_Toc26785" w:history="1">
        <w:r>
          <w:rPr>
            <w:rFonts w:ascii="仿宋" w:eastAsia="仿宋" w:hAnsi="仿宋" w:cs="仿宋" w:hint="eastAsia"/>
            <w:lang w:eastAsia="zh-CN"/>
          </w:rPr>
          <w:t>(二)、产业政策及发展规划</w:t>
        </w:r>
        <w:r>
          <w:tab/>
        </w:r>
        <w:r>
          <w:fldChar w:fldCharType="begin"/>
        </w:r>
        <w:r>
          <w:instrText xml:space="preserve"> PAGEREF _Toc26785 \h </w:instrText>
        </w:r>
        <w:r>
          <w:fldChar w:fldCharType="separate"/>
        </w:r>
        <w:r>
          <w:t>22</w:t>
        </w:r>
        <w:r>
          <w:fldChar w:fldCharType="end"/>
        </w:r>
      </w:hyperlink>
    </w:p>
    <w:p>
      <w:pPr>
        <w:pStyle w:val="TOC2"/>
        <w:tabs>
          <w:tab w:val="right" w:leader="dot" w:pos="8306"/>
        </w:tabs>
      </w:pPr>
      <w:hyperlink w:anchor="_Toc5552" w:history="1">
        <w:r>
          <w:rPr>
            <w:rFonts w:ascii="仿宋" w:eastAsia="仿宋" w:hAnsi="仿宋" w:cs="仿宋" w:hint="eastAsia"/>
            <w:lang w:eastAsia="zh-CN"/>
          </w:rPr>
          <w:t>(三)、鼓励中小企业发展</w:t>
        </w:r>
        <w:r>
          <w:tab/>
        </w:r>
        <w:r>
          <w:fldChar w:fldCharType="begin"/>
        </w:r>
        <w:r>
          <w:instrText xml:space="preserve"> PAGEREF _Toc5552 \h </w:instrText>
        </w:r>
        <w:r>
          <w:fldChar w:fldCharType="separate"/>
        </w:r>
        <w:r>
          <w:t>24</w:t>
        </w:r>
        <w:r>
          <w:fldChar w:fldCharType="end"/>
        </w:r>
      </w:hyperlink>
    </w:p>
    <w:p>
      <w:pPr>
        <w:pStyle w:val="TOC2"/>
        <w:tabs>
          <w:tab w:val="right" w:leader="dot" w:pos="8306"/>
        </w:tabs>
      </w:pPr>
      <w:hyperlink w:anchor="_Toc20066" w:history="1">
        <w:r>
          <w:rPr>
            <w:rFonts w:ascii="仿宋" w:eastAsia="仿宋" w:hAnsi="仿宋" w:cs="仿宋" w:hint="eastAsia"/>
            <w:lang w:eastAsia="zh-CN"/>
          </w:rPr>
          <w:t>(四)、宏观经济形势分析</w:t>
        </w:r>
        <w:r>
          <w:tab/>
        </w:r>
        <w:r>
          <w:fldChar w:fldCharType="begin"/>
        </w:r>
        <w:r>
          <w:instrText xml:space="preserve"> PAGEREF _Toc20066 \h </w:instrText>
        </w:r>
        <w:r>
          <w:fldChar w:fldCharType="separate"/>
        </w:r>
        <w:r>
          <w:t>25</w:t>
        </w:r>
        <w:r>
          <w:fldChar w:fldCharType="end"/>
        </w:r>
      </w:hyperlink>
    </w:p>
    <w:p>
      <w:pPr>
        <w:pStyle w:val="TOC2"/>
        <w:tabs>
          <w:tab w:val="right" w:leader="dot" w:pos="8306"/>
        </w:tabs>
      </w:pPr>
      <w:hyperlink w:anchor="_Toc21085" w:history="1">
        <w:r>
          <w:rPr>
            <w:rFonts w:ascii="仿宋" w:eastAsia="仿宋" w:hAnsi="仿宋" w:cs="仿宋" w:hint="eastAsia"/>
            <w:lang w:eastAsia="zh-CN"/>
          </w:rPr>
          <w:t>(五)、区域经济发展概况</w:t>
        </w:r>
        <w:r>
          <w:tab/>
        </w:r>
        <w:r>
          <w:fldChar w:fldCharType="begin"/>
        </w:r>
        <w:r>
          <w:instrText xml:space="preserve"> PAGEREF _Toc21085 \h </w:instrText>
        </w:r>
        <w:r>
          <w:fldChar w:fldCharType="separate"/>
        </w:r>
        <w:r>
          <w:t>26</w:t>
        </w:r>
        <w:r>
          <w:fldChar w:fldCharType="end"/>
        </w:r>
      </w:hyperlink>
    </w:p>
    <w:p>
      <w:pPr>
        <w:pStyle w:val="TOC2"/>
        <w:tabs>
          <w:tab w:val="right" w:leader="dot" w:pos="8306"/>
        </w:tabs>
      </w:pPr>
      <w:hyperlink w:anchor="_Toc13097" w:history="1">
        <w:r>
          <w:rPr>
            <w:rFonts w:ascii="仿宋" w:eastAsia="仿宋" w:hAnsi="仿宋" w:cs="仿宋" w:hint="eastAsia"/>
            <w:lang w:eastAsia="zh-CN"/>
          </w:rPr>
          <w:t>(六)、钢材：一级钢项目必要性分析</w:t>
        </w:r>
        <w:r>
          <w:tab/>
        </w:r>
        <w:r>
          <w:fldChar w:fldCharType="begin"/>
        </w:r>
        <w:r>
          <w:instrText xml:space="preserve"> PAGEREF _Toc13097 \h </w:instrText>
        </w:r>
        <w:r>
          <w:fldChar w:fldCharType="separate"/>
        </w:r>
        <w:r>
          <w:t>28</w:t>
        </w:r>
        <w:r>
          <w:fldChar w:fldCharType="end"/>
        </w:r>
      </w:hyperlink>
    </w:p>
    <w:p>
      <w:pPr>
        <w:pStyle w:val="TOC1"/>
        <w:tabs>
          <w:tab w:val="right" w:leader="dot" w:pos="8306"/>
        </w:tabs>
      </w:pPr>
      <w:hyperlink w:anchor="_Toc9662" w:history="1">
        <w:r>
          <w:rPr>
            <w:rFonts w:ascii="仿宋" w:eastAsia="仿宋" w:hAnsi="仿宋" w:cs="仿宋" w:hint="eastAsia"/>
            <w:lang w:eastAsia="zh-CN"/>
          </w:rPr>
          <w:t>六、员工福利与企业文化</w:t>
        </w:r>
        <w:r>
          <w:tab/>
        </w:r>
        <w:r>
          <w:fldChar w:fldCharType="begin"/>
        </w:r>
        <w:r>
          <w:instrText xml:space="preserve"> PAGEREF _Toc9662 \h </w:instrText>
        </w:r>
        <w:r>
          <w:fldChar w:fldCharType="separate"/>
        </w:r>
        <w:r>
          <w:t>29</w:t>
        </w:r>
        <w:r>
          <w:fldChar w:fldCharType="end"/>
        </w:r>
      </w:hyperlink>
    </w:p>
    <w:p>
      <w:pPr>
        <w:pStyle w:val="TOC2"/>
        <w:tabs>
          <w:tab w:val="right" w:leader="dot" w:pos="8306"/>
        </w:tabs>
      </w:pPr>
      <w:hyperlink w:anchor="_Toc15747" w:history="1">
        <w:r>
          <w:rPr>
            <w:rFonts w:ascii="仿宋" w:eastAsia="仿宋" w:hAnsi="仿宋" w:cs="仿宋" w:hint="eastAsia"/>
            <w:lang w:eastAsia="zh-CN"/>
          </w:rPr>
          <w:t>(一)、员工福利政策</w:t>
        </w:r>
        <w:r>
          <w:tab/>
        </w:r>
        <w:r>
          <w:fldChar w:fldCharType="begin"/>
        </w:r>
        <w:r>
          <w:instrText xml:space="preserve"> PAGEREF _Toc15747 \h </w:instrText>
        </w:r>
        <w:r>
          <w:fldChar w:fldCharType="separate"/>
        </w:r>
        <w:r>
          <w:t>29</w:t>
        </w:r>
        <w:r>
          <w:fldChar w:fldCharType="end"/>
        </w:r>
      </w:hyperlink>
    </w:p>
    <w:p>
      <w:pPr>
        <w:pStyle w:val="TOC2"/>
        <w:tabs>
          <w:tab w:val="right" w:leader="dot" w:pos="8306"/>
        </w:tabs>
      </w:pPr>
      <w:hyperlink w:anchor="_Toc23636" w:history="1">
        <w:r>
          <w:rPr>
            <w:rFonts w:ascii="仿宋" w:eastAsia="仿宋" w:hAnsi="仿宋" w:cs="仿宋" w:hint="eastAsia"/>
            <w:lang w:eastAsia="zh-CN"/>
          </w:rPr>
          <w:t>(二)、团队建设与员工培训</w:t>
        </w:r>
        <w:r>
          <w:tab/>
        </w:r>
        <w:r>
          <w:fldChar w:fldCharType="begin"/>
        </w:r>
        <w:r>
          <w:instrText xml:space="preserve"> PAGEREF _Toc23636 \h </w:instrText>
        </w:r>
        <w:r>
          <w:fldChar w:fldCharType="separate"/>
        </w:r>
        <w:r>
          <w:t>31</w:t>
        </w:r>
        <w:r>
          <w:fldChar w:fldCharType="end"/>
        </w:r>
      </w:hyperlink>
    </w:p>
    <w:p>
      <w:pPr>
        <w:pStyle w:val="TOC2"/>
        <w:tabs>
          <w:tab w:val="right" w:leader="dot" w:pos="8306"/>
        </w:tabs>
      </w:pPr>
      <w:hyperlink w:anchor="_Toc28532" w:history="1">
        <w:r>
          <w:rPr>
            <w:rFonts w:ascii="仿宋" w:eastAsia="仿宋" w:hAnsi="仿宋" w:cs="仿宋" w:hint="eastAsia"/>
            <w:lang w:eastAsia="zh-CN"/>
          </w:rPr>
          <w:t>(三)、企业文化建设</w:t>
        </w:r>
        <w:r>
          <w:tab/>
        </w:r>
        <w:r>
          <w:fldChar w:fldCharType="begin"/>
        </w:r>
        <w:r>
          <w:instrText xml:space="preserve"> PAGEREF _Toc28532 \h </w:instrText>
        </w:r>
        <w:r>
          <w:fldChar w:fldCharType="separate"/>
        </w:r>
        <w:r>
          <w:t>32</w:t>
        </w:r>
        <w:r>
          <w:fldChar w:fldCharType="end"/>
        </w:r>
      </w:hyperlink>
    </w:p>
    <w:p>
      <w:pPr>
        <w:pStyle w:val="TOC2"/>
        <w:tabs>
          <w:tab w:val="right" w:leader="dot" w:pos="8306"/>
        </w:tabs>
      </w:pPr>
      <w:hyperlink w:anchor="_Toc16785" w:history="1">
        <w:r>
          <w:rPr>
            <w:rFonts w:ascii="仿宋" w:eastAsia="仿宋" w:hAnsi="仿宋" w:cs="仿宋" w:hint="eastAsia"/>
            <w:lang w:eastAsia="zh-CN"/>
          </w:rPr>
          <w:t>(四)、员工健康与工作平衡</w:t>
        </w:r>
        <w:r>
          <w:tab/>
        </w:r>
        <w:r>
          <w:fldChar w:fldCharType="begin"/>
        </w:r>
        <w:r>
          <w:instrText xml:space="preserve"> PAGEREF _Toc16785 \h </w:instrText>
        </w:r>
        <w:r>
          <w:fldChar w:fldCharType="separate"/>
        </w:r>
        <w:r>
          <w:t>34</w:t>
        </w:r>
        <w:r>
          <w:fldChar w:fldCharType="end"/>
        </w:r>
      </w:hyperlink>
    </w:p>
    <w:p>
      <w:pPr>
        <w:pStyle w:val="TOC1"/>
        <w:tabs>
          <w:tab w:val="right" w:leader="dot" w:pos="8306"/>
        </w:tabs>
      </w:pPr>
      <w:hyperlink w:anchor="_Toc23089" w:history="1">
        <w:r>
          <w:rPr>
            <w:rFonts w:ascii="仿宋" w:eastAsia="仿宋" w:hAnsi="仿宋" w:cs="仿宋" w:hint="eastAsia"/>
            <w:lang w:eastAsia="zh-CN"/>
          </w:rPr>
          <w:t>七、钢材：一级钢项目实施进度计划</w:t>
        </w:r>
        <w:r>
          <w:tab/>
        </w:r>
        <w:r>
          <w:fldChar w:fldCharType="begin"/>
        </w:r>
        <w:r>
          <w:instrText xml:space="preserve"> PAGEREF _Toc23089 \h </w:instrText>
        </w:r>
        <w:r>
          <w:fldChar w:fldCharType="separate"/>
        </w:r>
        <w:r>
          <w:t>36</w:t>
        </w:r>
        <w:r>
          <w:fldChar w:fldCharType="end"/>
        </w:r>
      </w:hyperlink>
    </w:p>
    <w:p>
      <w:pPr>
        <w:pStyle w:val="TOC2"/>
        <w:tabs>
          <w:tab w:val="right" w:leader="dot" w:pos="8306"/>
        </w:tabs>
      </w:pPr>
      <w:hyperlink w:anchor="_Toc3868" w:history="1">
        <w:r>
          <w:rPr>
            <w:rFonts w:ascii="仿宋" w:eastAsia="仿宋" w:hAnsi="仿宋" w:cs="仿宋" w:hint="eastAsia"/>
            <w:lang w:eastAsia="zh-CN"/>
          </w:rPr>
          <w:t>(一)、建设周期</w:t>
        </w:r>
        <w:r>
          <w:tab/>
        </w:r>
        <w:r>
          <w:fldChar w:fldCharType="begin"/>
        </w:r>
        <w:r>
          <w:instrText xml:space="preserve"> PAGEREF _Toc3868 \h </w:instrText>
        </w:r>
        <w:r>
          <w:fldChar w:fldCharType="separate"/>
        </w:r>
        <w:r>
          <w:t>36</w:t>
        </w:r>
        <w:r>
          <w:fldChar w:fldCharType="end"/>
        </w:r>
      </w:hyperlink>
    </w:p>
    <w:p>
      <w:pPr>
        <w:pStyle w:val="TOC2"/>
        <w:tabs>
          <w:tab w:val="right" w:leader="dot" w:pos="8306"/>
        </w:tabs>
      </w:pPr>
      <w:hyperlink w:anchor="_Toc12523" w:history="1">
        <w:r>
          <w:rPr>
            <w:rFonts w:ascii="仿宋" w:eastAsia="仿宋" w:hAnsi="仿宋" w:cs="仿宋" w:hint="eastAsia"/>
            <w:lang w:eastAsia="zh-CN"/>
          </w:rPr>
          <w:t>(二)、建设进度</w:t>
        </w:r>
        <w:r>
          <w:tab/>
        </w:r>
        <w:r>
          <w:fldChar w:fldCharType="begin"/>
        </w:r>
        <w:r>
          <w:instrText xml:space="preserve"> PAGEREF _Toc12523 \h </w:instrText>
        </w:r>
        <w:r>
          <w:fldChar w:fldCharType="separate"/>
        </w:r>
        <w:r>
          <w:t>37</w:t>
        </w:r>
        <w:r>
          <w:fldChar w:fldCharType="end"/>
        </w:r>
      </w:hyperlink>
    </w:p>
    <w:p>
      <w:pPr>
        <w:pStyle w:val="TOC2"/>
        <w:tabs>
          <w:tab w:val="right" w:leader="dot" w:pos="8306"/>
        </w:tabs>
      </w:pPr>
      <w:hyperlink w:anchor="_Toc4859" w:history="1">
        <w:r>
          <w:rPr>
            <w:rFonts w:ascii="仿宋" w:eastAsia="仿宋" w:hAnsi="仿宋" w:cs="仿宋" w:hint="eastAsia"/>
            <w:lang w:eastAsia="zh-CN"/>
          </w:rPr>
          <w:t>(三)、进度安排注意事项</w:t>
        </w:r>
        <w:r>
          <w:tab/>
        </w:r>
        <w:r>
          <w:fldChar w:fldCharType="begin"/>
        </w:r>
        <w:r>
          <w:instrText xml:space="preserve"> PAGEREF _Toc4859 \h </w:instrText>
        </w:r>
        <w:r>
          <w:fldChar w:fldCharType="separate"/>
        </w:r>
        <w:r>
          <w:t>39</w:t>
        </w:r>
        <w:r>
          <w:fldChar w:fldCharType="end"/>
        </w:r>
      </w:hyperlink>
    </w:p>
    <w:p>
      <w:pPr>
        <w:pStyle w:val="TOC2"/>
        <w:tabs>
          <w:tab w:val="right" w:leader="dot" w:pos="8306"/>
        </w:tabs>
      </w:pPr>
      <w:hyperlink w:anchor="_Toc15042" w:history="1">
        <w:r>
          <w:rPr>
            <w:rFonts w:ascii="仿宋" w:eastAsia="仿宋" w:hAnsi="仿宋" w:cs="仿宋" w:hint="eastAsia"/>
            <w:lang w:eastAsia="zh-CN"/>
          </w:rPr>
          <w:t>(四)、人力资源配置</w:t>
        </w:r>
        <w:r>
          <w:tab/>
        </w:r>
        <w:r>
          <w:fldChar w:fldCharType="begin"/>
        </w:r>
        <w:r>
          <w:instrText xml:space="preserve"> PAGEREF _Toc15042 \h </w:instrText>
        </w:r>
        <w:r>
          <w:fldChar w:fldCharType="separate"/>
        </w:r>
        <w:r>
          <w:t>40</w:t>
        </w:r>
        <w:r>
          <w:fldChar w:fldCharType="end"/>
        </w:r>
      </w:hyperlink>
    </w:p>
    <w:p>
      <w:pPr>
        <w:pStyle w:val="TOC2"/>
        <w:tabs>
          <w:tab w:val="right" w:leader="dot" w:pos="8306"/>
        </w:tabs>
      </w:pPr>
      <w:hyperlink w:anchor="_Toc11325" w:history="1">
        <w:r>
          <w:rPr>
            <w:rFonts w:ascii="仿宋" w:eastAsia="仿宋" w:hAnsi="仿宋" w:cs="仿宋" w:hint="eastAsia"/>
            <w:lang w:eastAsia="zh-CN"/>
          </w:rPr>
          <w:t>(五)、员工培训</w:t>
        </w:r>
        <w:r>
          <w:tab/>
        </w:r>
        <w:r>
          <w:fldChar w:fldCharType="begin"/>
        </w:r>
        <w:r>
          <w:instrText xml:space="preserve"> PAGEREF _Toc11325 \h </w:instrText>
        </w:r>
        <w:r>
          <w:fldChar w:fldCharType="separate"/>
        </w:r>
        <w:r>
          <w:t>42</w:t>
        </w:r>
        <w:r>
          <w:fldChar w:fldCharType="end"/>
        </w:r>
      </w:hyperlink>
    </w:p>
    <w:p>
      <w:pPr>
        <w:pStyle w:val="TOC2"/>
        <w:tabs>
          <w:tab w:val="right" w:leader="dot" w:pos="8306"/>
        </w:tabs>
      </w:pPr>
      <w:hyperlink w:anchor="_Toc25927" w:history="1">
        <w:r>
          <w:rPr>
            <w:rFonts w:ascii="仿宋" w:eastAsia="仿宋" w:hAnsi="仿宋" w:cs="仿宋" w:hint="eastAsia"/>
            <w:lang w:eastAsia="zh-CN"/>
          </w:rPr>
          <w:t>(六)、钢材：一级钢项目实施保障</w:t>
        </w:r>
        <w:r>
          <w:tab/>
        </w:r>
        <w:r>
          <w:fldChar w:fldCharType="begin"/>
        </w:r>
        <w:r>
          <w:instrText xml:space="preserve"> PAGEREF _Toc25927 \h </w:instrText>
        </w:r>
        <w:r>
          <w:fldChar w:fldCharType="separate"/>
        </w:r>
        <w:r>
          <w:t>43</w:t>
        </w:r>
        <w:r>
          <w:fldChar w:fldCharType="end"/>
        </w:r>
      </w:hyperlink>
    </w:p>
    <w:p>
      <w:pPr>
        <w:pStyle w:val="TOC1"/>
        <w:tabs>
          <w:tab w:val="right" w:leader="dot" w:pos="8306"/>
        </w:tabs>
      </w:pPr>
      <w:hyperlink w:anchor="_Toc31206" w:history="1">
        <w:r>
          <w:rPr>
            <w:rFonts w:ascii="仿宋" w:eastAsia="仿宋" w:hAnsi="仿宋" w:cs="仿宋" w:hint="eastAsia"/>
            <w:lang w:eastAsia="zh-CN"/>
          </w:rPr>
          <w:t>八、知识管理与技术创新</w:t>
        </w:r>
        <w:r>
          <w:tab/>
        </w:r>
        <w:r>
          <w:fldChar w:fldCharType="begin"/>
        </w:r>
        <w:r>
          <w:instrText xml:space="preserve"> PAGEREF _Toc31206 \h </w:instrText>
        </w:r>
        <w:r>
          <w:fldChar w:fldCharType="separate"/>
        </w:r>
        <w:r>
          <w:t>45</w:t>
        </w:r>
        <w:r>
          <w:fldChar w:fldCharType="end"/>
        </w:r>
      </w:hyperlink>
    </w:p>
    <w:p>
      <w:pPr>
        <w:pStyle w:val="TOC2"/>
        <w:tabs>
          <w:tab w:val="right" w:leader="dot" w:pos="8306"/>
        </w:tabs>
      </w:pPr>
      <w:hyperlink w:anchor="_Toc1094" w:history="1">
        <w:r>
          <w:rPr>
            <w:rFonts w:ascii="仿宋" w:eastAsia="仿宋" w:hAnsi="仿宋" w:cs="仿宋" w:hint="eastAsia"/>
            <w:lang w:eastAsia="zh-CN"/>
          </w:rPr>
          <w:t>(一)、知识管理体系建设</w:t>
        </w:r>
        <w:r>
          <w:tab/>
        </w:r>
        <w:r>
          <w:fldChar w:fldCharType="begin"/>
        </w:r>
        <w:r>
          <w:instrText xml:space="preserve"> PAGEREF _Toc1094 \h </w:instrText>
        </w:r>
        <w:r>
          <w:fldChar w:fldCharType="separate"/>
        </w:r>
        <w:r>
          <w:t>45</w:t>
        </w:r>
        <w:r>
          <w:fldChar w:fldCharType="end"/>
        </w:r>
      </w:hyperlink>
    </w:p>
    <w:p>
      <w:pPr>
        <w:pStyle w:val="TOC2"/>
        <w:tabs>
          <w:tab w:val="right" w:leader="dot" w:pos="8306"/>
        </w:tabs>
      </w:pPr>
      <w:hyperlink w:anchor="_Toc13852" w:history="1">
        <w:r>
          <w:rPr>
            <w:rFonts w:ascii="仿宋" w:eastAsia="仿宋" w:hAnsi="仿宋" w:cs="仿宋" w:hint="eastAsia"/>
            <w:lang w:eastAsia="zh-CN"/>
          </w:rPr>
          <w:t>(二)、技术创新与研发投入</w:t>
        </w:r>
        <w:r>
          <w:tab/>
        </w:r>
        <w:r>
          <w:fldChar w:fldCharType="begin"/>
        </w:r>
        <w:r>
          <w:instrText xml:space="preserve"> PAGEREF _Toc13852 \h </w:instrText>
        </w:r>
        <w:r>
          <w:fldChar w:fldCharType="separate"/>
        </w:r>
        <w:r>
          <w:t>47</w:t>
        </w:r>
        <w:r>
          <w:fldChar w:fldCharType="end"/>
        </w:r>
      </w:hyperlink>
    </w:p>
    <w:p>
      <w:pPr>
        <w:pStyle w:val="TOC2"/>
        <w:tabs>
          <w:tab w:val="right" w:leader="dot" w:pos="8306"/>
        </w:tabs>
      </w:pPr>
      <w:hyperlink w:anchor="_Toc28846" w:history="1">
        <w:r>
          <w:rPr>
            <w:rFonts w:ascii="仿宋" w:eastAsia="仿宋" w:hAnsi="仿宋" w:cs="仿宋" w:hint="eastAsia"/>
            <w:lang w:eastAsia="zh-CN"/>
          </w:rPr>
          <w:t>(三)、专利申请与技术保护</w:t>
        </w:r>
        <w:r>
          <w:tab/>
        </w:r>
        <w:r>
          <w:fldChar w:fldCharType="begin"/>
        </w:r>
        <w:r>
          <w:instrText xml:space="preserve"> PAGEREF _Toc28846 \h </w:instrText>
        </w:r>
        <w:r>
          <w:fldChar w:fldCharType="separate"/>
        </w:r>
        <w:r>
          <w:t>48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8411" w:history="1">
        <w:r>
          <w:rPr>
            <w:rFonts w:ascii="仿宋" w:eastAsia="仿宋" w:hAnsi="仿宋" w:cs="仿宋" w:hint="eastAsia"/>
            <w:lang w:eastAsia="zh-CN"/>
          </w:rPr>
          <w:t>(四)、人才培养与团队建设</w:t>
        </w:r>
        <w:r>
          <w:tab/>
        </w:r>
        <w:r>
          <w:fldChar w:fldCharType="begin"/>
        </w:r>
        <w:r>
          <w:instrText xml:space="preserve"> PAGEREF _Toc18411 \h </w:instrText>
        </w:r>
        <w:r>
          <w:fldChar w:fldCharType="separate"/>
        </w:r>
        <w:r>
          <w:t>51</w:t>
        </w:r>
        <w:r>
          <w:fldChar w:fldCharType="end"/>
        </w:r>
      </w:hyperlink>
    </w:p>
    <w:p>
      <w:pPr>
        <w:pStyle w:val="TOC1"/>
        <w:tabs>
          <w:tab w:val="right" w:leader="dot" w:pos="8306"/>
        </w:tabs>
      </w:pPr>
      <w:hyperlink w:anchor="_Toc1991" w:history="1">
        <w:r>
          <w:rPr>
            <w:rFonts w:ascii="仿宋" w:eastAsia="仿宋" w:hAnsi="仿宋" w:cs="仿宋" w:hint="eastAsia"/>
            <w:lang w:eastAsia="zh-CN"/>
          </w:rPr>
          <w:t>九、法律与合规性</w:t>
        </w:r>
        <w:r>
          <w:tab/>
        </w:r>
        <w:r>
          <w:fldChar w:fldCharType="begin"/>
        </w:r>
        <w:r>
          <w:instrText xml:space="preserve"> PAGEREF _Toc1991 \h </w:instrText>
        </w:r>
        <w:r>
          <w:fldChar w:fldCharType="separate"/>
        </w:r>
        <w:r>
          <w:t>53</w:t>
        </w:r>
        <w:r>
          <w:fldChar w:fldCharType="end"/>
        </w:r>
      </w:hyperlink>
    </w:p>
    <w:p>
      <w:pPr>
        <w:pStyle w:val="TOC2"/>
        <w:tabs>
          <w:tab w:val="right" w:leader="dot" w:pos="8306"/>
        </w:tabs>
      </w:pPr>
      <w:hyperlink w:anchor="_Toc10279" w:history="1">
        <w:r>
          <w:rPr>
            <w:rFonts w:ascii="仿宋" w:eastAsia="仿宋" w:hAnsi="仿宋" w:cs="仿宋" w:hint="eastAsia"/>
            <w:lang w:eastAsia="zh-CN"/>
          </w:rPr>
          <w:t>(一)、相关法律法规概述</w:t>
        </w:r>
        <w:r>
          <w:tab/>
        </w:r>
        <w:r>
          <w:fldChar w:fldCharType="begin"/>
        </w:r>
        <w:r>
          <w:instrText xml:space="preserve"> PAGEREF _Toc10279 \h </w:instrText>
        </w:r>
        <w:r>
          <w:fldChar w:fldCharType="separate"/>
        </w:r>
        <w:r>
          <w:t>53</w:t>
        </w:r>
        <w:r>
          <w:fldChar w:fldCharType="end"/>
        </w:r>
      </w:hyperlink>
    </w:p>
    <w:p>
      <w:pPr>
        <w:pStyle w:val="TOC2"/>
        <w:tabs>
          <w:tab w:val="right" w:leader="dot" w:pos="8306"/>
        </w:tabs>
      </w:pPr>
      <w:hyperlink w:anchor="_Toc21790" w:history="1">
        <w:r>
          <w:rPr>
            <w:rFonts w:ascii="仿宋" w:eastAsia="仿宋" w:hAnsi="仿宋" w:cs="仿宋" w:hint="eastAsia"/>
            <w:lang w:eastAsia="zh-CN"/>
          </w:rPr>
          <w:t>(二)、钢材：一级钢项目合同管理</w:t>
        </w:r>
        <w:r>
          <w:tab/>
        </w:r>
        <w:r>
          <w:fldChar w:fldCharType="begin"/>
        </w:r>
        <w:r>
          <w:instrText xml:space="preserve"> PAGEREF _Toc21790 \h </w:instrText>
        </w:r>
        <w:r>
          <w:fldChar w:fldCharType="separate"/>
        </w:r>
        <w:r>
          <w:t>55</w:t>
        </w:r>
        <w:r>
          <w:fldChar w:fldCharType="end"/>
        </w:r>
      </w:hyperlink>
    </w:p>
    <w:p>
      <w:pPr>
        <w:pStyle w:val="TOC2"/>
        <w:tabs>
          <w:tab w:val="right" w:leader="dot" w:pos="8306"/>
        </w:tabs>
      </w:pPr>
      <w:hyperlink w:anchor="_Toc23073" w:history="1">
        <w:r>
          <w:rPr>
            <w:rFonts w:ascii="仿宋" w:eastAsia="仿宋" w:hAnsi="仿宋" w:cs="仿宋" w:hint="eastAsia"/>
            <w:lang w:eastAsia="zh-CN"/>
          </w:rPr>
          <w:t>(三)、知识产权保护</w:t>
        </w:r>
        <w:r>
          <w:tab/>
        </w:r>
        <w:r>
          <w:fldChar w:fldCharType="begin"/>
        </w:r>
        <w:r>
          <w:instrText xml:space="preserve"> PAGEREF _Toc23073 \h </w:instrText>
        </w:r>
        <w:r>
          <w:fldChar w:fldCharType="separate"/>
        </w:r>
        <w:r>
          <w:t>57</w:t>
        </w:r>
        <w:r>
          <w:fldChar w:fldCharType="end"/>
        </w:r>
      </w:hyperlink>
    </w:p>
    <w:p>
      <w:pPr>
        <w:pStyle w:val="TOC2"/>
        <w:tabs>
          <w:tab w:val="right" w:leader="dot" w:pos="8306"/>
        </w:tabs>
      </w:pPr>
      <w:hyperlink w:anchor="_Toc17615" w:history="1">
        <w:r>
          <w:rPr>
            <w:rFonts w:ascii="仿宋" w:eastAsia="仿宋" w:hAnsi="仿宋" w:cs="仿宋" w:hint="eastAsia"/>
            <w:lang w:eastAsia="zh-CN"/>
          </w:rPr>
          <w:t>(四)、劳动法规与员工权益</w:t>
        </w:r>
        <w:r>
          <w:tab/>
        </w:r>
        <w:r>
          <w:fldChar w:fldCharType="begin"/>
        </w:r>
        <w:r>
          <w:instrText xml:space="preserve"> PAGEREF _Toc17615 \h </w:instrText>
        </w:r>
        <w:r>
          <w:fldChar w:fldCharType="separate"/>
        </w:r>
        <w:r>
          <w:t>58</w:t>
        </w:r>
        <w:r>
          <w:fldChar w:fldCharType="end"/>
        </w:r>
      </w:hyperlink>
    </w:p>
    <w:p>
      <w:pPr>
        <w:pStyle w:val="TOC2"/>
        <w:tabs>
          <w:tab w:val="right" w:leader="dot" w:pos="8306"/>
        </w:tabs>
      </w:pPr>
      <w:hyperlink w:anchor="_Toc32595" w:history="1">
        <w:r>
          <w:rPr>
            <w:rFonts w:ascii="仿宋" w:eastAsia="仿宋" w:hAnsi="仿宋" w:cs="仿宋" w:hint="eastAsia"/>
            <w:lang w:eastAsia="zh-CN"/>
          </w:rPr>
          <w:t>(五)、环境保护法规遵循</w:t>
        </w:r>
        <w:r>
          <w:tab/>
        </w:r>
        <w:r>
          <w:fldChar w:fldCharType="begin"/>
        </w:r>
        <w:r>
          <w:instrText xml:space="preserve"> PAGEREF _Toc32595 \h </w:instrText>
        </w:r>
        <w:r>
          <w:fldChar w:fldCharType="separate"/>
        </w:r>
        <w:r>
          <w:t>60</w:t>
        </w:r>
        <w:r>
          <w:fldChar w:fldCharType="end"/>
        </w:r>
      </w:hyperlink>
    </w:p>
    <w:p>
      <w:pPr>
        <w:pStyle w:val="TOC1"/>
        <w:tabs>
          <w:tab w:val="right" w:leader="dot" w:pos="8306"/>
        </w:tabs>
      </w:pPr>
      <w:hyperlink w:anchor="_Toc26895" w:history="1">
        <w:r>
          <w:rPr>
            <w:rFonts w:ascii="仿宋" w:eastAsia="仿宋" w:hAnsi="仿宋" w:cs="仿宋" w:hint="eastAsia"/>
            <w:lang w:eastAsia="zh-CN"/>
          </w:rPr>
          <w:t>十、钢材：一级钢项目环境保护</w:t>
        </w:r>
        <w:r>
          <w:tab/>
        </w:r>
        <w:r>
          <w:fldChar w:fldCharType="begin"/>
        </w:r>
        <w:r>
          <w:instrText xml:space="preserve"> PAGEREF _Toc26895 \h </w:instrText>
        </w:r>
        <w:r>
          <w:fldChar w:fldCharType="separate"/>
        </w:r>
        <w:r>
          <w:t>61</w:t>
        </w:r>
        <w:r>
          <w:fldChar w:fldCharType="end"/>
        </w:r>
      </w:hyperlink>
    </w:p>
    <w:p>
      <w:pPr>
        <w:pStyle w:val="TOC2"/>
        <w:tabs>
          <w:tab w:val="right" w:leader="dot" w:pos="8306"/>
        </w:tabs>
      </w:pPr>
      <w:hyperlink w:anchor="_Toc1331" w:history="1">
        <w:r>
          <w:rPr>
            <w:rFonts w:ascii="仿宋" w:eastAsia="仿宋" w:hAnsi="仿宋" w:cs="仿宋" w:hint="eastAsia"/>
            <w:lang w:eastAsia="zh-CN"/>
          </w:rPr>
          <w:t>(一)、钢材：一级钢项目环境影响评估</w:t>
        </w:r>
        <w:r>
          <w:tab/>
        </w:r>
        <w:r>
          <w:fldChar w:fldCharType="begin"/>
        </w:r>
        <w:r>
          <w:instrText xml:space="preserve"> PAGEREF _Toc1331 \h </w:instrText>
        </w:r>
        <w:r>
          <w:fldChar w:fldCharType="separate"/>
        </w:r>
        <w:r>
          <w:t>61</w:t>
        </w:r>
        <w:r>
          <w:fldChar w:fldCharType="end"/>
        </w:r>
      </w:hyperlink>
    </w:p>
    <w:p>
      <w:pPr>
        <w:pStyle w:val="TOC2"/>
        <w:tabs>
          <w:tab w:val="right" w:leader="dot" w:pos="8306"/>
        </w:tabs>
      </w:pPr>
      <w:hyperlink w:anchor="_Toc29995" w:history="1">
        <w:r>
          <w:rPr>
            <w:rFonts w:ascii="仿宋" w:eastAsia="仿宋" w:hAnsi="仿宋" w:cs="仿宋" w:hint="eastAsia"/>
            <w:lang w:eastAsia="zh-CN"/>
          </w:rPr>
          <w:t>(二)、环境保护措施与方案</w:t>
        </w:r>
        <w:r>
          <w:tab/>
        </w:r>
        <w:r>
          <w:fldChar w:fldCharType="begin"/>
        </w:r>
        <w:r>
          <w:instrText xml:space="preserve"> PAGEREF _Toc29995 \h </w:instrText>
        </w:r>
        <w:r>
          <w:fldChar w:fldCharType="separate"/>
        </w:r>
        <w:r>
          <w:t>62</w:t>
        </w:r>
        <w:r>
          <w:fldChar w:fldCharType="end"/>
        </w:r>
      </w:hyperlink>
    </w:p>
    <w:p>
      <w:pPr>
        <w:pStyle w:val="TOC2"/>
        <w:tabs>
          <w:tab w:val="right" w:leader="dot" w:pos="8306"/>
        </w:tabs>
      </w:pPr>
      <w:hyperlink w:anchor="_Toc9928" w:history="1">
        <w:r>
          <w:rPr>
            <w:rFonts w:ascii="仿宋" w:eastAsia="仿宋" w:hAnsi="仿宋" w:cs="仿宋" w:hint="eastAsia"/>
            <w:lang w:eastAsia="zh-CN"/>
          </w:rPr>
          <w:t>(三)、生态恢复与补偿措施</w:t>
        </w:r>
        <w:r>
          <w:tab/>
        </w:r>
        <w:r>
          <w:fldChar w:fldCharType="begin"/>
        </w:r>
        <w:r>
          <w:instrText xml:space="preserve"> PAGEREF _Toc9928 \h </w:instrText>
        </w:r>
        <w:r>
          <w:fldChar w:fldCharType="separate"/>
        </w:r>
        <w:r>
          <w:t>64</w:t>
        </w:r>
        <w:r>
          <w:fldChar w:fldCharType="end"/>
        </w:r>
      </w:hyperlink>
    </w:p>
    <w:p>
      <w:pPr>
        <w:pStyle w:val="TOC2"/>
        <w:tabs>
          <w:tab w:val="right" w:leader="dot" w:pos="8306"/>
        </w:tabs>
      </w:pPr>
      <w:hyperlink w:anchor="_Toc24916" w:history="1">
        <w:r>
          <w:rPr>
            <w:rFonts w:ascii="仿宋" w:eastAsia="仿宋" w:hAnsi="仿宋" w:cs="仿宋" w:hint="eastAsia"/>
            <w:lang w:eastAsia="zh-CN"/>
          </w:rPr>
          <w:t>(四)、环境保护监测与评估</w:t>
        </w:r>
        <w:r>
          <w:tab/>
        </w:r>
        <w:r>
          <w:fldChar w:fldCharType="begin"/>
        </w:r>
        <w:r>
          <w:instrText xml:space="preserve"> PAGEREF _Toc24916 \h </w:instrText>
        </w:r>
        <w:r>
          <w:fldChar w:fldCharType="separate"/>
        </w:r>
        <w:r>
          <w:t>67</w:t>
        </w:r>
        <w:r>
          <w:fldChar w:fldCharType="end"/>
        </w:r>
      </w:hyperlink>
    </w:p>
    <w:p>
      <w:pPr>
        <w:pStyle w:val="TOC1"/>
        <w:tabs>
          <w:tab w:val="right" w:leader="dot" w:pos="8306"/>
        </w:tabs>
      </w:pPr>
      <w:hyperlink w:anchor="_Toc1974" w:history="1">
        <w:r>
          <w:rPr>
            <w:rFonts w:ascii="仿宋" w:eastAsia="仿宋" w:hAnsi="仿宋" w:cs="仿宋" w:hint="eastAsia"/>
            <w:lang w:eastAsia="zh-CN"/>
          </w:rPr>
          <w:t>十一、未来发展战略</w:t>
        </w:r>
        <w:r>
          <w:tab/>
        </w:r>
        <w:r>
          <w:fldChar w:fldCharType="begin"/>
        </w:r>
        <w:r>
          <w:instrText xml:space="preserve"> PAGEREF _Toc1974 \h </w:instrText>
        </w:r>
        <w:r>
          <w:fldChar w:fldCharType="separate"/>
        </w:r>
        <w:r>
          <w:t>69</w:t>
        </w:r>
        <w:r>
          <w:fldChar w:fldCharType="end"/>
        </w:r>
      </w:hyperlink>
    </w:p>
    <w:p>
      <w:pPr>
        <w:pStyle w:val="TOC2"/>
        <w:tabs>
          <w:tab w:val="right" w:leader="dot" w:pos="8306"/>
        </w:tabs>
      </w:pPr>
      <w:hyperlink w:anchor="_Toc1519" w:history="1">
        <w:r>
          <w:rPr>
            <w:rFonts w:ascii="仿宋" w:eastAsia="仿宋" w:hAnsi="仿宋" w:cs="仿宋" w:hint="eastAsia"/>
            <w:lang w:eastAsia="zh-CN"/>
          </w:rPr>
          <w:t>(一)、未来市场定位与业务拓展</w:t>
        </w:r>
        <w:r>
          <w:tab/>
        </w:r>
        <w:r>
          <w:fldChar w:fldCharType="begin"/>
        </w:r>
        <w:r>
          <w:instrText xml:space="preserve"> PAGEREF _Toc1519 \h </w:instrText>
        </w:r>
        <w:r>
          <w:fldChar w:fldCharType="separate"/>
        </w:r>
        <w:r>
          <w:t>69</w:t>
        </w:r>
        <w:r>
          <w:fldChar w:fldCharType="end"/>
        </w:r>
      </w:hyperlink>
    </w:p>
    <w:p>
      <w:pPr>
        <w:pStyle w:val="TOC2"/>
        <w:tabs>
          <w:tab w:val="right" w:leader="dot" w:pos="8306"/>
        </w:tabs>
      </w:pPr>
      <w:hyperlink w:anchor="_Toc7386" w:history="1">
        <w:r>
          <w:rPr>
            <w:rFonts w:ascii="仿宋" w:eastAsia="仿宋" w:hAnsi="仿宋" w:cs="仿宋" w:hint="eastAsia"/>
            <w:lang w:eastAsia="zh-CN"/>
          </w:rPr>
          <w:t>(二)、技术创新与研发方向</w:t>
        </w:r>
        <w:r>
          <w:tab/>
        </w:r>
        <w:r>
          <w:fldChar w:fldCharType="begin"/>
        </w:r>
        <w:r>
          <w:instrText xml:space="preserve"> PAGEREF _Toc7386 \h </w:instrText>
        </w:r>
        <w:r>
          <w:fldChar w:fldCharType="separate"/>
        </w:r>
        <w:r>
          <w:t>71</w:t>
        </w:r>
        <w:r>
          <w:fldChar w:fldCharType="end"/>
        </w:r>
      </w:hyperlink>
    </w:p>
    <w:p>
      <w:pPr>
        <w:pStyle w:val="TOC2"/>
        <w:tabs>
          <w:tab w:val="right" w:leader="dot" w:pos="8306"/>
        </w:tabs>
      </w:pPr>
      <w:hyperlink w:anchor="_Toc12867" w:history="1">
        <w:r>
          <w:rPr>
            <w:rFonts w:ascii="仿宋" w:eastAsia="仿宋" w:hAnsi="仿宋" w:cs="仿宋" w:hint="eastAsia"/>
            <w:lang w:eastAsia="zh-CN"/>
          </w:rPr>
          <w:t>(三)、国际化战略与全球市场</w:t>
        </w:r>
        <w:r>
          <w:tab/>
        </w:r>
        <w:r>
          <w:fldChar w:fldCharType="begin"/>
        </w:r>
        <w:r>
          <w:instrText xml:space="preserve"> PAGEREF _Toc12867 \h </w:instrText>
        </w:r>
        <w:r>
          <w:fldChar w:fldCharType="separate"/>
        </w:r>
        <w:r>
          <w:t>72</w:t>
        </w:r>
        <w:r>
          <w:fldChar w:fldCharType="end"/>
        </w:r>
      </w:hyperlink>
    </w:p>
    <w:p>
      <w:pPr>
        <w:pStyle w:val="TOC2"/>
        <w:tabs>
          <w:tab w:val="right" w:leader="dot" w:pos="8306"/>
        </w:tabs>
      </w:pPr>
      <w:hyperlink w:anchor="_Toc30393" w:history="1">
        <w:r>
          <w:rPr>
            <w:rFonts w:ascii="仿宋" w:eastAsia="仿宋" w:hAnsi="仿宋" w:cs="仿宋" w:hint="eastAsia"/>
            <w:lang w:eastAsia="zh-CN"/>
          </w:rPr>
          <w:t>(四)、可持续发展战略</w:t>
        </w:r>
        <w:r>
          <w:tab/>
        </w:r>
        <w:r>
          <w:fldChar w:fldCharType="begin"/>
        </w:r>
        <w:r>
          <w:instrText xml:space="preserve"> PAGEREF _Toc30393 \h </w:instrText>
        </w:r>
        <w:r>
          <w:fldChar w:fldCharType="separate"/>
        </w:r>
        <w:r>
          <w:t>74</w:t>
        </w:r>
        <w:r>
          <w:fldChar w:fldCharType="end"/>
        </w:r>
      </w:hyperlink>
    </w:p>
    <w:p>
      <w:pPr>
        <w:pStyle w:val="TOC1"/>
        <w:tabs>
          <w:tab w:val="right" w:leader="dot" w:pos="8306"/>
        </w:tabs>
      </w:pPr>
      <w:hyperlink w:anchor="_Toc8634" w:history="1">
        <w:r>
          <w:rPr>
            <w:rFonts w:ascii="仿宋" w:eastAsia="仿宋" w:hAnsi="仿宋" w:cs="仿宋" w:hint="eastAsia"/>
            <w:lang w:eastAsia="zh-CN"/>
          </w:rPr>
          <w:t>十二、风险管理与应对策略</w:t>
        </w:r>
        <w:r>
          <w:tab/>
        </w:r>
        <w:r>
          <w:fldChar w:fldCharType="begin"/>
        </w:r>
        <w:r>
          <w:instrText xml:space="preserve"> PAGEREF _Toc8634 \h </w:instrText>
        </w:r>
        <w:r>
          <w:fldChar w:fldCharType="separate"/>
        </w:r>
        <w:r>
          <w:t>76</w:t>
        </w:r>
        <w:r>
          <w:fldChar w:fldCharType="end"/>
        </w:r>
      </w:hyperlink>
    </w:p>
    <w:p>
      <w:pPr>
        <w:pStyle w:val="TOC2"/>
        <w:tabs>
          <w:tab w:val="right" w:leader="dot" w:pos="8306"/>
        </w:tabs>
      </w:pPr>
      <w:hyperlink w:anchor="_Toc25660" w:history="1">
        <w:r>
          <w:rPr>
            <w:rFonts w:ascii="仿宋" w:eastAsia="仿宋" w:hAnsi="仿宋" w:cs="仿宋" w:hint="eastAsia"/>
            <w:lang w:eastAsia="zh-CN"/>
          </w:rPr>
          <w:t>(一)、风险管理流程</w:t>
        </w:r>
        <w:r>
          <w:tab/>
        </w:r>
        <w:r>
          <w:fldChar w:fldCharType="begin"/>
        </w:r>
        <w:r>
          <w:instrText xml:space="preserve"> PAGEREF _Toc25660 \h </w:instrText>
        </w:r>
        <w:r>
          <w:fldChar w:fldCharType="separate"/>
        </w:r>
        <w:r>
          <w:t>76</w:t>
        </w:r>
        <w:r>
          <w:fldChar w:fldCharType="end"/>
        </w:r>
      </w:hyperlink>
    </w:p>
    <w:p>
      <w:pPr>
        <w:pStyle w:val="TOC2"/>
        <w:tabs>
          <w:tab w:val="right" w:leader="dot" w:pos="8306"/>
        </w:tabs>
      </w:pPr>
      <w:hyperlink w:anchor="_Toc3093" w:history="1">
        <w:r>
          <w:rPr>
            <w:rFonts w:ascii="仿宋" w:eastAsia="仿宋" w:hAnsi="仿宋" w:cs="仿宋" w:hint="eastAsia"/>
            <w:lang w:eastAsia="zh-CN"/>
          </w:rPr>
          <w:t>(二)、风险识别与评估</w:t>
        </w:r>
        <w:r>
          <w:tab/>
        </w:r>
        <w:r>
          <w:fldChar w:fldCharType="begin"/>
        </w:r>
        <w:r>
          <w:instrText xml:space="preserve"> PAGEREF _Toc3093 \h </w:instrText>
        </w:r>
        <w:r>
          <w:fldChar w:fldCharType="separate"/>
        </w:r>
        <w:r>
          <w:t>80</w:t>
        </w:r>
        <w:r>
          <w:fldChar w:fldCharType="end"/>
        </w:r>
      </w:hyperlink>
    </w:p>
    <w:p>
      <w:pPr>
        <w:pStyle w:val="TOC2"/>
        <w:tabs>
          <w:tab w:val="right" w:leader="dot" w:pos="8306"/>
        </w:tabs>
      </w:pPr>
      <w:hyperlink w:anchor="_Toc22685" w:history="1">
        <w:r>
          <w:rPr>
            <w:rFonts w:ascii="仿宋" w:eastAsia="仿宋" w:hAnsi="仿宋" w:cs="仿宋" w:hint="eastAsia"/>
            <w:lang w:eastAsia="zh-CN"/>
          </w:rPr>
          <w:t>(三)、风险控制与应对策略</w:t>
        </w:r>
        <w:r>
          <w:tab/>
        </w:r>
        <w:r>
          <w:fldChar w:fldCharType="begin"/>
        </w:r>
        <w:r>
          <w:instrText xml:space="preserve"> PAGEREF _Toc22685 \h </w:instrText>
        </w:r>
        <w:r>
          <w:fldChar w:fldCharType="separate"/>
        </w:r>
        <w:r>
          <w:t>81</w:t>
        </w:r>
        <w:r>
          <w:fldChar w:fldCharType="end"/>
        </w:r>
      </w:hyperlink>
    </w:p>
    <w:p>
      <w:pPr>
        <w:pStyle w:val="TOC2"/>
        <w:tabs>
          <w:tab w:val="right" w:leader="dot" w:pos="8306"/>
        </w:tabs>
      </w:pPr>
      <w:hyperlink w:anchor="_Toc12347" w:history="1">
        <w:r>
          <w:rPr>
            <w:rFonts w:ascii="仿宋" w:eastAsia="仿宋" w:hAnsi="仿宋" w:cs="仿宋" w:hint="eastAsia"/>
            <w:lang w:eastAsia="zh-CN"/>
          </w:rPr>
          <w:t>(四)、危机管理与应急预案</w:t>
        </w:r>
        <w:r>
          <w:tab/>
        </w:r>
        <w:r>
          <w:fldChar w:fldCharType="begin"/>
        </w:r>
        <w:r>
          <w:instrText xml:space="preserve"> PAGEREF _Toc12347 \h </w:instrText>
        </w:r>
        <w:r>
          <w:fldChar w:fldCharType="separate"/>
        </w:r>
        <w:r>
          <w:t>83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8405"/>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当前知识经济迅猛发展的大背景下，钢材：一级钢项目管理已成为推动企业及组织持续创新的核心动力。本钢材：一级钢项目报告集中讨论了钢材：一级钢项目策划、实施与评估的关键环节，旨在通过系统分析和反思钢材：一级钢项目管理实践中的优势与不足，提升钢材：一级钢项目执行的有效性和效率。报告内容涵盖了钢材：一级钢项目的目标设定、资源配置、风险控制与成果交付等多个维度，为读者提供了一套完整的钢材：一级钢项目管理解决方案。需要强调的是，本报告仅用于学术研讨，不得用于商业目的，其内部详细资料和结论供学习交流使用，以促进钢材：一级钢项目管理领域的知识共享和专业发展。</w:t>
      </w:r>
    </w:p>
    <w:p>
      <w:pPr>
        <w:pStyle w:val="Heading1"/>
        <w:ind w:firstLine="560" w:firstLineChars="200"/>
        <w:rPr>
          <w:rFonts w:ascii="仿宋" w:eastAsia="仿宋" w:hAnsi="仿宋" w:cs="仿宋" w:hint="eastAsia"/>
          <w:sz w:val="28"/>
          <w:lang w:eastAsia="zh-CN"/>
        </w:rPr>
      </w:pPr>
      <w:bookmarkStart w:id="2" w:name="_Toc15973"/>
      <w:r>
        <w:rPr>
          <w:rFonts w:ascii="仿宋" w:eastAsia="仿宋" w:hAnsi="仿宋" w:cs="仿宋" w:hint="eastAsia"/>
          <w:sz w:val="28"/>
          <w:lang w:eastAsia="zh-CN"/>
        </w:rPr>
        <w:t>一、建设规划</w:t>
      </w:r>
      <w:bookmarkEnd w:id="2"/>
    </w:p>
    <w:p>
      <w:pPr>
        <w:pStyle w:val="Heading2"/>
        <w:rPr>
          <w:rFonts w:ascii="仿宋" w:eastAsia="仿宋" w:hAnsi="仿宋" w:cs="仿宋" w:hint="eastAsia"/>
          <w:lang w:eastAsia="zh-CN"/>
        </w:rPr>
      </w:pPr>
      <w:bookmarkStart w:id="3" w:name="_Toc17676"/>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商业竞争激烈的当今市场，成功的产品规划是企业实现可持续发展的基石。产品规划不仅仅是对产品生命周期的考量，更是对市场、用户需求、技术趋势以及竞争局势的深度分析和综合考虑。从市场调研到技术开发，再到最终的推广营销，每个环节都至关重要，决定了产品在市场中的命运。一场成功的产品规划需要兼顾短期和长期的目标，紧密结合市场动态，确保产品具备持续竞争力。</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市场调研与需求分析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产品规划的起点是对市场的深入了解和用户需求的精准洞察。市场调研通过数据收集和分析，描绘了目标市场的地形图，帮助企业更好地理解市场规模、趋势和潜在机会。同时，深入的用户需求分析能够为产品设计和开发提供有力指导，确保产品真正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创新与设计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产品的成功往往离不开创新和精良的设计。创新不仅仅是对市场的回应，更是对用户未来需求的预见。通过不断地创新，企业能够在市场中保持领先地位。设计则是产品的外在表现，一个好的设计不仅提高了产品的美观性，更是提升了用户体验，从而形成了产品的差异化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技术开发与研发投入</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是产品的核心，而技术开发和研发投入则是产品规划中至关重要的组成部分。通过技术的不断创新，企业可以在竞争中脱颖而出。研发投入不仅包括人力和物力，更需要注重科研成果的应用和实际运用，确保产品在技术上的领先地位，满足市场对高质量产品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生产与供应链管理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一旦产品规划确定，高效的生产和供应链管理是确保产品顺利上市的关键。生产过程的优化和供应链的畅通是产品能否按时交付和维持市场竞争力的决定性因素。建立稳定的供应链网络和精细的生产管理体系，有助于提高生产效率、降低成本，确保产品的质量和及时交付。</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营销与推广策略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产品规划的成功不仅仅在于产品本身，还需要通过有效的营销和推广策略将产品引入市场。品牌定位、渠道选择、广告宣传等环节需要深思熟虑。通过巧妙的市场推广，企业能够提高产品的知名度和美誉度，吸引更多目标客户。</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市场反馈与持续改进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产品上市后，与市场的互动成为产品规划中的一个重要环节。通过市场反馈、用户体验和销售数据的持续监测，企业能够不断优化产品，适应市场变化，提高产品的竞争力。持续改进是产品规划的保障，确保产品始终符合市场和用户的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调研的深入了解，创新和设计的巧妙运用，技术开发和研发投入的不懈努力，生产和供应链管理的高效运作，以及营销与推广策略的巧妙运用，产品规划能够更好地适应市场的需求，确保产品在竞争激烈的市场中立于不败之地。</w:t>
      </w:r>
    </w:p>
    <w:p>
      <w:pPr>
        <w:pStyle w:val="Heading2"/>
        <w:ind w:firstLine="560" w:firstLineChars="200"/>
        <w:rPr>
          <w:rFonts w:ascii="仿宋" w:eastAsia="仿宋" w:hAnsi="仿宋" w:cs="仿宋" w:hint="eastAsia"/>
          <w:sz w:val="28"/>
          <w:lang w:eastAsia="zh-CN"/>
        </w:rPr>
      </w:pPr>
      <w:bookmarkStart w:id="4" w:name="_Toc28100"/>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该钢材：一级钢项目总征地面积XXXX平方米（折合约XX亩），其中：净用地面积XXXX平方米（红线范围折合约XX亩）。钢材：一级钢项目规划总建筑面积XXXX平方米，其中规划建设主体工程XXXX平方米，计容建筑面积XXXX平方米。预计建筑工程投资XXXX万元，这包括了基础设施建设、园区绿化等多个方面的投入。</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钢材：一级钢项目所占用的地面积充分考虑了红线范围，确保了钢材：一级钢项目的合规性和可持续发展。规划建设主体工程和计容建筑面积的设定旨在满足钢材：一级钢项目的生产和办公需求，为企业提供充足的工作空间。预计的建筑工程投资将用于钢材：一级钢项目的基础设施建设，为钢材：一级钢项目的未来发展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钢材：一级钢项目计划购置设备共计XX台（套），设备购置费XXXX万元。这些设备涵盖了生产、研发和办公等多个领域，包括先进的生产设备、办公设备和实验室设备等。设备购置费用的投入将确保钢材：一级钢项目具备先进的生产技术和高效的办公环境，提高企业的生产效率和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钢材：一级钢项目计划总投资XXXX万元，预计年实现营业收入XXXX万元。这一部分涵盖了整个钢材：一级钢项目的经济规模和财务计划。总投资将用于钢材：一级钢项目的建设、设备购置、人才引进等多个方面，确保钢材：一级钢项目的全面发展。预计年实现的营业收入则是对钢材：一级钢项目盈利能力的预估，考虑了市场需求、销售计划等多个因素。</w:t>
      </w:r>
    </w:p>
    <w:p>
      <w:pPr>
        <w:pStyle w:val="Heading1"/>
        <w:ind w:firstLine="560" w:firstLineChars="200"/>
        <w:rPr>
          <w:rFonts w:ascii="仿宋" w:eastAsia="仿宋" w:hAnsi="仿宋" w:cs="仿宋" w:hint="eastAsia"/>
          <w:sz w:val="28"/>
          <w:lang w:eastAsia="zh-CN"/>
        </w:rPr>
      </w:pPr>
      <w:bookmarkStart w:id="5" w:name="_Toc28041"/>
      <w:r>
        <w:rPr>
          <w:rFonts w:ascii="仿宋" w:eastAsia="仿宋" w:hAnsi="仿宋" w:cs="仿宋" w:hint="eastAsia"/>
          <w:sz w:val="28"/>
          <w:lang w:eastAsia="zh-CN"/>
        </w:rPr>
        <w:t>二、钢材：一级钢项目选址说明</w:t>
      </w:r>
      <w:bookmarkEnd w:id="5"/>
    </w:p>
    <w:p>
      <w:pPr>
        <w:pStyle w:val="Heading2"/>
        <w:rPr>
          <w:rFonts w:ascii="仿宋" w:eastAsia="仿宋" w:hAnsi="仿宋" w:cs="仿宋" w:hint="eastAsia"/>
          <w:lang w:eastAsia="zh-CN"/>
        </w:rPr>
      </w:pPr>
      <w:bookmarkStart w:id="6" w:name="_Toc12445"/>
      <w:r>
        <w:rPr>
          <w:rFonts w:ascii="仿宋" w:eastAsia="仿宋" w:hAnsi="仿宋" w:cs="仿宋" w:hint="eastAsia"/>
          <w:lang w:eastAsia="zh-CN"/>
        </w:rPr>
        <w:t>(一)、钢材：一级钢项目选址</w:t>
      </w:r>
      <w:bookmarkEnd w:id="6"/>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钢材：一级钢项目选址位于XXXX市XXXX区XXXX街道XXXX路，地理位置优越，地势平坦，交通便利。附近有多条主要道路交汇，便于原材料的运输和成品的配送。地理位置的优越性将为钢材：一级钢项目提供便捷的市场接触和良好的物流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选址过程中，我们将充分考虑用地控制指标，确保钢材：一级钢项目用地的合规性。经过详细的规划和评估，选址地区的用地性质、容积率、绿化率等指标将被科学确定，以满足钢材：一级钢项目的发展需求并符合相关法规和环保要求。</w:t>
      </w:r>
    </w:p>
    <w:p>
      <w:pPr>
        <w:pStyle w:val="Heading2"/>
        <w:ind w:firstLine="560" w:firstLineChars="200"/>
        <w:rPr>
          <w:rFonts w:ascii="仿宋" w:eastAsia="仿宋" w:hAnsi="仿宋" w:cs="仿宋" w:hint="eastAsia"/>
          <w:sz w:val="28"/>
          <w:lang w:eastAsia="zh-CN"/>
        </w:rPr>
      </w:pPr>
      <w:bookmarkStart w:id="7" w:name="_Toc20386"/>
      <w:r>
        <w:rPr>
          <w:rFonts w:ascii="仿宋" w:eastAsia="仿宋" w:hAnsi="仿宋" w:cs="仿宋" w:hint="eastAsia"/>
          <w:sz w:val="28"/>
          <w:lang w:eastAsia="zh-CN"/>
        </w:rPr>
        <w:t>(二)、用地控制指标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用地性质： 选址地区的用地性质被确定为工业用地，以支持钢材：一级钢项目的生产和运营。确保用地性质符合地方规划，并满足钢材：一级钢项目的实际需求。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用途： 明确用地用途，包括生产车间、仓储区、办公区等功能分区，以确保用地的合理利用和各功能区的协调运作。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容积率： 根据地区规划和建设标准，设定合理的容积率。容积率的设定要考虑钢材：一级钢项目的建筑需求，确保建筑的布局紧凑，用地高效利用。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绿化率： 确保钢材：一级钢项目选址地区的绿化率符合环保法规的要求。通过科学的绿化设计，提高绿化率，改善周边环境，为员工提供良好的工作生活环境。</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5. 建筑高度限制： 根据地区的城市规划和建设标准，设定建筑高度的限制。确保建筑高度符合安全规范，不影响周边环境。</w:t>
      </w:r>
    </w:p>
    <w:p>
      <w:pPr>
        <w:pStyle w:val="Heading2"/>
        <w:ind w:firstLine="560" w:firstLineChars="200"/>
        <w:rPr>
          <w:rFonts w:ascii="仿宋" w:eastAsia="仿宋" w:hAnsi="仿宋" w:cs="仿宋" w:hint="eastAsia"/>
          <w:sz w:val="28"/>
          <w:lang w:eastAsia="zh-CN"/>
        </w:rPr>
      </w:pPr>
      <w:bookmarkStart w:id="8" w:name="_Toc27521"/>
      <w:r>
        <w:rPr>
          <w:rFonts w:ascii="仿宋" w:eastAsia="仿宋" w:hAnsi="仿宋" w:cs="仿宋" w:hint="eastAsia"/>
          <w:sz w:val="28"/>
          <w:lang w:eastAsia="zh-CN"/>
        </w:rPr>
        <w:t>(三)、节约用地措施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紧凑布局设计： 通过合理的建筑布局，优化空间利用效率，减少废弃空间。将生产车间、仓储区和办公区等功能区域紧密布置，实现空间的高效利用。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多功能共享： 在规划中将不同功能的区域进行合理的组合，实现多功能区域的共享。例如，共享办公区域，减少办公区的面积，提高使用效率。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3. 垂直建筑设计： 针对钢材：一级钢项目的实际需求，考虑采用垂直建筑设计，提高建筑的层数，减小占地面积。这将有助于在有限的用地内实现更大的建筑容积。</w:t>
      </w:r>
    </w:p>
    <w:p>
      <w:pPr>
        <w:ind w:firstLine="560" w:firstLineChars="200"/>
        <w:rPr>
          <w:rFonts w:ascii="仿宋" w:eastAsia="仿宋" w:hAnsi="仿宋" w:cs="仿宋" w:hint="eastAsia"/>
          <w:sz w:val="28"/>
        </w:rPr>
      </w:pPr>
      <w:r>
        <w:rPr>
          <w:rFonts w:ascii="仿宋" w:eastAsia="仿宋" w:hAnsi="仿宋" w:cs="仿宋" w:hint="eastAsia"/>
          <w:sz w:val="28"/>
          <w:lang w:eastAsia="zh-CN"/>
        </w:rPr>
        <w:t>4. 地下空间利用： 充分利用地下空间，将一部分功能区域或设备安置在地下，减少对地表面积的占用。地下空间的充分利用有助于最大化地面用地。</w:t>
      </w:r>
    </w:p>
    <w:p>
      <w:pPr>
        <w:ind w:firstLine="560" w:firstLineChars="200"/>
        <w:rPr>
          <w:rFonts w:ascii="仿宋" w:eastAsia="仿宋" w:hAnsi="仿宋" w:cs="仿宋" w:hint="eastAsia"/>
          <w:sz w:val="28"/>
        </w:rPr>
      </w:pPr>
      <w:r>
        <w:rPr>
          <w:rFonts w:ascii="仿宋" w:eastAsia="仿宋" w:hAnsi="仿宋" w:cs="仿宋" w:hint="eastAsia"/>
          <w:sz w:val="28"/>
          <w:lang w:eastAsia="zh-CN"/>
        </w:rPr>
        <w:t>5. 绿化屋顶设计： 在建筑设计中引入绿化屋顶，通过种植植被覆盖，提高绿化率。绿化屋顶不仅能够降低用地对热岛效应的影响，还有助于改善周边环境。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6. 共享设施： 考虑引入共享设施，如共享停车区域、共享休息区等，以减少单一功能区的用地需求，提高共享效益。</w:t>
      </w:r>
    </w:p>
    <w:p>
      <w:pPr>
        <w:pStyle w:val="Heading2"/>
        <w:ind w:firstLine="560" w:firstLineChars="200"/>
        <w:rPr>
          <w:rFonts w:ascii="仿宋" w:eastAsia="仿宋" w:hAnsi="仿宋" w:cs="仿宋" w:hint="eastAsia"/>
          <w:sz w:val="28"/>
          <w:lang w:eastAsia="zh-CN"/>
        </w:rPr>
      </w:pPr>
      <w:bookmarkStart w:id="9" w:name="_Toc22539"/>
      <w:r>
        <w:rPr>
          <w:rFonts w:ascii="仿宋" w:eastAsia="仿宋" w:hAnsi="仿宋" w:cs="仿宋" w:hint="eastAsia"/>
          <w:sz w:val="28"/>
          <w:lang w:eastAsia="zh-CN"/>
        </w:rPr>
        <w:t>(四)、总图布置方案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地理位置优势</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选址地点位于城市的交通枢纽，便利的交通条件为总图布置提供了得天独厚的优势。附近主要道路交汇，为钢材：一级钢项目的原材料运输和成品配送提供了便捷的通道。地理位置的优越性将成为总图布置方案的首要考虑因素，确保钢材：一级钢项目能够充分利用地理位置的战略价值。</w:t>
      </w:r>
    </w:p>
    <w:p>
      <w:pPr>
        <w:ind w:firstLine="560" w:firstLineChars="200"/>
        <w:rPr>
          <w:rFonts w:ascii="仿宋" w:eastAsia="仿宋" w:hAnsi="仿宋" w:cs="仿宋" w:hint="eastAsia"/>
          <w:sz w:val="28"/>
        </w:rPr>
      </w:pPr>
      <w:r>
        <w:rPr>
          <w:rFonts w:ascii="仿宋" w:eastAsia="仿宋" w:hAnsi="仿宋" w:cs="仿宋" w:hint="eastAsia"/>
          <w:sz w:val="28"/>
          <w:lang w:eastAsia="zh-CN"/>
        </w:rPr>
        <w:t>道路设置与交通流畅性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总图布置方案中，我们将注重道路设置的科学规划。主要道路将贯穿整个钢材：一级钢项目区域，确保各功能区域之间联系紧密，交通流畅。同时，考虑到员工和访客的出行便利性，设置合理的交叉口和交叉桥，提高道路通行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功能区域划分</w:t>
      </w:r>
    </w:p>
    <w:p>
      <w:pPr>
        <w:ind w:firstLine="560" w:firstLineChars="200"/>
        <w:rPr>
          <w:rFonts w:ascii="仿宋" w:eastAsia="仿宋" w:hAnsi="仿宋" w:cs="仿宋" w:hint="eastAsia"/>
          <w:sz w:val="28"/>
        </w:rPr>
      </w:pPr>
      <w:r>
        <w:rPr>
          <w:rFonts w:ascii="仿宋" w:eastAsia="仿宋" w:hAnsi="仿宋" w:cs="仿宋" w:hint="eastAsia"/>
          <w:sz w:val="28"/>
          <w:lang w:eastAsia="zh-CN"/>
        </w:rPr>
        <w:t>总图布置将明确定义不同功能区域的划分，包括生产车间、仓储区、办公区等。通过科学的划分，保障各功能区域的合理利用，提高整个钢材：一级钢项目的运作效率。生产车间将布置在交通便利的核心区域，仓储区则紧邻生产区域，便于物流运输。办公区域则设于交通相对较宜的区域，为员工提供良好的办公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是总图布置中不可忽视的重要元素。我们将科学设计绿化空间，包括公共绿地、景观区域等。绿化空间不仅提升了整个钢材：一级钢项目的环境质量，还有助于改善员工的工作生活环境。通过合理设置绿化带，提高绿化率，实现生态与经济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建筑布局的合理性</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总图布置方案将着重考虑建筑布局的合理性。生产车间将按照生产流程和物流需求进行布局，确保生产效率最大化。办公区域则设在相对安静的区域，提供良好的办公环境。同时，建筑的高度和密度将根据地区的规划标准，确保建筑的合理分布，不影响周边环境。</w:t>
      </w:r>
    </w:p>
    <w:p>
      <w:pPr>
        <w:pStyle w:val="Heading2"/>
        <w:ind w:firstLine="560" w:firstLineChars="200"/>
        <w:rPr>
          <w:rFonts w:ascii="仿宋" w:eastAsia="仿宋" w:hAnsi="仿宋" w:cs="仿宋" w:hint="eastAsia"/>
          <w:sz w:val="28"/>
          <w:lang w:eastAsia="zh-CN"/>
        </w:rPr>
      </w:pPr>
      <w:bookmarkStart w:id="10" w:name="_Toc4396"/>
      <w:r>
        <w:rPr>
          <w:rFonts w:ascii="仿宋" w:eastAsia="仿宋" w:hAnsi="仿宋" w:cs="仿宋" w:hint="eastAsia"/>
          <w:sz w:val="28"/>
          <w:lang w:eastAsia="zh-CN"/>
        </w:rPr>
        <w:t>(五)、选址综合评价</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选址综合评价是对所有选址因素进行全面权衡和评估的过程，包括地理位置、交通便利性、用地控制指标等多个方面。通过科学的评价方法，确保最终选址符合钢材：一级钢项目的长期发展需求和可行性要求。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地理位置优势的综合利用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选址地点的地理位置是综合评价的首要因素。地理位置的优越性将为钢材：一级钢项目的成功实施提供战略优势。通过全面利用地理位置，确保钢材：一级钢项目在市场接触、原材料供应、成品销售等方面具备便利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交通便利性的评估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综合评价将充分考虑选址地区的交通便利性。主要道路的交汇、交通流畅性等因素将被纳入考虑范围。通过科学评估交通状况，确保钢材：一级钢项目的运输通道顺畅，为物流和员工的出行提供良好保障。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用地控制指标的科学制定</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用地控制指标是综合评价中的重要组成部分。通过科学制定用地控制指标，明确用地性质、用途、容积率等，确保用地的规划与钢材：一级钢项目的实际需求相符。这有助于用地的科学利用和可持续性发展。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节约用地措施的实施效果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综合评价将考察节约用地措施的实施效果。通过紧凑布局设计、多功能共享、垂直建筑设计等措施，实现用地的节约和效益最大化。评估这些措施的实施效果，确保用地的经济性和可持续性。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总图布置方案的协调性</w:t>
      </w:r>
    </w:p>
    <w:p>
      <w:pPr>
        <w:ind w:firstLine="560" w:firstLineChars="200"/>
        <w:rPr>
          <w:rFonts w:ascii="仿宋" w:eastAsia="仿宋" w:hAnsi="仿宋" w:cs="仿宋" w:hint="eastAsia"/>
          <w:sz w:val="28"/>
        </w:rPr>
      </w:pPr>
      <w:r>
        <w:rPr>
          <w:rFonts w:ascii="仿宋" w:eastAsia="仿宋" w:hAnsi="仿宋" w:cs="仿宋" w:hint="eastAsia"/>
          <w:sz w:val="28"/>
          <w:lang w:eastAsia="zh-CN"/>
        </w:rPr>
        <w:t>总图布置方案将在综合评价中发挥关键作用。通过科学合理的布置，确保钢材：一级钢项目的空间布局合理有序。绿化空间、建筑布局、功能区域划分等因素将在总图布置中得到综合考虑，为钢材：一级钢项目提供良好的空间环境。</w:t>
      </w:r>
    </w:p>
    <w:p>
      <w:pPr>
        <w:pStyle w:val="Heading1"/>
        <w:ind w:firstLine="560" w:firstLineChars="200"/>
        <w:rPr>
          <w:rFonts w:ascii="仿宋" w:eastAsia="仿宋" w:hAnsi="仿宋" w:cs="仿宋" w:hint="eastAsia"/>
          <w:sz w:val="28"/>
          <w:lang w:eastAsia="zh-CN"/>
        </w:rPr>
      </w:pPr>
      <w:bookmarkStart w:id="11" w:name="_Toc27646"/>
      <w:r>
        <w:rPr>
          <w:rFonts w:ascii="仿宋" w:eastAsia="仿宋" w:hAnsi="仿宋" w:cs="仿宋" w:hint="eastAsia"/>
          <w:sz w:val="28"/>
          <w:lang w:eastAsia="zh-CN"/>
        </w:rPr>
        <w:t>三、土建工程设计</w:t>
      </w:r>
      <w:bookmarkEnd w:id="11"/>
    </w:p>
    <w:p>
      <w:pPr>
        <w:pStyle w:val="Heading2"/>
        <w:rPr>
          <w:rFonts w:ascii="仿宋" w:eastAsia="仿宋" w:hAnsi="仿宋" w:cs="仿宋" w:hint="eastAsia"/>
          <w:lang w:eastAsia="zh-CN"/>
        </w:rPr>
      </w:pPr>
      <w:bookmarkStart w:id="12" w:name="_Toc404"/>
      <w:r>
        <w:rPr>
          <w:rFonts w:ascii="仿宋" w:eastAsia="仿宋" w:hAnsi="仿宋" w:cs="仿宋" w:hint="eastAsia"/>
          <w:lang w:eastAsia="zh-CN"/>
        </w:rPr>
        <w:t>(一)、建筑工程设计原则</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建筑首要功能是为使用者提供合适的空间，满足其需求。因此，建筑设计应确保功能的实现，空间布局合理，满足建筑的基本功能需求。功能性原则关注建筑的实际用途和用户体验。</w:t>
      </w:r>
    </w:p>
    <w:p>
      <w:pPr>
        <w:ind w:firstLine="560" w:firstLineChars="200"/>
        <w:rPr>
          <w:rFonts w:ascii="仿宋" w:eastAsia="仿宋" w:hAnsi="仿宋" w:cs="仿宋" w:hint="eastAsia"/>
          <w:sz w:val="28"/>
        </w:rPr>
      </w:pPr>
      <w:r>
        <w:rPr>
          <w:rFonts w:ascii="仿宋" w:eastAsia="仿宋" w:hAnsi="仿宋" w:cs="仿宋" w:hint="eastAsia"/>
          <w:sz w:val="28"/>
          <w:lang w:eastAsia="zh-CN"/>
        </w:rPr>
        <w:t>2. 美学性原则</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美学性是建筑设计的重要方面。建筑应该具有艺术性和美感，以提高空间品质和视觉体验。美学性原则注重建筑的外观设计、色彩搭配、比例和形式等方面，使建筑融入环境并产生良好的审美效果。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3. 结构稳定性原则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建筑结构的稳定性是设计的基本要求之一。建筑设计应确保结构安全可靠，能够承受各种自然和人为的力的作用。结构稳定性原则关注建筑的结构设计、材料选用等方面，以保障建筑的整体安全。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环境友好性原则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社会，环保和可持续性已成为建筑设计的重要考虑因素。建筑应当注重能源利用效率、材料的可再生性、废弃物的处理等方面，以减少对环境的不良影响。环境友好性原则关注建筑的生态设计和可持续性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经济性原则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建筑设计应当在经济可行性的基础上进行，保持合理的建设成本。考虑建筑的预算和维护成本，确保设计方案在经济上可行。经济性原则关注建筑的成本效益和资源利用效率。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6. 可维护性原则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建筑应易于维护和管理，以确保其长期使用的效果。设计应考虑材料的耐久性、易修复性，使得建筑的维护工作变得简便和经济。可维护性原则注重建筑的长期可用性和维护便捷性。</w:t>
      </w:r>
    </w:p>
    <w:p>
      <w:pPr>
        <w:ind w:firstLine="560" w:firstLineChars="200"/>
        <w:rPr>
          <w:rFonts w:ascii="仿宋" w:eastAsia="仿宋" w:hAnsi="仿宋" w:cs="仿宋" w:hint="eastAsia"/>
          <w:sz w:val="28"/>
        </w:rPr>
      </w:pPr>
      <w:r>
        <w:rPr>
          <w:rFonts w:ascii="仿宋" w:eastAsia="仿宋" w:hAnsi="仿宋" w:cs="仿宋" w:hint="eastAsia"/>
          <w:sz w:val="28"/>
          <w:lang w:eastAsia="zh-CN"/>
        </w:rPr>
        <w:t>7. 可变性原则</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建筑设计应具有一定的灵活性，以适应可能发生的功能变化或扩建。可变性原则关注建筑设计的灵活性和可调整性，使得建筑能够适应未来的变化需求。</w:t>
      </w:r>
    </w:p>
    <w:p>
      <w:pPr>
        <w:pStyle w:val="Heading2"/>
        <w:ind w:firstLine="560" w:firstLineChars="200"/>
        <w:rPr>
          <w:rFonts w:ascii="仿宋" w:eastAsia="仿宋" w:hAnsi="仿宋" w:cs="仿宋" w:hint="eastAsia"/>
          <w:sz w:val="28"/>
          <w:lang w:eastAsia="zh-CN"/>
        </w:rPr>
      </w:pPr>
      <w:bookmarkStart w:id="13" w:name="_Toc25756"/>
      <w:r>
        <w:rPr>
          <w:rFonts w:ascii="仿宋" w:eastAsia="仿宋" w:hAnsi="仿宋" w:cs="仿宋" w:hint="eastAsia"/>
          <w:sz w:val="28"/>
          <w:lang w:eastAsia="zh-CN"/>
        </w:rPr>
        <w:t>(二)、土建工程设计年限及安全等级</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土建工程设计的年限和安全等级是设计阶段需要明确的重要方面。关于土建工程设计年限和安全等级的一般性说明：</w:t>
      </w:r>
    </w:p>
    <w:p>
      <w:pPr>
        <w:ind w:firstLine="560" w:firstLineChars="200"/>
        <w:rPr>
          <w:rFonts w:ascii="仿宋" w:eastAsia="仿宋" w:hAnsi="仿宋" w:cs="仿宋" w:hint="eastAsia"/>
          <w:sz w:val="28"/>
        </w:rPr>
      </w:pPr>
      <w:r>
        <w:rPr>
          <w:rFonts w:ascii="仿宋" w:eastAsia="仿宋" w:hAnsi="仿宋" w:cs="仿宋" w:hint="eastAsia"/>
          <w:sz w:val="28"/>
          <w:lang w:eastAsia="zh-CN"/>
        </w:rPr>
        <w:t>土建工程设计年限：</w:t>
      </w:r>
    </w:p>
    <w:p>
      <w:pPr>
        <w:ind w:firstLine="560" w:firstLineChars="200"/>
        <w:rPr>
          <w:rFonts w:ascii="仿宋" w:eastAsia="仿宋" w:hAnsi="仿宋" w:cs="仿宋" w:hint="eastAsia"/>
          <w:sz w:val="28"/>
        </w:rPr>
      </w:pPr>
      <w:r>
        <w:rPr>
          <w:rFonts w:ascii="仿宋" w:eastAsia="仿宋" w:hAnsi="仿宋" w:cs="仿宋" w:hint="eastAsia"/>
          <w:sz w:val="28"/>
          <w:lang w:eastAsia="zh-CN"/>
        </w:rPr>
        <w:t>1. 永久性建筑设计： 永久性建筑通常设计为具有长期使用寿命的结构，其设计年限一般为50年以上。这类建筑包括一些基础设施和重要公共建筑，如桥梁、大坝、地铁站等。</w:t>
      </w:r>
    </w:p>
    <w:p>
      <w:pPr>
        <w:ind w:firstLine="560" w:firstLineChars="200"/>
        <w:rPr>
          <w:rFonts w:ascii="仿宋" w:eastAsia="仿宋" w:hAnsi="仿宋" w:cs="仿宋" w:hint="eastAsia"/>
          <w:sz w:val="28"/>
        </w:rPr>
      </w:pPr>
      <w:r>
        <w:rPr>
          <w:rFonts w:ascii="仿宋" w:eastAsia="仿宋" w:hAnsi="仿宋" w:cs="仿宋" w:hint="eastAsia"/>
          <w:sz w:val="28"/>
          <w:lang w:eastAsia="zh-CN"/>
        </w:rPr>
        <w:t>2. 中期建筑设计： 中期建筑的设计年限一般在20到50年之间。这包括许多商业建筑、住宅区和一些中等规模的基础设施。设计时考虑到未来可能的功能变化和社会需求。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3. 短期建筑设计： 一些建筑的设计年限较短，一般在10到20年之间。这可能包括一些暂时性建筑、展览馆、临时设施等。设计时更加灵活，适应性强。</w:t>
      </w:r>
    </w:p>
    <w:p>
      <w:pPr>
        <w:ind w:firstLine="560" w:firstLineChars="200"/>
        <w:rPr>
          <w:rFonts w:ascii="仿宋" w:eastAsia="仿宋" w:hAnsi="仿宋" w:cs="仿宋" w:hint="eastAsia"/>
          <w:sz w:val="28"/>
        </w:rPr>
      </w:pPr>
      <w:r>
        <w:rPr>
          <w:rFonts w:ascii="仿宋" w:eastAsia="仿宋" w:hAnsi="仿宋" w:cs="仿宋" w:hint="eastAsia"/>
          <w:sz w:val="28"/>
          <w:lang w:eastAsia="zh-CN"/>
        </w:rPr>
        <w:t>土建工程安全等级：</w:t>
      </w:r>
    </w:p>
    <w:p>
      <w:pPr>
        <w:ind w:firstLine="560" w:firstLineChars="200"/>
        <w:rPr>
          <w:rFonts w:ascii="仿宋" w:eastAsia="仿宋" w:hAnsi="仿宋" w:cs="仿宋" w:hint="eastAsia"/>
          <w:sz w:val="28"/>
        </w:rPr>
      </w:pPr>
      <w:r>
        <w:rPr>
          <w:rFonts w:ascii="仿宋" w:eastAsia="仿宋" w:hAnsi="仿宋" w:cs="仿宋" w:hint="eastAsia"/>
          <w:sz w:val="28"/>
          <w:lang w:eastAsia="zh-CN"/>
        </w:rPr>
        <w:t>土建工程的安全等级涉及到工程的用途、所处环境、人员密集程度等多个因素。一般性的安全等级划分：</w:t>
      </w:r>
    </w:p>
    <w:p>
      <w:pPr>
        <w:ind w:firstLine="560" w:firstLineChars="200"/>
        <w:rPr>
          <w:rFonts w:ascii="仿宋" w:eastAsia="仿宋" w:hAnsi="仿宋" w:cs="仿宋" w:hint="eastAsia"/>
          <w:sz w:val="28"/>
        </w:rPr>
      </w:pPr>
      <w:r>
        <w:rPr>
          <w:rFonts w:ascii="仿宋" w:eastAsia="仿宋" w:hAnsi="仿宋" w:cs="仿宋" w:hint="eastAsia"/>
          <w:sz w:val="28"/>
          <w:lang w:eastAsia="zh-CN"/>
        </w:rPr>
        <w:t>1. 特级安全等级： 一些重要的公共建筑、大型交通枢纽、核电站等可能被划分为特级安全等级。对于这类建筑，安全设计和施工要求非常严格，以确保其在各种情况下的安全性。</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2. 一级安全等级： 商业建筑、住宅区、普通桥梁等可能被划分为一级安全等级。对于这类建筑，安全要求较高，但相对于特级安全等级会有一定的灵活性。</w:t>
      </w:r>
    </w:p>
    <w:p>
      <w:pPr>
        <w:ind w:firstLine="560" w:firstLineChars="200"/>
        <w:rPr>
          <w:rFonts w:ascii="仿宋" w:eastAsia="仿宋" w:hAnsi="仿宋" w:cs="仿宋" w:hint="eastAsia"/>
          <w:sz w:val="28"/>
        </w:rPr>
      </w:pPr>
      <w:r>
        <w:rPr>
          <w:rFonts w:ascii="仿宋" w:eastAsia="仿宋" w:hAnsi="仿宋" w:cs="仿宋" w:hint="eastAsia"/>
          <w:sz w:val="28"/>
          <w:lang w:eastAsia="zh-CN"/>
        </w:rPr>
        <w:t>3. 二级安全等级： 一些较为简单的建筑或非常规工程可能划分为二级安全等级。安全要求相对较低，但仍需符合基本的安全标准。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在具体钢材：一级钢项目中，安全等级的划分和设计年限的确定会根据当地法规、工程性质、用途等因素进行详细规定。设计人员需要根据具体情况确保工程在设计和施工阶段符合相应的安全标准和设计年限要求。</w:t>
      </w:r>
    </w:p>
    <w:p>
      <w:pPr>
        <w:pStyle w:val="Heading2"/>
        <w:ind w:firstLine="560" w:firstLineChars="200"/>
        <w:rPr>
          <w:rFonts w:ascii="仿宋" w:eastAsia="仿宋" w:hAnsi="仿宋" w:cs="仿宋" w:hint="eastAsia"/>
          <w:sz w:val="28"/>
          <w:lang w:eastAsia="zh-CN"/>
        </w:rPr>
      </w:pPr>
      <w:bookmarkStart w:id="14" w:name="_Toc20055"/>
      <w:r>
        <w:rPr>
          <w:rFonts w:ascii="仿宋" w:eastAsia="仿宋" w:hAnsi="仿宋" w:cs="仿宋" w:hint="eastAsia"/>
          <w:sz w:val="28"/>
          <w:lang w:eastAsia="zh-CN"/>
        </w:rPr>
        <w:t>(三)、建筑工程设计总体要求</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 规划一致性：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确保设计与地区规划相一致，符合当地法规和建设标准。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综合考虑周边环境，与周边建筑和自然景观协调融合。</w:t>
      </w:r>
    </w:p>
    <w:p>
      <w:pPr>
        <w:ind w:firstLine="560" w:firstLineChars="200"/>
        <w:rPr>
          <w:rFonts w:ascii="仿宋" w:eastAsia="仿宋" w:hAnsi="仿宋" w:cs="仿宋" w:hint="eastAsia"/>
          <w:sz w:val="28"/>
        </w:rPr>
      </w:pPr>
      <w:r>
        <w:rPr>
          <w:rFonts w:ascii="仿宋" w:eastAsia="仿宋" w:hAnsi="仿宋" w:cs="仿宋" w:hint="eastAsia"/>
          <w:sz w:val="28"/>
          <w:lang w:eastAsia="zh-CN"/>
        </w:rPr>
        <w:t>2. 功能合理性：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确保建筑的功能布局合理，满足业主的实际需求。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考虑建筑的使用性、流程布局和功能空间划分。</w:t>
      </w:r>
    </w:p>
    <w:p>
      <w:pPr>
        <w:ind w:firstLine="560" w:firstLineChars="200"/>
        <w:rPr>
          <w:rFonts w:ascii="仿宋" w:eastAsia="仿宋" w:hAnsi="仿宋" w:cs="仿宋" w:hint="eastAsia"/>
          <w:sz w:val="28"/>
        </w:rPr>
      </w:pPr>
      <w:r>
        <w:rPr>
          <w:rFonts w:ascii="仿宋" w:eastAsia="仿宋" w:hAnsi="仿宋" w:cs="仿宋" w:hint="eastAsia"/>
          <w:sz w:val="28"/>
          <w:lang w:eastAsia="zh-CN"/>
        </w:rPr>
        <w:t>3. 结构安全性：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保障建筑结构的安全可靠，满足抗震、抗风等设计标准。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结构设计应适应建筑的高度、荷载和地质条件。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4. 美学设计：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确保建筑外观符合美学要求，融入当地文化和环境。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注意建筑比例、造型、颜色等设计细节，追求良好的视觉效果。</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5. 环境友好性：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采用环保材料，考虑能源利用效率，降低对环境的不良影响。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设计中考虑自然通风、采光和绿化，提高建筑的生态性。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可持续性设计：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考虑建筑的长期可维护性和可操作性。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采用可再生能源、水资源合理利用等可持续设计策略。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控制建筑成本，确保设计在预算范围内。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考虑建筑的生命周期成本，综合考虑初期投资和后期运营费用。</w:t>
      </w:r>
    </w:p>
    <w:p>
      <w:pPr>
        <w:ind w:firstLine="560" w:firstLineChars="200"/>
        <w:rPr>
          <w:rFonts w:ascii="仿宋" w:eastAsia="仿宋" w:hAnsi="仿宋" w:cs="仿宋" w:hint="eastAsia"/>
          <w:sz w:val="28"/>
        </w:rPr>
      </w:pPr>
      <w:r>
        <w:rPr>
          <w:rFonts w:ascii="仿宋" w:eastAsia="仿宋" w:hAnsi="仿宋" w:cs="仿宋" w:hint="eastAsia"/>
          <w:sz w:val="28"/>
          <w:lang w:eastAsia="zh-CN"/>
        </w:rPr>
        <w:t>8. 安全设计：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考虑建筑的使用安全性，合理设置紧急疏散通道和安全出口。</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采用防火、防盗等相关安全设计措施。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9. 人性化设计：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注重建筑内部的人性化设计，提供舒适的室内环境。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考虑人流、人员分布和日常使用的便利性。</w:t>
      </w:r>
    </w:p>
    <w:p>
      <w:pPr>
        <w:ind w:firstLine="560" w:firstLineChars="200"/>
        <w:rPr>
          <w:rFonts w:ascii="仿宋" w:eastAsia="仿宋" w:hAnsi="仿宋" w:cs="仿宋" w:hint="eastAsia"/>
          <w:sz w:val="28"/>
        </w:rPr>
      </w:pPr>
      <w:r>
        <w:rPr>
          <w:rFonts w:ascii="仿宋" w:eastAsia="仿宋" w:hAnsi="仿宋" w:cs="仿宋" w:hint="eastAsia"/>
          <w:sz w:val="28"/>
          <w:lang w:eastAsia="zh-CN"/>
        </w:rPr>
        <w:t>10. 技术先进性：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采用先进的建筑技术和工艺，提高建筑的技术含量。</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关注新兴科技在建筑设计中的应用，提升建筑的竞争力。</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以上总体要求是在建筑工程设计过程中普遍适用的基本原则，具体钢材：一级钢项目中还需根据不同的场景和需求进行详细规划和调整。设计团队需要综合考虑各个方面，确保设计方案能够达到整体的高水平和综合要求。</w:t>
      </w:r>
    </w:p>
    <w:p>
      <w:pPr>
        <w:pStyle w:val="Heading2"/>
        <w:ind w:firstLine="560" w:firstLineChars="200"/>
        <w:rPr>
          <w:rFonts w:ascii="仿宋" w:eastAsia="仿宋" w:hAnsi="仿宋" w:cs="仿宋" w:hint="eastAsia"/>
          <w:sz w:val="28"/>
          <w:lang w:eastAsia="zh-CN"/>
        </w:rPr>
      </w:pPr>
      <w:bookmarkStart w:id="15" w:name="_Toc7711"/>
      <w:r>
        <w:rPr>
          <w:rFonts w:ascii="仿宋" w:eastAsia="仿宋" w:hAnsi="仿宋" w:cs="仿宋" w:hint="eastAsia"/>
          <w:sz w:val="28"/>
          <w:lang w:eastAsia="zh-CN"/>
        </w:rPr>
        <w:t>(四)、土建工程建设指标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1. 质量指标：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抗震设防标准： 根据地震区域确定相应的抗震设防标准，确保建筑在地震发生时有足够的抗震能力。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建筑结构强度： 确保建筑结构满足相关的强度标准，能够承受设计荷载。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建筑外墙防水、保温标准： 确保建筑外墙满足防水、保温等标准，提高建筑的使用寿命和舒适性。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进度指标：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总工期： 规定整个土建工程的总工期，确保工程按时完成。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各阶段工期： 划定各个施工阶段的工期，保障施工的有序推进。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工程竣工验收时间： 规定整个工程的竣工验收时间，确保按计划完成。</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成本指标：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总投资： 规定土建工程的总投资额，包括建设成本、设备采购、人工费用等。</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单位建筑面积造价： 用于评估工程的经济性，确定每平方米建筑面积的建设成本。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工程造价控制： 制定各项费用的控制标准，确保在预算内完成。</w:t>
      </w:r>
    </w:p>
    <w:p>
      <w:pPr>
        <w:ind w:firstLine="560" w:firstLineChars="200"/>
        <w:rPr>
          <w:rFonts w:ascii="仿宋" w:eastAsia="仿宋" w:hAnsi="仿宋" w:cs="仿宋" w:hint="eastAsia"/>
          <w:sz w:val="28"/>
        </w:rPr>
        <w:sectPr>
          <w:headerReference w:type="default" r:id="rId36"/>
          <w:footerReference w:type="default" r:id="rId37"/>
          <w:type w:val="nextPage"/>
          <w:pgSz w:w="11906" w:h="16838"/>
          <w:pgMar w:top="1440" w:right="1800" w:bottom="1440" w:left="1800" w:header="851" w:footer="992" w:gutter="0"/>
          <w:pgNumType w:start="17"/>
          <w:cols w:num="1" w:space="425"/>
          <w:titlePg w:val="0"/>
          <w:docGrid w:type="lines" w:linePitch="312" w:charSpace="0"/>
        </w:sectPr>
      </w:pPr>
      <w:r>
        <w:rPr>
          <w:rFonts w:ascii="仿宋" w:eastAsia="仿宋" w:hAnsi="仿宋" w:cs="仿宋" w:hint="eastAsia"/>
          <w:sz w:val="28"/>
          <w:lang w:eastAsia="zh-CN"/>
        </w:rPr>
        <w:t>4. 安全指标：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施工安全标准： 规定施工过程中的安全标准，包括作业人员的安全防护、施工场地的安全设施等。</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工程建设环境安全： 考虑工程对周边环境的影响，制定相应的环保标准。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5. 环保指标：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建筑材料环保标准： 规定使用的建筑材料应符合环保标准，减少对环境的污染。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施工过程环保措施： 制定在施工过程中采取的环保措施，如减少扬尘、噪音等。</w:t>
      </w:r>
    </w:p>
    <w:p>
      <w:pPr>
        <w:ind w:firstLine="560" w:firstLineChars="200"/>
        <w:rPr>
          <w:rFonts w:ascii="仿宋" w:eastAsia="仿宋" w:hAnsi="仿宋" w:cs="仿宋" w:hint="eastAsia"/>
          <w:sz w:val="28"/>
        </w:rPr>
      </w:pPr>
      <w:r>
        <w:rPr>
          <w:rFonts w:ascii="仿宋" w:eastAsia="仿宋" w:hAnsi="仿宋" w:cs="仿宋" w:hint="eastAsia"/>
          <w:sz w:val="28"/>
          <w:lang w:eastAsia="zh-CN"/>
        </w:rPr>
        <w:t>6. 使用寿命和维护指标：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建筑使用寿命： 设定建筑的使用寿命，根据建筑类型和用途确定。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维护成本标准： 制定建筑维护的相关标准，包括定期检查、保养、修缮等。</w:t>
      </w:r>
    </w:p>
    <w:p>
      <w:pPr>
        <w:ind w:firstLine="560" w:firstLineChars="200"/>
        <w:rPr>
          <w:rFonts w:ascii="仿宋" w:eastAsia="仿宋" w:hAnsi="仿宋" w:cs="仿宋" w:hint="eastAsia"/>
          <w:sz w:val="28"/>
        </w:rPr>
      </w:pPr>
      <w:r>
        <w:rPr>
          <w:rFonts w:ascii="仿宋" w:eastAsia="仿宋" w:hAnsi="仿宋" w:cs="仿宋" w:hint="eastAsia"/>
          <w:sz w:val="28"/>
          <w:lang w:eastAsia="zh-CN"/>
        </w:rPr>
        <w:t>7. 设计参数和标准：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建筑结构设计参数： 包括各类结构的设计参数，确保结构合理、安全。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建筑布局设计标准： 规定建筑的布局标准，考虑使用功能、通风、采光等因素。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8. 施工工艺和技术标准：</w:t>
      </w:r>
    </w:p>
    <w:p>
      <w:pPr>
        <w:ind w:firstLine="560" w:firstLineChars="200"/>
        <w:rPr>
          <w:rFonts w:ascii="仿宋" w:eastAsia="仿宋" w:hAnsi="仿宋" w:cs="仿宋" w:hint="eastAsia"/>
          <w:sz w:val="28"/>
        </w:rPr>
        <w:sectPr>
          <w:headerReference w:type="default" r:id="rId38"/>
          <w:footerReference w:type="default" r:id="rId39"/>
          <w:type w:val="nextPage"/>
          <w:pgSz w:w="11906" w:h="16838"/>
          <w:pgMar w:top="1440" w:right="1800" w:bottom="1440" w:left="1800" w:header="851" w:footer="992" w:gutter="0"/>
          <w:pgNumType w:start="18"/>
          <w:cols w:num="1" w:space="425"/>
          <w:titlePg w:val="0"/>
          <w:docGrid w:type="lines" w:linePitch="312" w:charSpace="0"/>
        </w:sectPr>
      </w:pPr>
      <w:r>
        <w:rPr>
          <w:rFonts w:ascii="仿宋" w:eastAsia="仿宋" w:hAnsi="仿宋" w:cs="仿宋" w:hint="eastAsia"/>
          <w:sz w:val="28"/>
          <w:lang w:eastAsia="zh-CN"/>
        </w:rPr>
        <w:t xml:space="preserve">   土建工程施工工艺： 规定土建施工的工艺流程，确保施工的合理性。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施工材料技术标准： 确保使用的施工材料符合相关技术标准，提高工程质量。</w:t>
      </w:r>
    </w:p>
    <w:p>
      <w:pPr>
        <w:pStyle w:val="Heading1"/>
        <w:ind w:firstLine="560" w:firstLineChars="200"/>
        <w:rPr>
          <w:rFonts w:ascii="仿宋" w:eastAsia="仿宋" w:hAnsi="仿宋" w:cs="仿宋" w:hint="eastAsia"/>
          <w:sz w:val="28"/>
          <w:lang w:eastAsia="zh-CN"/>
        </w:rPr>
      </w:pPr>
      <w:bookmarkStart w:id="16" w:name="_Toc30606"/>
      <w:r>
        <w:rPr>
          <w:rFonts w:ascii="仿宋" w:eastAsia="仿宋" w:hAnsi="仿宋" w:cs="仿宋" w:hint="eastAsia"/>
          <w:sz w:val="28"/>
          <w:lang w:eastAsia="zh-CN"/>
        </w:rPr>
        <w:t>四、钢材：一级钢项目市场前景分析</w:t>
      </w:r>
      <w:bookmarkEnd w:id="16"/>
    </w:p>
    <w:p>
      <w:pPr>
        <w:pStyle w:val="Heading2"/>
        <w:rPr>
          <w:rFonts w:ascii="仿宋" w:eastAsia="仿宋" w:hAnsi="仿宋" w:cs="仿宋" w:hint="eastAsia"/>
          <w:lang w:eastAsia="zh-CN"/>
        </w:rPr>
      </w:pPr>
      <w:bookmarkStart w:id="17" w:name="_Toc475"/>
      <w:r>
        <w:rPr>
          <w:rFonts w:ascii="仿宋" w:eastAsia="仿宋" w:hAnsi="仿宋" w:cs="仿宋" w:hint="eastAsia"/>
          <w:lang w:eastAsia="zh-CN"/>
        </w:rPr>
        <w:t>(一)、建设地经济发展概况</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 经济总体情况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建设地的经济在过去几年呈现出强劲的增长态势。20XX年至20XXX年，该地区的年均GDP增速超过XX%，整体经济规模达到XX亿元。这一持续增长的趋势反映了建设地经济的活力和吸引力。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主要产业结构</w:t>
      </w:r>
    </w:p>
    <w:p>
      <w:pPr>
        <w:ind w:firstLine="560" w:firstLineChars="200"/>
        <w:rPr>
          <w:rFonts w:ascii="仿宋" w:eastAsia="仿宋" w:hAnsi="仿宋" w:cs="仿宋" w:hint="eastAsia"/>
          <w:sz w:val="28"/>
        </w:rPr>
      </w:pPr>
      <w:r>
        <w:rPr>
          <w:rFonts w:ascii="仿宋" w:eastAsia="仿宋" w:hAnsi="仿宋" w:cs="仿宋" w:hint="eastAsia"/>
          <w:sz w:val="28"/>
          <w:lang w:eastAsia="zh-CN"/>
        </w:rPr>
        <w:t>建设地的产业结构多元化，制造业、服务业和高科技产业占据主导地位。先进制造业中的电子、汽车等领域蓬勃发展，服务业包括金融、教育和医疗等多个领域都取得了显著进展。高科技企业的崛起为整体产业结构带来了新的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投资环境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建设地一直致力于打造优越的投资环境，吸引了众多国内外企业的投资。政府实施了一系列便利化政策，简化审批程序，降低投资门槛。建设地成为创业者和投资者青睐的热门目的地，各类产业钢材：一级钢项目纷纷落地。</w:t>
      </w:r>
    </w:p>
    <w:p>
      <w:pPr>
        <w:ind w:firstLine="560" w:firstLineChars="200"/>
        <w:rPr>
          <w:rFonts w:ascii="仿宋" w:eastAsia="仿宋" w:hAnsi="仿宋" w:cs="仿宋" w:hint="eastAsia"/>
          <w:sz w:val="28"/>
        </w:rPr>
      </w:pPr>
      <w:r>
        <w:rPr>
          <w:rFonts w:ascii="仿宋" w:eastAsia="仿宋" w:hAnsi="仿宋" w:cs="仿宋" w:hint="eastAsia"/>
          <w:sz w:val="28"/>
          <w:lang w:eastAsia="zh-CN"/>
        </w:rPr>
        <w:t>4. 人口与就业</w:t>
      </w:r>
    </w:p>
    <w:p>
      <w:pPr>
        <w:ind w:firstLine="560" w:firstLineChars="200"/>
        <w:rPr>
          <w:rFonts w:ascii="仿宋" w:eastAsia="仿宋" w:hAnsi="仿宋" w:cs="仿宋" w:hint="eastAsia"/>
          <w:sz w:val="28"/>
        </w:rPr>
        <w:sectPr>
          <w:headerReference w:type="default" r:id="rId40"/>
          <w:footerReference w:type="default" r:id="rId41"/>
          <w:type w:val="nextPage"/>
          <w:pgSz w:w="11906" w:h="16838"/>
          <w:pgMar w:top="1440" w:right="1800" w:bottom="1440" w:left="1800" w:header="851" w:footer="992" w:gutter="0"/>
          <w:pgNumType w:start="1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建设地的人口规模逐年增加，形成了多元化的社会结构。城市人口密集区域的就业市场蓬勃发展，同时城乡一体化发展战略也为农村地区提供了更多就业机会。该地区积极推动人才引进和培养，构建了具有创新力的人才队伍。</w:t>
      </w:r>
    </w:p>
    <w:p>
      <w:pPr>
        <w:ind w:firstLine="560" w:firstLineChars="200"/>
        <w:rPr>
          <w:rFonts w:ascii="仿宋" w:eastAsia="仿宋" w:hAnsi="仿宋" w:cs="仿宋" w:hint="eastAsia"/>
          <w:sz w:val="28"/>
        </w:rPr>
      </w:pPr>
      <w:r>
        <w:rPr>
          <w:rFonts w:ascii="仿宋" w:eastAsia="仿宋" w:hAnsi="仿宋" w:cs="仿宋" w:hint="eastAsia"/>
          <w:sz w:val="28"/>
          <w:lang w:eastAsia="zh-CN"/>
        </w:rPr>
        <w:t>5. 城市基础设施</w:t>
      </w:r>
    </w:p>
    <w:p>
      <w:pPr>
        <w:ind w:firstLine="560" w:firstLineChars="200"/>
        <w:rPr>
          <w:rFonts w:ascii="仿宋" w:eastAsia="仿宋" w:hAnsi="仿宋" w:cs="仿宋" w:hint="eastAsia"/>
          <w:sz w:val="28"/>
        </w:rPr>
      </w:pPr>
      <w:r>
        <w:rPr>
          <w:rFonts w:ascii="仿宋" w:eastAsia="仿宋" w:hAnsi="仿宋" w:cs="仿宋" w:hint="eastAsia"/>
          <w:sz w:val="28"/>
          <w:lang w:eastAsia="zh-CN"/>
        </w:rPr>
        <w:t>为适应经济快速发展的需要，建设地加大了对基础设施建设的投入。新建、改建的高速公路、城市轨道交通、现代化港口等钢材：一级钢项目得到了快速推进，提高了城市的综合竞争力。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6. 环境保护与可持续发展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建设地注重生态环境保护和可持续发展。实施了大规模的环境治理钢材：一级钢项目，提升了空气质量和水质。同时，该地推动绿色产业和清洁能源的发展，致力于打造宜居宜业的城市环境。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7. 区域合作与国际交往</w:t>
      </w:r>
    </w:p>
    <w:p>
      <w:pPr>
        <w:ind w:firstLine="560" w:firstLineChars="200"/>
        <w:rPr>
          <w:rFonts w:ascii="仿宋" w:eastAsia="仿宋" w:hAnsi="仿宋" w:cs="仿宋" w:hint="eastAsia"/>
          <w:sz w:val="28"/>
        </w:rPr>
      </w:pPr>
      <w:r>
        <w:rPr>
          <w:rFonts w:ascii="仿宋" w:eastAsia="仿宋" w:hAnsi="仿宋" w:cs="仿宋" w:hint="eastAsia"/>
          <w:sz w:val="28"/>
          <w:lang w:eastAsia="zh-CN"/>
        </w:rPr>
        <w:t>建设地积极参与区域合作和国际交往，拓展了多领域的国际合作钢材：一级钢项目。通过加强国际交流，该地区引进了大量国外优质技术和资金，同时推动了本地产业的对外拓展。</w:t>
      </w:r>
    </w:p>
    <w:p>
      <w:pPr>
        <w:pStyle w:val="Heading2"/>
        <w:ind w:firstLine="560" w:firstLineChars="200"/>
        <w:rPr>
          <w:rFonts w:ascii="仿宋" w:eastAsia="仿宋" w:hAnsi="仿宋" w:cs="仿宋" w:hint="eastAsia"/>
          <w:sz w:val="28"/>
          <w:lang w:eastAsia="zh-CN"/>
        </w:rPr>
      </w:pPr>
      <w:bookmarkStart w:id="18" w:name="_Toc3160"/>
      <w:r>
        <w:rPr>
          <w:rFonts w:ascii="仿宋" w:eastAsia="仿宋" w:hAnsi="仿宋" w:cs="仿宋" w:hint="eastAsia"/>
          <w:sz w:val="28"/>
          <w:lang w:eastAsia="zh-CN"/>
        </w:rPr>
        <w:t>(二)、行业市场分析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市场规模</w:t>
      </w:r>
    </w:p>
    <w:p>
      <w:pPr>
        <w:ind w:firstLine="560" w:firstLineChars="200"/>
        <w:rPr>
          <w:rFonts w:ascii="仿宋" w:eastAsia="仿宋" w:hAnsi="仿宋" w:cs="仿宋" w:hint="eastAsia"/>
          <w:sz w:val="28"/>
        </w:rPr>
        <w:sectPr>
          <w:headerReference w:type="default" r:id="rId42"/>
          <w:footerReference w:type="default" r:id="rId43"/>
          <w:type w:val="nextPage"/>
          <w:pgSz w:w="11906" w:h="16838"/>
          <w:pgMar w:top="1440" w:right="1800" w:bottom="1440" w:left="1800" w:header="851" w:footer="992" w:gutter="0"/>
          <w:pgNumType w:start="20"/>
          <w:cols w:num="1" w:space="425"/>
          <w:titlePg w:val="0"/>
          <w:docGrid w:type="lines" w:linePitch="312" w:charSpace="0"/>
        </w:sectPr>
      </w:pPr>
      <w:r>
        <w:rPr>
          <w:rFonts w:ascii="仿宋" w:eastAsia="仿宋" w:hAnsi="仿宋" w:cs="仿宋" w:hint="eastAsia"/>
          <w:sz w:val="28"/>
          <w:lang w:eastAsia="zh-CN"/>
        </w:rPr>
        <w:t>该行业在全球范围内的市场规模持续扩大，据最新数据显示，年均增长率达到XX%。市场规模预计将在未来数年内继续增长，达到YY亿元。这一趋势表明行业正受到日益增长的市场需求的推动，为各类企业提供了广泛的商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竞争格局相当激烈，主要由几家大型企业主导市场，占据了相当比例的市场份额。然而，新兴企业通过创新和灵活性也逐渐在市场中崭露头角。尽管入口壁垒相对较高，但随着技术的进步和市场的开放，新进入者有望取得更多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消费者行为</w:t>
      </w:r>
    </w:p>
    <w:p>
      <w:pPr>
        <w:ind w:firstLine="560" w:firstLineChars="200"/>
        <w:rPr>
          <w:rFonts w:ascii="仿宋" w:eastAsia="仿宋" w:hAnsi="仿宋" w:cs="仿宋" w:hint="eastAsia"/>
          <w:sz w:val="28"/>
        </w:rPr>
      </w:pPr>
      <w:r>
        <w:rPr>
          <w:rFonts w:ascii="仿宋" w:eastAsia="仿宋" w:hAnsi="仿宋" w:cs="仿宋" w:hint="eastAsia"/>
          <w:sz w:val="28"/>
          <w:lang w:eastAsia="zh-CN"/>
        </w:rPr>
        <w:t>目标客户主要集中在年轻一代，他们更注重产品的创新性、环保性和品牌形象。消费者趋势显示，线上购物和个性化定制服务逐渐成为主流，这对企业提出了更高的要求。了解这些趋势有助于企业调整产品策略，提升市场占有率。</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技术创新与趋势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一直是该行业的推动力，最新的技术趋势涵盖了人工智能、大数据分析以及物联网技术的应用。在全球范围内，多家企业正在加大研发投入，以推动行业的数字化转型。未来趋势显示，智能化产品和服务将成为市场的主导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法规与政策影响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法规环境对该行业的影响显著，特别是关于环保和消费者权益方面的法规。政府对该行业的监管力度逐渐加强，其中包括新的环保法规和产品标准。同时，政府通过提供税收激励和创新资金，支持企业更好地适应新的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环境影响与可持续发展</w:t>
      </w:r>
    </w:p>
    <w:p>
      <w:pPr>
        <w:ind w:firstLine="560" w:firstLineChars="200"/>
        <w:rPr>
          <w:rFonts w:ascii="仿宋" w:eastAsia="仿宋" w:hAnsi="仿宋" w:cs="仿宋" w:hint="eastAsia"/>
          <w:sz w:val="28"/>
        </w:rPr>
        <w:sectPr>
          <w:headerReference w:type="default" r:id="rId44"/>
          <w:footerReference w:type="default" r:id="rId45"/>
          <w:type w:val="nextPage"/>
          <w:pgSz w:w="11906" w:h="16838"/>
          <w:pgMar w:top="1440" w:right="1800" w:bottom="1440" w:left="1800" w:header="851" w:footer="992" w:gutter="0"/>
          <w:pgNumType w:start="2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环保要求日益增加，企业在产品制造和供应链管理中不断加强环保措施。社会责任在行业内也占据重要地位，许多企业积极参与社区钢材：一级钢项目和慈善事业，提升了其社会形象。可持续发展计划逐渐成为企业战略的一部分，以确保业务的可持续性和社会责任的履行。</w:t>
      </w:r>
    </w:p>
    <w:p>
      <w:pPr>
        <w:pStyle w:val="Heading1"/>
        <w:ind w:firstLine="560" w:firstLineChars="200"/>
        <w:rPr>
          <w:rFonts w:ascii="仿宋" w:eastAsia="仿宋" w:hAnsi="仿宋" w:cs="仿宋" w:hint="eastAsia"/>
          <w:sz w:val="28"/>
          <w:lang w:eastAsia="zh-CN"/>
        </w:rPr>
      </w:pPr>
      <w:bookmarkStart w:id="19" w:name="_Toc26920"/>
      <w:r>
        <w:rPr>
          <w:rFonts w:ascii="仿宋" w:eastAsia="仿宋" w:hAnsi="仿宋" w:cs="仿宋" w:hint="eastAsia"/>
          <w:sz w:val="28"/>
          <w:lang w:eastAsia="zh-CN"/>
        </w:rPr>
        <w:t>五、投资背景及必要性分析</w:t>
      </w:r>
      <w:bookmarkEnd w:id="19"/>
    </w:p>
    <w:p>
      <w:pPr>
        <w:pStyle w:val="Heading2"/>
        <w:rPr>
          <w:rFonts w:ascii="仿宋" w:eastAsia="仿宋" w:hAnsi="仿宋" w:cs="仿宋" w:hint="eastAsia"/>
          <w:lang w:eastAsia="zh-CN"/>
        </w:rPr>
      </w:pPr>
      <w:bookmarkStart w:id="20" w:name="_Toc13462"/>
      <w:r>
        <w:rPr>
          <w:rFonts w:ascii="仿宋" w:eastAsia="仿宋" w:hAnsi="仿宋" w:cs="仿宋" w:hint="eastAsia"/>
          <w:lang w:eastAsia="zh-CN"/>
        </w:rPr>
        <w:t>(一)、钢材：一级钢项目承办单位背景分析</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公司名称：XX有限公司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概况：XX有限公司是一家在XX行业具有丰富经验和卓越业绩的企业。成立于XXXX年，公司总部位于XX市，目前拥有一支专业的管理团队和技术团队，致力于提供高质量的产品和服务。公司秉承“创新、质量、服务”的理念，不断推动行业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业务范围：公司主要从事XX领域的生产和销售，涵盖了XX、XX、XX等领域。公司产品以其高品质和先进技术在市场上赢得了良好的口碑。</w:t>
      </w:r>
    </w:p>
    <w:p>
      <w:pPr>
        <w:ind w:firstLine="560" w:firstLineChars="200"/>
        <w:rPr>
          <w:rFonts w:ascii="仿宋" w:eastAsia="仿宋" w:hAnsi="仿宋" w:cs="仿宋" w:hint="eastAsia"/>
          <w:sz w:val="28"/>
        </w:rPr>
      </w:pPr>
      <w:r>
        <w:rPr>
          <w:rFonts w:ascii="仿宋" w:eastAsia="仿宋" w:hAnsi="仿宋" w:cs="仿宋" w:hint="eastAsia"/>
          <w:sz w:val="28"/>
          <w:lang w:eastAsia="zh-CN"/>
        </w:rPr>
        <w:t>发展历程：公司经过多年的发展，已经建立了稳定的市场地位。先后获得了多项荣誉和认证，是行业内的佼佼者。公司始终秉持着诚信经营、客户至上的原则，与众多客户建立了长期合作关系。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公司经济效益分析</w:t>
      </w:r>
    </w:p>
    <w:p>
      <w:pPr>
        <w:ind w:firstLine="560" w:firstLineChars="200"/>
        <w:rPr>
          <w:rFonts w:ascii="仿宋" w:eastAsia="仿宋" w:hAnsi="仿宋" w:cs="仿宋" w:hint="eastAsia"/>
          <w:sz w:val="28"/>
        </w:rPr>
        <w:sectPr>
          <w:headerReference w:type="default" r:id="rId46"/>
          <w:footerReference w:type="default" r:id="rId47"/>
          <w:type w:val="nextPage"/>
          <w:pgSz w:w="11906" w:h="16838"/>
          <w:pgMar w:top="1440" w:right="1800" w:bottom="1440" w:left="1800" w:header="851" w:footer="992" w:gutter="0"/>
          <w:pgNumType w:start="2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公司经济效益在过去几年取得了显著的成果。公司经济效益的主要亮点：</w:t>
      </w:r>
    </w:p>
    <w:p>
      <w:pPr>
        <w:ind w:firstLine="560" w:firstLineChars="200"/>
        <w:rPr>
          <w:rFonts w:ascii="仿宋" w:eastAsia="仿宋" w:hAnsi="仿宋" w:cs="仿宋" w:hint="eastAsia"/>
          <w:sz w:val="28"/>
        </w:rPr>
      </w:pPr>
      <w:r>
        <w:rPr>
          <w:rFonts w:ascii="仿宋" w:eastAsia="仿宋" w:hAnsi="仿宋" w:cs="仿宋" w:hint="eastAsia"/>
          <w:sz w:val="28"/>
          <w:lang w:eastAsia="zh-CN"/>
        </w:rPr>
        <w:t>1. 营业收入增长： 公司在过去三年中，营业收入呈现稳步增长的趋势，主要得益于产品市场需求的提升和市场份额的扩大。</w:t>
      </w:r>
    </w:p>
    <w:p>
      <w:pPr>
        <w:ind w:firstLine="560" w:firstLineChars="200"/>
        <w:rPr>
          <w:rFonts w:ascii="仿宋" w:eastAsia="仿宋" w:hAnsi="仿宋" w:cs="仿宋" w:hint="eastAsia"/>
          <w:sz w:val="28"/>
        </w:rPr>
      </w:pPr>
      <w:r>
        <w:rPr>
          <w:rFonts w:ascii="仿宋" w:eastAsia="仿宋" w:hAnsi="仿宋" w:cs="仿宋" w:hint="eastAsia"/>
          <w:sz w:val="28"/>
          <w:lang w:eastAsia="zh-CN"/>
        </w:rPr>
        <w:t>2. 盈利能力提升： 公司的盈利能力逐年提升，净利润持续增加。这主要归功于公司在产品研发、生产管理和市场拓展方面的不断优化。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资产稳健： 公司的资产结构健康，资产回报率保持在行业领先水平。这表明公司在资金运作和资产配置方面具备较强的管理水平。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4. 市场份额提升： 公司成功扩大了市场份额，成为行业内的重要参与者。通过提高产品质量和服务水平，公司赢得了客户的信任，增强了市场竞争力。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持续创新： 公司注重技术创新和产品研发，推出了一系列领先行业的产品。这为公司在市场上保持竞争力提供了有力支持。</w:t>
      </w:r>
    </w:p>
    <w:p>
      <w:pPr>
        <w:pStyle w:val="Heading2"/>
        <w:ind w:firstLine="560" w:firstLineChars="200"/>
        <w:rPr>
          <w:rFonts w:ascii="仿宋" w:eastAsia="仿宋" w:hAnsi="仿宋" w:cs="仿宋" w:hint="eastAsia"/>
          <w:sz w:val="28"/>
          <w:lang w:eastAsia="zh-CN"/>
        </w:rPr>
      </w:pPr>
      <w:bookmarkStart w:id="21" w:name="_Toc26785"/>
      <w:r>
        <w:rPr>
          <w:rFonts w:ascii="仿宋" w:eastAsia="仿宋" w:hAnsi="仿宋" w:cs="仿宋" w:hint="eastAsia"/>
          <w:sz w:val="28"/>
          <w:lang w:eastAsia="zh-CN"/>
        </w:rPr>
        <w:t>(二)、产业政策及发展规划</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产业政策及发展规划是企业在特定行业运营中必须关注和遵循的重要指导原则。对于XX有限公司而言，制定明晰的产业政策和发展规划至关重要，以适应行业的发展趋势和政府的相关政策。该公司在产业政策和发展规划方面的主要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1. 政府政策关注： 公司将密切关注相关政府部门出台的产业政策。这包括关于技术创新、环保标准、产业发展方向等方面的政策。及时了解并遵循这些政策对公司的长期发展至关重要。</w:t>
      </w:r>
    </w:p>
    <w:p>
      <w:pPr>
        <w:ind w:firstLine="560" w:firstLineChars="200"/>
        <w:rPr>
          <w:rFonts w:ascii="仿宋" w:eastAsia="仿宋" w:hAnsi="仿宋" w:cs="仿宋" w:hint="eastAsia"/>
          <w:sz w:val="28"/>
        </w:rPr>
        <w:sectPr>
          <w:headerReference w:type="default" r:id="rId48"/>
          <w:footerReference w:type="default" r:id="rId49"/>
          <w:type w:val="nextPage"/>
          <w:pgSz w:w="11906" w:h="16838"/>
          <w:pgMar w:top="1440" w:right="1800" w:bottom="1440" w:left="1800" w:header="851" w:footer="992" w:gutter="0"/>
          <w:pgNumType w:start="23"/>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技术创新导向：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公司将注重技术创新，积极采用先进的生产工艺和设备。通过不断提升技术水平，公司可以在行业中保持竞争优势，并满足市场对高质量产品的需求。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3. 环保要求履行： 公司将遵循并超越国家和地方的环保标准。在生产过程中，注重降低能耗、减少排放，实施清洁生产，以确保企业的可持续发展。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4. 市场需求预测： 公司将通过市场调研，准确了解市场需求和趋势。基于市场的变化，灵活调整产品结构和服务，以满足客户不断变化的需求。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合规经营： 公司将始终遵循各项法规和政策，确保经营活动的合法合规性。建立健全的内部管理制度，进行规范的财务和经营报告，保持企业的良好声誉。</w:t>
      </w:r>
    </w:p>
    <w:p>
      <w:pPr>
        <w:ind w:firstLine="560" w:firstLineChars="200"/>
        <w:rPr>
          <w:rFonts w:ascii="仿宋" w:eastAsia="仿宋" w:hAnsi="仿宋" w:cs="仿宋" w:hint="eastAsia"/>
          <w:sz w:val="28"/>
        </w:rPr>
      </w:pPr>
      <w:r>
        <w:rPr>
          <w:rFonts w:ascii="仿宋" w:eastAsia="仿宋" w:hAnsi="仿宋" w:cs="仿宋" w:hint="eastAsia"/>
          <w:sz w:val="28"/>
          <w:lang w:eastAsia="zh-CN"/>
        </w:rPr>
        <w:t>6. 人才培养： 公司将注重人才培养和引进，建立完善的人才梯队。通过培训和激励机制，激发员工的创新潜力，为公司的可持续发展提供人才支持。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7. 国际市场拓展： 公司将积极响应国家政策，拓展国际市场。通过与国际同行合作、参与国际展会等方式，提升公司在国际市场的竞争力。</w:t>
      </w:r>
    </w:p>
    <w:p>
      <w:pPr>
        <w:ind w:firstLine="560" w:firstLineChars="200"/>
        <w:rPr>
          <w:rFonts w:ascii="仿宋" w:eastAsia="仿宋" w:hAnsi="仿宋" w:cs="仿宋" w:hint="eastAsia"/>
          <w:sz w:val="28"/>
        </w:rPr>
        <w:sectPr>
          <w:headerReference w:type="default" r:id="rId50"/>
          <w:footerReference w:type="default" r:id="rId51"/>
          <w:type w:val="nextPage"/>
          <w:pgSz w:w="11906" w:h="16838"/>
          <w:pgMar w:top="1440" w:right="1800" w:bottom="1440" w:left="1800" w:header="851" w:footer="992" w:gutter="0"/>
          <w:pgNumType w:start="24"/>
          <w:cols w:num="1" w:space="425"/>
          <w:titlePg w:val="0"/>
          <w:docGrid w:type="lines" w:linePitch="312" w:charSpace="0"/>
        </w:sectPr>
      </w:pPr>
      <w:r>
        <w:rPr>
          <w:rFonts w:ascii="仿宋" w:eastAsia="仿宋" w:hAnsi="仿宋" w:cs="仿宋" w:hint="eastAsia"/>
          <w:sz w:val="28"/>
          <w:lang w:eastAsia="zh-CN"/>
        </w:rPr>
        <w:t>通过制定科学合理的产业政策和发展规划，XX有限公司将能够更好地适应外部环境的变化，确保企业在行业中稳健发展，为实施钢材：一级钢项目提供坚实支持。</w:t>
      </w:r>
    </w:p>
    <w:p>
      <w:pPr>
        <w:pStyle w:val="Heading2"/>
        <w:ind w:firstLine="560" w:firstLineChars="200"/>
        <w:rPr>
          <w:rFonts w:ascii="仿宋" w:eastAsia="仿宋" w:hAnsi="仿宋" w:cs="仿宋" w:hint="eastAsia"/>
          <w:sz w:val="28"/>
          <w:lang w:eastAsia="zh-CN"/>
        </w:rPr>
      </w:pPr>
      <w:bookmarkStart w:id="22" w:name="_Toc5552"/>
      <w:r>
        <w:rPr>
          <w:rFonts w:ascii="仿宋" w:eastAsia="仿宋" w:hAnsi="仿宋" w:cs="仿宋" w:hint="eastAsia"/>
          <w:sz w:val="28"/>
          <w:lang w:eastAsia="zh-CN"/>
        </w:rPr>
        <w:t>(三)、鼓励中小企业发展</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1. 融资支持： 通过建立专门的中小企业融资渠道，提供低息贷款、创业担保贷款、风险投资等融资工具，帮助中小企业解决融资难题，推动其良性发展。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技术创新支持： 鼓励中小企业进行技术创新，设立专项资金支持科技研发钢材：一级钢项目。提供创新券、科技补贴等奖励措施，推动中小企业提升技术水平，增强市场竞争力。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税收优惠政策： 制定税收政策，对中小企业给予适当的减免税收优惠，降低其经营成本。例如，减免企业所得税、增值税减免、研发费用税前扣除等政策。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4. 创业培训和咨询服务： 提供免费或低成本的创业培训和咨询服务，帮助中小企业提升管理水平、市场拓展能力，降低创业风险。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5. 市场准入便利化： 简化中小企业市场准入手续，降低市场准入门槛。减少行政审批环节，提高创业和经营的便利性，激发中小企业的创业热情。</w:t>
      </w:r>
    </w:p>
    <w:p>
      <w:pPr>
        <w:ind w:firstLine="560" w:firstLineChars="200"/>
        <w:rPr>
          <w:rFonts w:ascii="仿宋" w:eastAsia="仿宋" w:hAnsi="仿宋" w:cs="仿宋" w:hint="eastAsia"/>
          <w:sz w:val="28"/>
        </w:rPr>
      </w:pPr>
      <w:r>
        <w:rPr>
          <w:rFonts w:ascii="仿宋" w:eastAsia="仿宋" w:hAnsi="仿宋" w:cs="仿宋" w:hint="eastAsia"/>
          <w:sz w:val="28"/>
          <w:lang w:eastAsia="zh-CN"/>
        </w:rPr>
        <w:t>6. 国际合作与对外贸易支持： 鼓励中小企业参与国际市场竞争，提供国际市场开拓的支持政策。为中小企业提供国际合作平台，促进对外贸易合作。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7. 人才引进和培养： 实施人才引进计划，为中小企业引进高层次、高技能的专业人才。同时，通过培训计划提升中小企业员工的综合素质。</w:t>
      </w:r>
    </w:p>
    <w:p>
      <w:pPr>
        <w:ind w:firstLine="560" w:firstLineChars="200"/>
        <w:rPr>
          <w:rFonts w:ascii="仿宋" w:eastAsia="仿宋" w:hAnsi="仿宋" w:cs="仿宋" w:hint="eastAsia"/>
          <w:sz w:val="28"/>
        </w:rPr>
        <w:sectPr>
          <w:headerReference w:type="default" r:id="rId52"/>
          <w:footerReference w:type="default" r:id="rId53"/>
          <w:type w:val="nextPage"/>
          <w:pgSz w:w="11906" w:h="16838"/>
          <w:pgMar w:top="1440" w:right="1800" w:bottom="1440" w:left="1800" w:header="851" w:footer="992" w:gutter="0"/>
          <w:pgNumType w:start="25"/>
          <w:cols w:num="1" w:space="425"/>
          <w:titlePg w:val="0"/>
          <w:docGrid w:type="lines" w:linePitch="312" w:charSpace="0"/>
        </w:sectPr>
      </w:pPr>
      <w:r>
        <w:rPr>
          <w:rFonts w:ascii="仿宋" w:eastAsia="仿宋" w:hAnsi="仿宋" w:cs="仿宋" w:hint="eastAsia"/>
          <w:sz w:val="28"/>
          <w:lang w:eastAsia="zh-CN"/>
        </w:rPr>
        <w:t>8.</w:t>
      </w:r>
      <w:r>
        <w:rPr>
          <w:rFonts w:ascii="仿宋" w:eastAsia="仿宋" w:hAnsi="仿宋" w:cs="仿宋" w:hint="eastAsia"/>
          <w:sz w:val="28"/>
          <w:lang w:eastAsia="zh-CN"/>
        </w:rPr>
        <w:t xml:space="preserve"> 绿色可持续发展：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鼓励中小企业采用绿色生产方式，推动可持续发展。制定环保和绿色产业的相关政策，引导中小企业逐步实现绿色转型。</w:t>
      </w:r>
    </w:p>
    <w:p>
      <w:pPr>
        <w:pStyle w:val="Heading2"/>
        <w:ind w:firstLine="560" w:firstLineChars="200"/>
        <w:rPr>
          <w:rFonts w:ascii="仿宋" w:eastAsia="仿宋" w:hAnsi="仿宋" w:cs="仿宋" w:hint="eastAsia"/>
          <w:sz w:val="28"/>
          <w:lang w:eastAsia="zh-CN"/>
        </w:rPr>
      </w:pPr>
      <w:bookmarkStart w:id="23" w:name="_Toc20066"/>
      <w:r>
        <w:rPr>
          <w:rFonts w:ascii="仿宋" w:eastAsia="仿宋" w:hAnsi="仿宋" w:cs="仿宋" w:hint="eastAsia"/>
          <w:sz w:val="28"/>
          <w:lang w:eastAsia="zh-CN"/>
        </w:rPr>
        <w:t>(四)、宏观经济形势分析</w:t>
      </w:r>
      <w:bookmarkEnd w:id="23"/>
    </w:p>
    <w:p>
      <w:pPr>
        <w:ind w:firstLine="560" w:firstLineChars="200"/>
        <w:rPr>
          <w:rFonts w:ascii="仿宋" w:eastAsia="仿宋" w:hAnsi="仿宋" w:cs="仿宋" w:hint="eastAsia"/>
          <w:sz w:val="28"/>
        </w:rPr>
      </w:pPr>
      <w:r>
        <w:rPr>
          <w:rFonts w:ascii="仿宋" w:eastAsia="仿宋" w:hAnsi="仿宋" w:cs="仿宋" w:hint="eastAsia"/>
          <w:sz w:val="28"/>
          <w:lang w:eastAsia="zh-CN"/>
        </w:rPr>
        <w:t>首先，我国的GDP增长率表现强劲。根据最新的统计数据，上一季度我国的GDP增速达到了X.X%，显示出经济持续增长的势头。这一增长主要得益于消费升级、科技创新以及政府采取的积极财政政策，为企业提供了更广阔的市场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通货膨胀率保持在合理水平。尽管在全球范围内存在一些通货膨胀的压力，但我国通过有效的宏观调控，成功地保持了通货膨胀率在目标范围内。这有助于维护货币的稳定，为企业提供了更加可控的经营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失业率方面，尽管受到疫情等因素的影响，失业率有所上升，但政府积极采取就业刺激政策，通过扩大内需、促进创业等方式，努力缓解就业压力，为社会提供更多就业机会。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在财政政策方面，政府加大了对基础设施建设和高技术产业的投入，通过提高政府支出来刺激经济增长。这为相关产业提供了更多的发展机会，也有望带动更多中小企业的壮大。</w:t>
      </w:r>
    </w:p>
    <w:p>
      <w:pPr>
        <w:ind w:firstLine="560" w:firstLineChars="200"/>
        <w:rPr>
          <w:rFonts w:ascii="仿宋" w:eastAsia="仿宋" w:hAnsi="仿宋" w:cs="仿宋" w:hint="eastAsia"/>
          <w:sz w:val="28"/>
        </w:rPr>
      </w:pPr>
      <w:r>
        <w:rPr>
          <w:rFonts w:ascii="仿宋" w:eastAsia="仿宋" w:hAnsi="仿宋" w:cs="仿宋" w:hint="eastAsia"/>
          <w:sz w:val="28"/>
          <w:lang w:eastAsia="zh-CN"/>
        </w:rPr>
        <w:t>货币政策上，央行继续实施稳健的货币政策，保持流动性合理充裕。这有助于支持企业的融资需求，降低融资成本，推动实体经济的发展。</w:t>
      </w:r>
    </w:p>
    <w:p>
      <w:pPr>
        <w:ind w:firstLine="560" w:firstLineChars="200"/>
        <w:rPr>
          <w:rFonts w:ascii="仿宋" w:eastAsia="仿宋" w:hAnsi="仿宋" w:cs="仿宋" w:hint="eastAsia"/>
          <w:sz w:val="28"/>
        </w:rPr>
        <w:sectPr>
          <w:headerReference w:type="default" r:id="rId54"/>
          <w:footerReference w:type="default" r:id="rId55"/>
          <w:type w:val="nextPage"/>
          <w:pgSz w:w="11906" w:h="16838"/>
          <w:pgMar w:top="1440" w:right="1800" w:bottom="1440" w:left="1800" w:header="851" w:footer="992" w:gutter="0"/>
          <w:pgNumType w:start="2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国际贸易方面，我国积极参与全球贸易体系，加强与多个国家的合作。同时，我国继续推进贸易便利化和开放政策，为企业提供更广泛的市场和更多的合作机会。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总体而言，我国的宏观经济形势呈现出积极的趋势，为企业提供了丰富的发展机遇。然而，也需要企业密切关注全球经济环境的变化，灵活调整经营策略，以更好地应对不确定性因素，确保稳健发展。</w:t>
      </w:r>
    </w:p>
    <w:p>
      <w:pPr>
        <w:pStyle w:val="Heading2"/>
        <w:ind w:firstLine="560" w:firstLineChars="200"/>
        <w:rPr>
          <w:rFonts w:ascii="仿宋" w:eastAsia="仿宋" w:hAnsi="仿宋" w:cs="仿宋" w:hint="eastAsia"/>
          <w:sz w:val="28"/>
          <w:lang w:eastAsia="zh-CN"/>
        </w:rPr>
      </w:pPr>
      <w:bookmarkStart w:id="24" w:name="_Toc21085"/>
      <w:r>
        <w:rPr>
          <w:rFonts w:ascii="仿宋" w:eastAsia="仿宋" w:hAnsi="仿宋" w:cs="仿宋" w:hint="eastAsia"/>
          <w:sz w:val="28"/>
          <w:lang w:eastAsia="zh-CN"/>
        </w:rPr>
        <w:t>(五)、区域经济发展概况</w:t>
      </w:r>
      <w:bookmarkEnd w:id="24"/>
    </w:p>
    <w:p>
      <w:pPr>
        <w:ind w:firstLine="560" w:firstLineChars="200"/>
        <w:rPr>
          <w:rFonts w:ascii="仿宋" w:eastAsia="仿宋" w:hAnsi="仿宋" w:cs="仿宋" w:hint="eastAsia"/>
          <w:sz w:val="28"/>
        </w:rPr>
      </w:pPr>
      <w:r>
        <w:rPr>
          <w:rFonts w:ascii="仿宋" w:eastAsia="仿宋" w:hAnsi="仿宋" w:cs="仿宋" w:hint="eastAsia"/>
          <w:sz w:val="28"/>
          <w:lang w:eastAsia="zh-CN"/>
        </w:rPr>
        <w:t>一、地理位置及资源优势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该区域位于XXX地区，具有得天独厚的地理位置优势。地理位置的便利性对区域的经济发展起到积极的推动作用，有利于物流、贸易和人员流动。</w:t>
      </w:r>
    </w:p>
    <w:p>
      <w:pPr>
        <w:ind w:firstLine="560" w:firstLineChars="200"/>
        <w:rPr>
          <w:rFonts w:ascii="仿宋" w:eastAsia="仿宋" w:hAnsi="仿宋" w:cs="仿宋" w:hint="eastAsia"/>
          <w:sz w:val="28"/>
        </w:rPr>
      </w:pPr>
      <w:r>
        <w:rPr>
          <w:rFonts w:ascii="仿宋" w:eastAsia="仿宋" w:hAnsi="仿宋" w:cs="仿宋" w:hint="eastAsia"/>
          <w:sz w:val="28"/>
          <w:lang w:eastAsia="zh-CN"/>
        </w:rPr>
        <w:t>该区域拥有丰富的自然资源，如XXX、XXX等，为产业发展提供了坚实的基础。这些资源的合理开发利用是该区域经济可持续发展的重要保障。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二、产业结构及特色产业</w:t>
      </w:r>
    </w:p>
    <w:p>
      <w:pPr>
        <w:ind w:firstLine="560" w:firstLineChars="200"/>
        <w:rPr>
          <w:rFonts w:ascii="仿宋" w:eastAsia="仿宋" w:hAnsi="仿宋" w:cs="仿宋" w:hint="eastAsia"/>
          <w:sz w:val="28"/>
        </w:rPr>
      </w:pPr>
      <w:r>
        <w:rPr>
          <w:rFonts w:ascii="仿宋" w:eastAsia="仿宋" w:hAnsi="仿宋" w:cs="仿宋" w:hint="eastAsia"/>
          <w:sz w:val="28"/>
          <w:lang w:eastAsia="zh-CN"/>
        </w:rPr>
        <w:t>该区域的产业结构呈现出多元化的特点。传统产业与新兴产业相结合，形成了较为完善的产业体系。特别是XXX领域的发展相对较为突出，成为该区域的特色产业之一。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新兴产业方面，科技创新、高端制造等领域逐渐崭露头角，为该区域经济注入了新的活力。政府对新兴产业的扶持政策也进一步促进了这些领域的发展。</w:t>
      </w:r>
    </w:p>
    <w:p>
      <w:pPr>
        <w:ind w:firstLine="560" w:firstLineChars="200"/>
        <w:rPr>
          <w:rFonts w:ascii="仿宋" w:eastAsia="仿宋" w:hAnsi="仿宋" w:cs="仿宋" w:hint="eastAsia"/>
          <w:sz w:val="28"/>
        </w:rPr>
        <w:sectPr>
          <w:headerReference w:type="default" r:id="rId56"/>
          <w:footerReference w:type="default" r:id="rId57"/>
          <w:type w:val="nextPage"/>
          <w:pgSz w:w="11906" w:h="16838"/>
          <w:pgMar w:top="1440" w:right="1800" w:bottom="1440" w:left="1800" w:header="851" w:footer="992" w:gutter="0"/>
          <w:pgNumType w:start="27"/>
          <w:cols w:num="1" w:space="425"/>
          <w:titlePg w:val="0"/>
          <w:docGrid w:type="lines" w:linePitch="312" w:charSpace="0"/>
        </w:sectPr>
      </w:pPr>
      <w:r>
        <w:rPr>
          <w:rFonts w:ascii="仿宋" w:eastAsia="仿宋" w:hAnsi="仿宋" w:cs="仿宋" w:hint="eastAsia"/>
          <w:sz w:val="28"/>
          <w:lang w:eastAsia="zh-CN"/>
        </w:rPr>
        <w:t>三、投资环境及政策支持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该区域的投资环境相对较好。政府通过一系列政策和措施鼓励企业投资兴业，提供税收优惠、用地支持等政策，吸引了一批知名企业在此设立生产基地或研发中心。</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政府还积极推动营商环境的改善，简化行政手续，提高服务效率，降低企业运营成本，为投资者提供更便利的发展环境。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四、基础设施建设及城市化水平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该区域的基础设施建设相对完善。交通网络、能源供应、信息技术等基础设施水平较高，为企业提供了便捷的生产和生活条件。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城市化水平逐渐提升，城市规划与建设得到有效推动。新建的城市区域吸引了大量人口流入，形成了人口、产业、文化等多方面的融合效应。</w:t>
      </w:r>
    </w:p>
    <w:p>
      <w:pPr>
        <w:ind w:firstLine="560" w:firstLineChars="200"/>
        <w:rPr>
          <w:rFonts w:ascii="仿宋" w:eastAsia="仿宋" w:hAnsi="仿宋" w:cs="仿宋" w:hint="eastAsia"/>
          <w:sz w:val="28"/>
        </w:rPr>
      </w:pPr>
      <w:r>
        <w:rPr>
          <w:rFonts w:ascii="仿宋" w:eastAsia="仿宋" w:hAnsi="仿宋" w:cs="仿宋" w:hint="eastAsia"/>
          <w:sz w:val="28"/>
          <w:lang w:eastAsia="zh-CN"/>
        </w:rPr>
        <w:t>五、社会服务水平及人才储备</w:t>
      </w:r>
    </w:p>
    <w:p>
      <w:pPr>
        <w:ind w:firstLine="560" w:firstLineChars="200"/>
        <w:rPr>
          <w:rFonts w:ascii="仿宋" w:eastAsia="仿宋" w:hAnsi="仿宋" w:cs="仿宋" w:hint="eastAsia"/>
          <w:sz w:val="28"/>
        </w:rPr>
      </w:pPr>
      <w:r>
        <w:rPr>
          <w:rFonts w:ascii="仿宋" w:eastAsia="仿宋" w:hAnsi="仿宋" w:cs="仿宋" w:hint="eastAsia"/>
          <w:sz w:val="28"/>
          <w:lang w:eastAsia="zh-CN"/>
        </w:rPr>
        <w:t>该区域的社会服务水平相对较高，教育、医疗、文化等领域得到了有效的支持和提升。这为企业提供了更好的人才保障和劳动力素质。</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人才储备方面，该区域培养了一批高素质的专业人才，为企业的技术创新和管理提供了强有力的支持。同时，政府还采取措施吸引外部优秀人才，形成了人才资源的集聚效应。</w:t>
      </w:r>
    </w:p>
    <w:p>
      <w:pPr>
        <w:ind w:firstLine="560" w:firstLineChars="200"/>
        <w:rPr>
          <w:rFonts w:ascii="仿宋" w:eastAsia="仿宋" w:hAnsi="仿宋" w:cs="仿宋" w:hint="eastAsia"/>
          <w:sz w:val="28"/>
        </w:rPr>
      </w:pPr>
      <w:r>
        <w:rPr>
          <w:rFonts w:ascii="仿宋" w:eastAsia="仿宋" w:hAnsi="仿宋" w:cs="仿宋" w:hint="eastAsia"/>
          <w:sz w:val="28"/>
          <w:lang w:eastAsia="zh-CN"/>
        </w:rPr>
        <w:t>六、环境保护与可持续发展</w:t>
      </w:r>
    </w:p>
    <w:p>
      <w:pPr>
        <w:ind w:firstLine="560" w:firstLineChars="200"/>
        <w:rPr>
          <w:rFonts w:ascii="仿宋" w:eastAsia="仿宋" w:hAnsi="仿宋" w:cs="仿宋" w:hint="eastAsia"/>
          <w:sz w:val="28"/>
        </w:rPr>
        <w:sectPr>
          <w:headerReference w:type="default" r:id="rId58"/>
          <w:footerReference w:type="default" r:id="rId59"/>
          <w:type w:val="nextPage"/>
          <w:pgSz w:w="11906" w:h="16838"/>
          <w:pgMar w:top="1440" w:right="1800" w:bottom="1440" w:left="1800" w:header="851" w:footer="992" w:gutter="0"/>
          <w:pgNumType w:start="28"/>
          <w:cols w:num="1" w:space="425"/>
          <w:titlePg w:val="0"/>
          <w:docGrid w:type="lines" w:linePitch="312" w:charSpace="0"/>
        </w:sectPr>
      </w:pPr>
      <w:r>
        <w:rPr>
          <w:rFonts w:ascii="仿宋" w:eastAsia="仿宋" w:hAnsi="仿宋" w:cs="仿宋" w:hint="eastAsia"/>
          <w:sz w:val="28"/>
          <w:lang w:eastAsia="zh-CN"/>
        </w:rPr>
        <w:t>该区域注重环境保护和可持续发展。政府出台了一系列环保政策，推动企业进行清洁生产，加强资源利用效率，努力实现经济增长与环境保护的良性互动。</w:t>
      </w:r>
    </w:p>
    <w:p>
      <w:pPr>
        <w:pStyle w:val="Heading2"/>
        <w:ind w:firstLine="560" w:firstLineChars="200"/>
        <w:rPr>
          <w:rFonts w:ascii="仿宋" w:eastAsia="仿宋" w:hAnsi="仿宋" w:cs="仿宋" w:hint="eastAsia"/>
          <w:sz w:val="28"/>
          <w:lang w:eastAsia="zh-CN"/>
        </w:rPr>
      </w:pPr>
      <w:bookmarkStart w:id="25" w:name="_Toc13097"/>
      <w:r>
        <w:rPr>
          <w:rFonts w:ascii="仿宋" w:eastAsia="仿宋" w:hAnsi="仿宋" w:cs="仿宋" w:hint="eastAsia"/>
          <w:sz w:val="28"/>
          <w:lang w:eastAsia="zh-CN"/>
        </w:rPr>
        <w:t>(六)、钢材：一级钢项目必要性分析</w:t>
      </w:r>
      <w:bookmarkEnd w:id="25"/>
    </w:p>
    <w:p>
      <w:pPr>
        <w:ind w:firstLine="560" w:firstLineChars="200"/>
        <w:rPr>
          <w:rFonts w:ascii="仿宋" w:eastAsia="仿宋" w:hAnsi="仿宋" w:cs="仿宋" w:hint="eastAsia"/>
          <w:sz w:val="28"/>
        </w:rPr>
      </w:pPr>
      <w:r>
        <w:rPr>
          <w:rFonts w:ascii="仿宋" w:eastAsia="仿宋" w:hAnsi="仿宋" w:cs="仿宋" w:hint="eastAsia"/>
          <w:sz w:val="28"/>
          <w:lang w:eastAsia="zh-CN"/>
        </w:rPr>
        <w:t>一、市场需求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该钢材：一级钢项目的实施是否能够满足当前市场的需求是钢材：一级钢项目必要性的首要考量。通过市场调研和需求分析，我们发现目标市场存在对相关产品或服务的需求。钢材：一级钢项目的推动将能够填补市场空白，满足客户的需求，有望取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二、行业发展趋势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考察所处行业的发展趋势对钢材：一级钢项目的必要性评估至关重要。如果行业正处于增长期或具有良好的前景，钢材：一级钢项目实施将更具有前瞻性。相反，如果行业饱和或面临下行趋势，钢材：一级钢项目的必要性可能会受到质疑。</w:t>
      </w:r>
    </w:p>
    <w:p>
      <w:pPr>
        <w:ind w:firstLine="560" w:firstLineChars="200"/>
        <w:rPr>
          <w:rFonts w:ascii="仿宋" w:eastAsia="仿宋" w:hAnsi="仿宋" w:cs="仿宋" w:hint="eastAsia"/>
          <w:sz w:val="28"/>
        </w:rPr>
      </w:pPr>
      <w:r>
        <w:rPr>
          <w:rFonts w:ascii="仿宋" w:eastAsia="仿宋" w:hAnsi="仿宋" w:cs="仿宋" w:hint="eastAsia"/>
          <w:sz w:val="28"/>
          <w:lang w:eastAsia="zh-CN"/>
        </w:rPr>
        <w:t>三、技术创新与竞争力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钢材：一级钢项目是否引入了新的技术或提升了企业的竞争力也是必要性的考量因素。如果钢材：一级钢项目能够带来技术创新，提高产品或服务的质量和效率，将有助于企业在市场竞争中占据优势。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四、资源优势与战略布局</w:t>
      </w:r>
    </w:p>
    <w:p>
      <w:pPr>
        <w:ind w:firstLine="560" w:firstLineChars="200"/>
        <w:rPr>
          <w:rFonts w:ascii="仿宋" w:eastAsia="仿宋" w:hAnsi="仿宋" w:cs="仿宋" w:hint="eastAsia"/>
          <w:sz w:val="28"/>
        </w:rPr>
      </w:pPr>
      <w:r>
        <w:rPr>
          <w:rFonts w:ascii="仿宋" w:eastAsia="仿宋" w:hAnsi="仿宋" w:cs="仿宋" w:hint="eastAsia"/>
          <w:sz w:val="28"/>
          <w:lang w:eastAsia="zh-CN"/>
        </w:rPr>
        <w:t>钢材：一级钢项目实施是否充分发挥了企业的资源优势，并符合其长期战略规划也是必要性分析的一部分。钢材：一级钢项目应该与企业整体战略相契合，使得企业在资源配置上更具效益。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五、政策和法规支持</w:t>
      </w:r>
    </w:p>
    <w:p>
      <w:pPr>
        <w:ind w:firstLine="560" w:firstLineChars="200"/>
        <w:rPr>
          <w:rFonts w:ascii="仿宋" w:eastAsia="仿宋" w:hAnsi="仿宋" w:cs="仿宋" w:hint="eastAsia"/>
          <w:sz w:val="28"/>
        </w:rPr>
        <w:sectPr>
          <w:headerReference w:type="default" r:id="rId60"/>
          <w:footerReference w:type="default" r:id="rId61"/>
          <w:type w:val="nextPage"/>
          <w:pgSz w:w="11906" w:h="16838"/>
          <w:pgMar w:top="1440" w:right="1800" w:bottom="1440" w:left="1800" w:header="851" w:footer="992" w:gutter="0"/>
          <w:pgNumType w:start="2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钢材：一级钢项目是否符合相关政策和法规，是否能够获得政府的支持也是必要性的重要因素。政策和法规的支持能够降低钢材：一级钢项目的经营风险，提高实施的可行性。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六、社会效益和可持续发展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除了经济效益外，钢材：一级钢项目对社会的积极贡献和可持续发展也应该得到关注。钢材：一级钢项目是否能够创造就业机会、改善社会环境、促进可持续发展等，都是必要性的考虑因素。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七、风险管理与回报预期</w:t>
      </w:r>
    </w:p>
    <w:p>
      <w:pPr>
        <w:ind w:firstLine="560" w:firstLineChars="200"/>
        <w:rPr>
          <w:rFonts w:ascii="仿宋" w:eastAsia="仿宋" w:hAnsi="仿宋" w:cs="仿宋" w:hint="eastAsia"/>
          <w:sz w:val="28"/>
        </w:rPr>
      </w:pPr>
      <w:r>
        <w:rPr>
          <w:rFonts w:ascii="仿宋" w:eastAsia="仿宋" w:hAnsi="仿宋" w:cs="仿宋" w:hint="eastAsia"/>
          <w:sz w:val="28"/>
          <w:lang w:eastAsia="zh-CN"/>
        </w:rPr>
        <w:t>对钢材：一级钢项目的风险进行全面评估，并与预期回报相权衡，有助于判断钢材：一级钢项目的必要性。钢材：一级钢项目的风险可控性和回报的可实现性是钢材：一级钢项目决策的关键指标之一。</w:t>
      </w:r>
    </w:p>
    <w:p>
      <w:pPr>
        <w:pStyle w:val="Heading1"/>
        <w:ind w:firstLine="560" w:firstLineChars="200"/>
        <w:rPr>
          <w:rFonts w:ascii="仿宋" w:eastAsia="仿宋" w:hAnsi="仿宋" w:cs="仿宋" w:hint="eastAsia"/>
          <w:sz w:val="28"/>
          <w:lang w:eastAsia="zh-CN"/>
        </w:rPr>
      </w:pPr>
      <w:bookmarkStart w:id="26" w:name="_Toc9662"/>
      <w:r>
        <w:rPr>
          <w:rFonts w:ascii="仿宋" w:eastAsia="仿宋" w:hAnsi="仿宋" w:cs="仿宋" w:hint="eastAsia"/>
          <w:sz w:val="28"/>
          <w:lang w:eastAsia="zh-CN"/>
        </w:rPr>
        <w:t>六、员工福利与企业文化</w:t>
      </w:r>
      <w:bookmarkEnd w:id="26"/>
    </w:p>
    <w:p>
      <w:pPr>
        <w:pStyle w:val="Heading2"/>
        <w:rPr>
          <w:rFonts w:ascii="仿宋" w:eastAsia="仿宋" w:hAnsi="仿宋" w:cs="仿宋" w:hint="eastAsia"/>
          <w:lang w:eastAsia="zh-CN"/>
        </w:rPr>
      </w:pPr>
      <w:bookmarkStart w:id="27" w:name="_Toc15747"/>
      <w:r>
        <w:rPr>
          <w:rFonts w:ascii="仿宋" w:eastAsia="仿宋" w:hAnsi="仿宋" w:cs="仿宋" w:hint="eastAsia"/>
          <w:lang w:eastAsia="zh-CN"/>
        </w:rPr>
        <w:t>(一)、员工福利政策</w:t>
      </w:r>
      <w:bookmarkEnd w:id="27"/>
    </w:p>
    <w:p>
      <w:pPr>
        <w:ind w:firstLine="560" w:firstLineChars="200"/>
        <w:rPr>
          <w:rFonts w:ascii="仿宋" w:eastAsia="仿宋" w:hAnsi="仿宋" w:cs="仿宋" w:hint="eastAsia"/>
          <w:sz w:val="28"/>
        </w:rPr>
      </w:pPr>
      <w:r>
        <w:rPr>
          <w:rFonts w:ascii="仿宋" w:eastAsia="仿宋" w:hAnsi="仿宋" w:cs="仿宋" w:hint="eastAsia"/>
          <w:sz w:val="28"/>
          <w:lang w:eastAsia="zh-CN"/>
        </w:rPr>
        <w:t>1. 薪酬福利</w:t>
      </w:r>
    </w:p>
    <w:p>
      <w:pPr>
        <w:ind w:firstLine="560" w:firstLineChars="200"/>
        <w:rPr>
          <w:rFonts w:ascii="仿宋" w:eastAsia="仿宋" w:hAnsi="仿宋" w:cs="仿宋" w:hint="eastAsia"/>
          <w:sz w:val="28"/>
        </w:rPr>
      </w:pPr>
      <w:r>
        <w:rPr>
          <w:rFonts w:ascii="仿宋" w:eastAsia="仿宋" w:hAnsi="仿宋" w:cs="仿宋" w:hint="eastAsia"/>
          <w:sz w:val="28"/>
          <w:lang w:eastAsia="zh-CN"/>
        </w:rPr>
        <w:t>薪酬福利是员工关注的核心内容之一，直接关系到员工的生活质量和对工作的认同感。企业可以通过以下手段提供有竞争力的薪酬福利：</w:t>
      </w:r>
    </w:p>
    <w:p>
      <w:pPr>
        <w:ind w:firstLine="560" w:firstLineChars="200"/>
        <w:rPr>
          <w:rFonts w:ascii="仿宋" w:eastAsia="仿宋" w:hAnsi="仿宋" w:cs="仿宋" w:hint="eastAsia"/>
          <w:sz w:val="28"/>
        </w:rPr>
      </w:pPr>
      <w:r>
        <w:rPr>
          <w:rFonts w:ascii="仿宋" w:eastAsia="仿宋" w:hAnsi="仿宋" w:cs="仿宋" w:hint="eastAsia"/>
          <w:sz w:val="28"/>
          <w:lang w:eastAsia="zh-CN"/>
        </w:rPr>
        <w:t>基本工资： 确保员工的基本工资水平能够满足生活需求，并与行业水平相符。</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绩效奖金： 建立科学的绩效考核体系，通过绩效奖金激发员工的工作热情和动力。</w:t>
      </w:r>
    </w:p>
    <w:p>
      <w:pPr>
        <w:ind w:firstLine="560" w:firstLineChars="200"/>
        <w:rPr>
          <w:rFonts w:ascii="仿宋" w:eastAsia="仿宋" w:hAnsi="仿宋" w:cs="仿宋" w:hint="eastAsia"/>
          <w:sz w:val="28"/>
        </w:rPr>
        <w:sectPr>
          <w:headerReference w:type="default" r:id="rId62"/>
          <w:footerReference w:type="default" r:id="rId63"/>
          <w:type w:val="nextPage"/>
          <w:pgSz w:w="11906" w:h="16838"/>
          <w:pgMar w:top="1440" w:right="1800" w:bottom="1440" w:left="1800" w:header="851" w:footer="992" w:gutter="0"/>
          <w:pgNumType w:start="30"/>
          <w:cols w:num="1" w:space="425"/>
          <w:titlePg w:val="0"/>
          <w:docGrid w:type="lines" w:linePitch="312" w:charSpace="0"/>
        </w:sectPr>
      </w:pPr>
      <w:r>
        <w:rPr>
          <w:rFonts w:ascii="仿宋" w:eastAsia="仿宋" w:hAnsi="仿宋" w:cs="仿宋" w:hint="eastAsia"/>
          <w:sz w:val="28"/>
          <w:lang w:eastAsia="zh-CN"/>
        </w:rPr>
        <w:t>福利补贴：</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提供丰富的福利补贴，如交通补贴、通讯补贴、餐补等，以提升员工的实际收入。</w:t>
      </w:r>
    </w:p>
    <w:p>
      <w:pPr>
        <w:ind w:firstLine="560" w:firstLineChars="200"/>
        <w:rPr>
          <w:rFonts w:ascii="仿宋" w:eastAsia="仿宋" w:hAnsi="仿宋" w:cs="仿宋" w:hint="eastAsia"/>
          <w:sz w:val="28"/>
        </w:rPr>
      </w:pPr>
      <w:r>
        <w:rPr>
          <w:rFonts w:ascii="仿宋" w:eastAsia="仿宋" w:hAnsi="仿宋" w:cs="仿宋" w:hint="eastAsia"/>
          <w:sz w:val="28"/>
          <w:lang w:eastAsia="zh-CN"/>
        </w:rPr>
        <w:t>福利待遇： 提供完善的社会保险和商业保险，确保员工在面对风险和困难时有相应的保障。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2. 职业发展与培训</w:t>
      </w:r>
    </w:p>
    <w:p>
      <w:pPr>
        <w:ind w:firstLine="560" w:firstLineChars="200"/>
        <w:rPr>
          <w:rFonts w:ascii="仿宋" w:eastAsia="仿宋" w:hAnsi="仿宋" w:cs="仿宋" w:hint="eastAsia"/>
          <w:sz w:val="28"/>
        </w:rPr>
      </w:pPr>
      <w:r>
        <w:rPr>
          <w:rFonts w:ascii="仿宋" w:eastAsia="仿宋" w:hAnsi="仿宋" w:cs="仿宋" w:hint="eastAsia"/>
          <w:sz w:val="28"/>
          <w:lang w:eastAsia="zh-CN"/>
        </w:rPr>
        <w:t>为员工提供职业发展和培训机会是企业关心员工成长的体现，也是激发员工积极性的重要手段。相关政策包括：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培训计划： 制定全面的培训计划，包括入职培训、职业技能培训、管理能力培训等，以提升员工的综合素质。</w:t>
      </w:r>
    </w:p>
    <w:p>
      <w:pPr>
        <w:ind w:firstLine="560" w:firstLineChars="200"/>
        <w:rPr>
          <w:rFonts w:ascii="仿宋" w:eastAsia="仿宋" w:hAnsi="仿宋" w:cs="仿宋" w:hint="eastAsia"/>
          <w:sz w:val="28"/>
        </w:rPr>
      </w:pPr>
      <w:r>
        <w:rPr>
          <w:rFonts w:ascii="仿宋" w:eastAsia="仿宋" w:hAnsi="仿宋" w:cs="仿宋" w:hint="eastAsia"/>
          <w:sz w:val="28"/>
          <w:lang w:eastAsia="zh-CN"/>
        </w:rPr>
        <w:t>晋升机制： 建立公平、透明的晋升机制，鼓励员工通过不断学习和提升能力来获得更高职位。</w:t>
      </w:r>
    </w:p>
    <w:p>
      <w:pPr>
        <w:ind w:firstLine="560" w:firstLineChars="200"/>
        <w:rPr>
          <w:rFonts w:ascii="仿宋" w:eastAsia="仿宋" w:hAnsi="仿宋" w:cs="仿宋" w:hint="eastAsia"/>
          <w:sz w:val="28"/>
        </w:rPr>
      </w:pPr>
      <w:r>
        <w:rPr>
          <w:rFonts w:ascii="仿宋" w:eastAsia="仿宋" w:hAnsi="仿宋" w:cs="仿宋" w:hint="eastAsia"/>
          <w:sz w:val="28"/>
          <w:lang w:eastAsia="zh-CN"/>
        </w:rPr>
        <w:t>导师制度： 实施导师制度，为员工提供专业指导和职业规划建议，帮助其更好地适应职场环境。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学习资源： 提供员工可以自主学习的学习资源，如在线课程、图书馆资源等，支持员工的个人发展。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3. 工作生活平衡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工作生活平衡政策是越来越受到关注的员工福利方面，对于提高员工的生活质量和工作效能有着积极的作用：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弹性工作时间： 提供弹性工作时间，让员工更好地平衡工作和生活，有助于提升工作效率。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远程办公： 支持远程办公，让员工可以更加自由地选择工作地点，提高工作的便捷性和舒适度。</w:t>
      </w:r>
    </w:p>
    <w:p>
      <w:pPr>
        <w:ind w:firstLine="560" w:firstLineChars="200"/>
        <w:rPr>
          <w:rFonts w:ascii="仿宋" w:eastAsia="仿宋" w:hAnsi="仿宋" w:cs="仿宋" w:hint="eastAsia"/>
          <w:sz w:val="28"/>
        </w:rPr>
        <w:sectPr>
          <w:headerReference w:type="default" r:id="rId64"/>
          <w:footerReference w:type="default" r:id="rId65"/>
          <w:type w:val="nextPage"/>
          <w:pgSz w:w="11906" w:h="16838"/>
          <w:pgMar w:top="1440" w:right="1800" w:bottom="1440" w:left="1800" w:header="851" w:footer="992" w:gutter="0"/>
          <w:pgNumType w:start="31"/>
          <w:cols w:num="1" w:space="425"/>
          <w:titlePg w:val="0"/>
          <w:docGrid w:type="lines" w:linePitch="312" w:charSpace="0"/>
        </w:sectPr>
      </w:pPr>
      <w:r>
        <w:rPr>
          <w:rFonts w:ascii="仿宋" w:eastAsia="仿宋" w:hAnsi="仿宋" w:cs="仿宋" w:hint="eastAsia"/>
          <w:sz w:val="28"/>
          <w:lang w:eastAsia="zh-CN"/>
        </w:rPr>
        <w:t>带薪休假：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提供丰富的带薪休假政策，包括年假、病假、特殊假期等，保障员工的休息和健康。</w:t>
      </w:r>
    </w:p>
    <w:p>
      <w:pPr>
        <w:ind w:firstLine="560" w:firstLineChars="200"/>
        <w:rPr>
          <w:rFonts w:ascii="仿宋" w:eastAsia="仿宋" w:hAnsi="仿宋" w:cs="仿宋" w:hint="eastAsia"/>
          <w:sz w:val="28"/>
        </w:rPr>
      </w:pPr>
      <w:r>
        <w:rPr>
          <w:rFonts w:ascii="仿宋" w:eastAsia="仿宋" w:hAnsi="仿宋" w:cs="仿宋" w:hint="eastAsia"/>
          <w:sz w:val="28"/>
          <w:lang w:eastAsia="zh-CN"/>
        </w:rPr>
        <w:t>健康管理： 提供健康管理服务，包括定期体检、心理健康辅导等，关心员工的身体和心理健康。</w:t>
      </w:r>
    </w:p>
    <w:p>
      <w:pPr>
        <w:pStyle w:val="Heading2"/>
        <w:ind w:firstLine="560" w:firstLineChars="200"/>
        <w:rPr>
          <w:rFonts w:ascii="仿宋" w:eastAsia="仿宋" w:hAnsi="仿宋" w:cs="仿宋" w:hint="eastAsia"/>
          <w:sz w:val="28"/>
          <w:lang w:eastAsia="zh-CN"/>
        </w:rPr>
      </w:pPr>
      <w:bookmarkStart w:id="28" w:name="_Toc23636"/>
      <w:r>
        <w:rPr>
          <w:rFonts w:ascii="仿宋" w:eastAsia="仿宋" w:hAnsi="仿宋" w:cs="仿宋" w:hint="eastAsia"/>
          <w:sz w:val="28"/>
          <w:lang w:eastAsia="zh-CN"/>
        </w:rPr>
        <w:t>(二)、团队建设与员工培训</w:t>
      </w:r>
      <w:bookmarkEnd w:id="28"/>
    </w:p>
    <w:p>
      <w:pPr>
        <w:ind w:firstLine="560" w:firstLineChars="200"/>
        <w:rPr>
          <w:rFonts w:ascii="仿宋" w:eastAsia="仿宋" w:hAnsi="仿宋" w:cs="仿宋" w:hint="eastAsia"/>
          <w:sz w:val="28"/>
        </w:rPr>
      </w:pPr>
      <w:r>
        <w:rPr>
          <w:rFonts w:ascii="仿宋" w:eastAsia="仿宋" w:hAnsi="仿宋" w:cs="仿宋" w:hint="eastAsia"/>
          <w:sz w:val="28"/>
          <w:lang w:eastAsia="zh-CN"/>
        </w:rPr>
        <w:t>1. 团队建设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团队建设旨在增强团队成员之间的合作、沟通和协调能力，以提高整个团队的绩效。具体的团队建设策略包括：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明确团队目标： 将团队目标明确传达给每位成员，确保大家对团队的方向和目标有清晰的认识。</w:t>
      </w:r>
    </w:p>
    <w:p>
      <w:pPr>
        <w:ind w:firstLine="560" w:firstLineChars="200"/>
        <w:rPr>
          <w:rFonts w:ascii="仿宋" w:eastAsia="仿宋" w:hAnsi="仿宋" w:cs="仿宋" w:hint="eastAsia"/>
          <w:sz w:val="28"/>
        </w:rPr>
      </w:pPr>
      <w:r>
        <w:rPr>
          <w:rFonts w:ascii="仿宋" w:eastAsia="仿宋" w:hAnsi="仿宋" w:cs="仿宋" w:hint="eastAsia"/>
          <w:sz w:val="28"/>
          <w:lang w:eastAsia="zh-CN"/>
        </w:rPr>
        <w:t>促进沟通： 建立开放、透明的沟通渠道，鼓励成员分享观点、意见和反馈，提高团队内部的信息流通效率。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团队活动： 定期组织团队活动，如团建、培训、座谈等，促进团队成员之间的相互了解和交流。</w:t>
      </w:r>
    </w:p>
    <w:p>
      <w:pPr>
        <w:ind w:firstLine="560" w:firstLineChars="200"/>
        <w:rPr>
          <w:rFonts w:ascii="仿宋" w:eastAsia="仿宋" w:hAnsi="仿宋" w:cs="仿宋" w:hint="eastAsia"/>
          <w:sz w:val="28"/>
        </w:rPr>
      </w:pPr>
      <w:r>
        <w:rPr>
          <w:rFonts w:ascii="仿宋" w:eastAsia="仿宋" w:hAnsi="仿宋" w:cs="仿宋" w:hint="eastAsia"/>
          <w:sz w:val="28"/>
          <w:lang w:eastAsia="zh-CN"/>
        </w:rPr>
        <w:t>设立明确角色： 明确每位成员的职责和角色，避免工作重叠和责任不清，提高团队协同效率。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奖励机制： 建立激励机制，通过团队目标的实现奖励优秀表现，激发成员的团队合作意识。</w:t>
      </w:r>
    </w:p>
    <w:p>
      <w:pPr>
        <w:ind w:firstLine="560" w:firstLineChars="200"/>
        <w:rPr>
          <w:rFonts w:ascii="仿宋" w:eastAsia="仿宋" w:hAnsi="仿宋" w:cs="仿宋" w:hint="eastAsia"/>
          <w:sz w:val="28"/>
        </w:rPr>
      </w:pPr>
      <w:r>
        <w:rPr>
          <w:rFonts w:ascii="仿宋" w:eastAsia="仿宋" w:hAnsi="仿宋" w:cs="仿宋" w:hint="eastAsia"/>
          <w:sz w:val="28"/>
          <w:lang w:eastAsia="zh-CN"/>
        </w:rPr>
        <w:t>2. 员工培训</w:t>
      </w:r>
    </w:p>
    <w:p>
      <w:pPr>
        <w:ind w:firstLine="560" w:firstLineChars="200"/>
        <w:rPr>
          <w:rFonts w:ascii="仿宋" w:eastAsia="仿宋" w:hAnsi="仿宋" w:cs="仿宋" w:hint="eastAsia"/>
          <w:sz w:val="28"/>
        </w:rPr>
      </w:pPr>
      <w:r>
        <w:rPr>
          <w:rFonts w:ascii="仿宋" w:eastAsia="仿宋" w:hAnsi="仿宋" w:cs="仿宋" w:hint="eastAsia"/>
          <w:sz w:val="28"/>
          <w:lang w:eastAsia="zh-CN"/>
        </w:rPr>
        <w:t>员工培训是为了提升员工的专业素养、技能水平，使其更好地适应企业的发展需求。有效的员工培训包括以下关键点：</w:t>
      </w:r>
    </w:p>
    <w:p>
      <w:pPr>
        <w:ind w:firstLine="560" w:firstLineChars="200"/>
        <w:rPr>
          <w:rFonts w:ascii="仿宋" w:eastAsia="仿宋" w:hAnsi="仿宋" w:cs="仿宋" w:hint="eastAsia"/>
          <w:sz w:val="28"/>
        </w:rPr>
        <w:sectPr>
          <w:headerReference w:type="default" r:id="rId66"/>
          <w:footerReference w:type="default" r:id="rId67"/>
          <w:type w:val="nextPage"/>
          <w:pgSz w:w="11906" w:h="16838"/>
          <w:pgMar w:top="1440" w:right="1800" w:bottom="1440" w:left="1800" w:header="851" w:footer="992" w:gutter="0"/>
          <w:pgNumType w:start="32"/>
          <w:cols w:num="1" w:space="425"/>
          <w:titlePg w:val="0"/>
          <w:docGrid w:type="lines" w:linePitch="312" w:charSpace="0"/>
        </w:sectPr>
      </w:pPr>
      <w:r>
        <w:rPr>
          <w:rFonts w:ascii="仿宋" w:eastAsia="仿宋" w:hAnsi="仿宋" w:cs="仿宋" w:hint="eastAsia"/>
          <w:sz w:val="28"/>
          <w:lang w:eastAsia="zh-CN"/>
        </w:rPr>
        <w:t>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在进行培训计划前，对员工的实际需求进行调研和分析，确保培训内容切实符合员工的发展需求。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多样化培训方式： 结合不同学习风格和需求，采用多样化的培训方式，包括课堂培训、在线学习、实践操作等。</w:t>
      </w:r>
    </w:p>
    <w:p>
      <w:pPr>
        <w:ind w:firstLine="560" w:firstLineChars="200"/>
        <w:rPr>
          <w:rFonts w:ascii="仿宋" w:eastAsia="仿宋" w:hAnsi="仿宋" w:cs="仿宋" w:hint="eastAsia"/>
          <w:sz w:val="28"/>
        </w:rPr>
      </w:pPr>
      <w:r>
        <w:rPr>
          <w:rFonts w:ascii="仿宋" w:eastAsia="仿宋" w:hAnsi="仿宋" w:cs="仿宋" w:hint="eastAsia"/>
          <w:sz w:val="28"/>
          <w:lang w:eastAsia="zh-CN"/>
        </w:rPr>
        <w:t>专业师资： 邀请具有丰富经验和专业知识的讲师，确保培训内容的专业性和实用性。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持续培训： 实行持续培训机制，不仅关注新员工的培训，也重视老员工的继续教育，保持员工的职业竞争力。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培训效果评估： 在培训结束后进行效果评估，了解培训的实际收益和改进空间，不断提升培训质量。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团队建设和员工培训，企业能够更好地塑造协同高效的团队，提升员工的综合素养，使其具备更强的适应力和创造力。这两方面的工作是企业人力资源管理中的关键环节，直接影响着企业的竞争力和可持续发展。同时，积极的团队建设和员工培训也有助于提高员工的工作满意度和忠诚度，形成更加稳固的组织基石。</w:t>
      </w:r>
    </w:p>
    <w:p>
      <w:pPr>
        <w:pStyle w:val="Heading2"/>
        <w:ind w:firstLine="560" w:firstLineChars="200"/>
        <w:rPr>
          <w:rFonts w:ascii="仿宋" w:eastAsia="仿宋" w:hAnsi="仿宋" w:cs="仿宋" w:hint="eastAsia"/>
          <w:sz w:val="28"/>
          <w:lang w:eastAsia="zh-CN"/>
        </w:rPr>
      </w:pPr>
      <w:bookmarkStart w:id="29" w:name="_Toc28532"/>
      <w:r>
        <w:rPr>
          <w:rFonts w:ascii="仿宋" w:eastAsia="仿宋" w:hAnsi="仿宋" w:cs="仿宋" w:hint="eastAsia"/>
          <w:sz w:val="28"/>
          <w:lang w:eastAsia="zh-CN"/>
        </w:rPr>
        <w:t>(三)、企业文化建设</w:t>
      </w:r>
      <w:bookmarkEnd w:id="29"/>
    </w:p>
    <w:p>
      <w:pPr>
        <w:ind w:firstLine="560" w:firstLineChars="200"/>
        <w:rPr>
          <w:rFonts w:ascii="仿宋" w:eastAsia="仿宋" w:hAnsi="仿宋" w:cs="仿宋" w:hint="eastAsia"/>
          <w:sz w:val="28"/>
        </w:rPr>
      </w:pPr>
      <w:r>
        <w:rPr>
          <w:rFonts w:ascii="仿宋" w:eastAsia="仿宋" w:hAnsi="仿宋" w:cs="仿宋" w:hint="eastAsia"/>
          <w:sz w:val="28"/>
          <w:lang w:eastAsia="zh-CN"/>
        </w:rPr>
        <w:t>1. 明确核心价值观</w:t>
      </w:r>
    </w:p>
    <w:p>
      <w:pPr>
        <w:ind w:firstLine="560" w:firstLineChars="200"/>
        <w:rPr>
          <w:rFonts w:ascii="仿宋" w:eastAsia="仿宋" w:hAnsi="仿宋" w:cs="仿宋" w:hint="eastAsia"/>
          <w:sz w:val="28"/>
        </w:rPr>
      </w:pPr>
      <w:r>
        <w:rPr>
          <w:rFonts w:ascii="仿宋" w:eastAsia="仿宋" w:hAnsi="仿宋" w:cs="仿宋" w:hint="eastAsia"/>
          <w:sz w:val="28"/>
          <w:lang w:eastAsia="zh-CN"/>
        </w:rPr>
        <w:t>企业文化的核心在于明确企业的核心价值观。这是企业文化的灵魂，为员工提供行为准则，塑造企业独特的品牌形象。关键步骤包括：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制定核心价值观： 由企业领导层牵头，与全员共同制定公司的核心价值观，确保其具有共识性和引导性。</w:t>
      </w:r>
    </w:p>
    <w:p>
      <w:pPr>
        <w:ind w:firstLine="560" w:firstLineChars="200"/>
        <w:rPr>
          <w:rFonts w:ascii="仿宋" w:eastAsia="仿宋" w:hAnsi="仿宋" w:cs="仿宋" w:hint="eastAsia"/>
          <w:sz w:val="28"/>
        </w:rPr>
        <w:sectPr>
          <w:headerReference w:type="default" r:id="rId68"/>
          <w:footerReference w:type="default" r:id="rId69"/>
          <w:type w:val="nextPage"/>
          <w:pgSz w:w="11906" w:h="16838"/>
          <w:pgMar w:top="1440" w:right="1800" w:bottom="1440" w:left="1800" w:header="851" w:footer="992" w:gutter="0"/>
          <w:pgNumType w:start="33"/>
          <w:cols w:num="1" w:space="425"/>
          <w:titlePg w:val="0"/>
          <w:docGrid w:type="lines" w:linePitch="312" w:charSpace="0"/>
        </w:sectPr>
      </w:pPr>
      <w:r>
        <w:rPr>
          <w:rFonts w:ascii="仿宋" w:eastAsia="仿宋" w:hAnsi="仿宋" w:cs="仿宋" w:hint="eastAsia"/>
          <w:sz w:val="28"/>
          <w:lang w:eastAsia="zh-CN"/>
        </w:rPr>
        <w:t>传达核心价值观：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将核心价值观融入企业的各个方面，通过内外部培训、宣传推广等方式，确保员工理解和认同。</w:t>
      </w:r>
    </w:p>
    <w:p>
      <w:pPr>
        <w:ind w:firstLine="560" w:firstLineChars="200"/>
        <w:rPr>
          <w:rFonts w:ascii="仿宋" w:eastAsia="仿宋" w:hAnsi="仿宋" w:cs="仿宋" w:hint="eastAsia"/>
          <w:sz w:val="28"/>
        </w:rPr>
      </w:pPr>
      <w:r>
        <w:rPr>
          <w:rFonts w:ascii="仿宋" w:eastAsia="仿宋" w:hAnsi="仿宋" w:cs="仿宋" w:hint="eastAsia"/>
          <w:sz w:val="28"/>
          <w:lang w:eastAsia="zh-CN"/>
        </w:rPr>
        <w:t>弘扬核心价值观： 鼓励员工在工作中践行核心价值观，将其内化为行为习惯，从而形成共同的文化认同。</w:t>
      </w:r>
    </w:p>
    <w:p>
      <w:pPr>
        <w:ind w:firstLine="560" w:firstLineChars="200"/>
        <w:rPr>
          <w:rFonts w:ascii="仿宋" w:eastAsia="仿宋" w:hAnsi="仿宋" w:cs="仿宋" w:hint="eastAsia"/>
          <w:sz w:val="28"/>
        </w:rPr>
      </w:pPr>
      <w:r>
        <w:rPr>
          <w:rFonts w:ascii="仿宋" w:eastAsia="仿宋" w:hAnsi="仿宋" w:cs="仿宋" w:hint="eastAsia"/>
          <w:sz w:val="28"/>
          <w:lang w:eastAsia="zh-CN"/>
        </w:rPr>
        <w:t>2. 倡导积极工作氛围</w:t>
      </w:r>
    </w:p>
    <w:p>
      <w:pPr>
        <w:ind w:firstLine="560" w:firstLineChars="200"/>
        <w:rPr>
          <w:rFonts w:ascii="仿宋" w:eastAsia="仿宋" w:hAnsi="仿宋" w:cs="仿宋" w:hint="eastAsia"/>
          <w:sz w:val="28"/>
        </w:rPr>
      </w:pPr>
      <w:r>
        <w:rPr>
          <w:rFonts w:ascii="仿宋" w:eastAsia="仿宋" w:hAnsi="仿宋" w:cs="仿宋" w:hint="eastAsia"/>
          <w:sz w:val="28"/>
          <w:lang w:eastAsia="zh-CN"/>
        </w:rPr>
        <w:t>良好的工作氛围是企业文化建设的关键组成部分，直接关系到员工的工作积极性和创造力。相关策略包括：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激励机制： 制定并实施激励机制，包括奖励、晋升机会等，鼓励员工更加积极主动地投入工作。</w:t>
      </w:r>
    </w:p>
    <w:p>
      <w:pPr>
        <w:ind w:firstLine="560" w:firstLineChars="200"/>
        <w:rPr>
          <w:rFonts w:ascii="仿宋" w:eastAsia="仿宋" w:hAnsi="仿宋" w:cs="仿宋" w:hint="eastAsia"/>
          <w:sz w:val="28"/>
        </w:rPr>
      </w:pPr>
      <w:r>
        <w:rPr>
          <w:rFonts w:ascii="仿宋" w:eastAsia="仿宋" w:hAnsi="仿宋" w:cs="仿宋" w:hint="eastAsia"/>
          <w:sz w:val="28"/>
          <w:lang w:eastAsia="zh-CN"/>
        </w:rPr>
        <w:t>开放沟通： 打破部门壁垒，鼓励员工之间开放、坦诚的沟通，形成良好的团队合作氛围。</w:t>
      </w:r>
    </w:p>
    <w:p>
      <w:pPr>
        <w:ind w:firstLine="560" w:firstLineChars="200"/>
        <w:rPr>
          <w:rFonts w:ascii="仿宋" w:eastAsia="仿宋" w:hAnsi="仿宋" w:cs="仿宋" w:hint="eastAsia"/>
          <w:sz w:val="28"/>
        </w:rPr>
      </w:pPr>
      <w:r>
        <w:rPr>
          <w:rFonts w:ascii="仿宋" w:eastAsia="仿宋" w:hAnsi="仿宋" w:cs="仿宋" w:hint="eastAsia"/>
          <w:sz w:val="28"/>
          <w:lang w:eastAsia="zh-CN"/>
        </w:rPr>
        <w:t>关注员工需求： 通过定期调查、员工反馈等方式了解员工需求，及时调整管理政策，提高员工的满意度。</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建设共同的企业愿景</w:t>
      </w:r>
    </w:p>
    <w:p>
      <w:pPr>
        <w:ind w:firstLine="560" w:firstLineChars="200"/>
        <w:rPr>
          <w:rFonts w:ascii="仿宋" w:eastAsia="仿宋" w:hAnsi="仿宋" w:cs="仿宋" w:hint="eastAsia"/>
          <w:sz w:val="28"/>
        </w:rPr>
      </w:pPr>
      <w:r>
        <w:rPr>
          <w:rFonts w:ascii="仿宋" w:eastAsia="仿宋" w:hAnsi="仿宋" w:cs="仿宋" w:hint="eastAsia"/>
          <w:sz w:val="28"/>
          <w:lang w:eastAsia="zh-CN"/>
        </w:rPr>
        <w:t>企业文化建设的目标之一是建设共同的企业愿景，激发员工对企业未来发展的期许和认同。关键步骤包括：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制定愿景目标： 由企业领导层与全员共同参与，确立具有挑战性和激励性的企业愿景，明确未来的发展方向。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传递愿景信息： 通过内外部媒体、企业内部宣传等方式，将企业愿景传递给全员，确保员工对愿景的理解和认同。</w:t>
      </w:r>
    </w:p>
    <w:p>
      <w:pPr>
        <w:ind w:firstLine="560" w:firstLineChars="200"/>
        <w:rPr>
          <w:rFonts w:ascii="仿宋" w:eastAsia="仿宋" w:hAnsi="仿宋" w:cs="仿宋" w:hint="eastAsia"/>
          <w:sz w:val="28"/>
        </w:rPr>
      </w:pPr>
      <w:r>
        <w:rPr>
          <w:rFonts w:ascii="仿宋" w:eastAsia="仿宋" w:hAnsi="仿宋" w:cs="仿宋" w:hint="eastAsia"/>
          <w:sz w:val="28"/>
          <w:lang w:eastAsia="zh-CN"/>
        </w:rPr>
        <w:t>与员工共建： 鼓励员工提出对企业愿景的建议和期望，形成共建共享的愿景文化。</w:t>
      </w:r>
    </w:p>
    <w:p>
      <w:pPr>
        <w:ind w:firstLine="560" w:firstLineChars="200"/>
        <w:rPr>
          <w:rFonts w:ascii="仿宋" w:eastAsia="仿宋" w:hAnsi="仿宋" w:cs="仿宋" w:hint="eastAsia"/>
          <w:sz w:val="28"/>
        </w:rPr>
        <w:sectPr>
          <w:headerReference w:type="default" r:id="rId70"/>
          <w:footerReference w:type="default" r:id="rId71"/>
          <w:type w:val="nextPage"/>
          <w:pgSz w:w="11906" w:h="16838"/>
          <w:pgMar w:top="1440" w:right="1800" w:bottom="1440" w:left="1800" w:header="851" w:footer="992" w:gutter="0"/>
          <w:pgNumType w:start="34"/>
          <w:cols w:num="1" w:space="425"/>
          <w:titlePg w:val="0"/>
          <w:docGrid w:type="lines" w:linePitch="312" w:charSpace="0"/>
        </w:sectPr>
      </w:pPr>
      <w:r>
        <w:rPr>
          <w:rFonts w:ascii="仿宋" w:eastAsia="仿宋" w:hAnsi="仿宋" w:cs="仿宋" w:hint="eastAsia"/>
          <w:sz w:val="28"/>
          <w:lang w:eastAsia="zh-CN"/>
        </w:rPr>
        <w:t>4. 建立共同价值观</w:t>
      </w:r>
    </w:p>
    <w:p>
      <w:pPr>
        <w:ind w:firstLine="560" w:firstLineChars="200"/>
        <w:rPr>
          <w:rFonts w:ascii="仿宋" w:eastAsia="仿宋" w:hAnsi="仿宋" w:cs="仿宋" w:hint="eastAsia"/>
          <w:sz w:val="28"/>
        </w:rPr>
      </w:pPr>
      <w:r>
        <w:rPr>
          <w:rFonts w:ascii="仿宋" w:eastAsia="仿宋" w:hAnsi="仿宋" w:cs="仿宋" w:hint="eastAsia"/>
          <w:sz w:val="28"/>
          <w:lang w:eastAsia="zh-CN"/>
        </w:rPr>
        <w:t>共同的价值观是企业文化中的黏合剂，通过共同的价值观可以在组织内形成一种紧密的凝聚力。相关做法包括：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强调团队协作： 在企业文化中强调团队协作的重要性，倡导共同努力、共享成果的工作理念。</w:t>
      </w:r>
    </w:p>
    <w:p>
      <w:pPr>
        <w:ind w:firstLine="560" w:firstLineChars="200"/>
        <w:rPr>
          <w:rFonts w:ascii="仿宋" w:eastAsia="仿宋" w:hAnsi="仿宋" w:cs="仿宋" w:hint="eastAsia"/>
          <w:sz w:val="28"/>
        </w:rPr>
      </w:pPr>
      <w:r>
        <w:rPr>
          <w:rFonts w:ascii="仿宋" w:eastAsia="仿宋" w:hAnsi="仿宋" w:cs="仿宋" w:hint="eastAsia"/>
          <w:sz w:val="28"/>
          <w:lang w:eastAsia="zh-CN"/>
        </w:rPr>
        <w:t>倡导责任意识： 建立员工对企业的责任感，使每个员工都能深刻理解自己的工作对企业的贡献。</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共享成功： 强调成功是整个团队共同努力的结果，通过共享成功经验和荣誉，进一步加强团队凝聚力。</w:t>
      </w:r>
    </w:p>
    <w:p>
      <w:pPr>
        <w:pStyle w:val="Heading2"/>
        <w:ind w:firstLine="560" w:firstLineChars="200"/>
        <w:rPr>
          <w:rFonts w:ascii="仿宋" w:eastAsia="仿宋" w:hAnsi="仿宋" w:cs="仿宋" w:hint="eastAsia"/>
          <w:sz w:val="28"/>
          <w:lang w:eastAsia="zh-CN"/>
        </w:rPr>
      </w:pPr>
      <w:bookmarkStart w:id="30" w:name="_Toc16785"/>
      <w:r>
        <w:rPr>
          <w:rFonts w:ascii="仿宋" w:eastAsia="仿宋" w:hAnsi="仿宋" w:cs="仿宋" w:hint="eastAsia"/>
          <w:sz w:val="28"/>
          <w:lang w:eastAsia="zh-CN"/>
        </w:rPr>
        <w:t>(四)、员工健康与工作平衡</w:t>
      </w:r>
      <w:bookmarkEnd w:id="30"/>
    </w:p>
    <w:p>
      <w:pPr>
        <w:ind w:firstLine="560" w:firstLineChars="200"/>
        <w:rPr>
          <w:rFonts w:ascii="仿宋" w:eastAsia="仿宋" w:hAnsi="仿宋" w:cs="仿宋" w:hint="eastAsia"/>
          <w:sz w:val="28"/>
        </w:rPr>
      </w:pPr>
      <w:r>
        <w:rPr>
          <w:rFonts w:ascii="仿宋" w:eastAsia="仿宋" w:hAnsi="仿宋" w:cs="仿宋" w:hint="eastAsia"/>
          <w:sz w:val="28"/>
          <w:lang w:eastAsia="zh-CN"/>
        </w:rPr>
        <w:t>员工的健康和工作平衡是企业人力资源管理中至关重要的两个方面。建立良好的健康环境和工作平衡，有助于提高员工的工作效能、减轻工作压力，同时增强员工的忠诚度和满意度。</w:t>
      </w:r>
    </w:p>
    <w:p>
      <w:pPr>
        <w:ind w:firstLine="560" w:firstLineChars="200"/>
        <w:rPr>
          <w:rFonts w:ascii="仿宋" w:eastAsia="仿宋" w:hAnsi="仿宋" w:cs="仿宋" w:hint="eastAsia"/>
          <w:sz w:val="28"/>
        </w:rPr>
      </w:pPr>
      <w:r>
        <w:rPr>
          <w:rFonts w:ascii="仿宋" w:eastAsia="仿宋" w:hAnsi="仿宋" w:cs="仿宋" w:hint="eastAsia"/>
          <w:sz w:val="28"/>
          <w:lang w:eastAsia="zh-CN"/>
        </w:rPr>
        <w:t>1. 健康管理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员工的身体健康是企业稳定运营的基础，也是提高工作效能的前提。建立健康管理制度包括：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定期体检： 提供定期的健康体检，早发现和预防潜在健康问题，保障员工的身体健康。</w:t>
      </w:r>
    </w:p>
    <w:p>
      <w:pPr>
        <w:ind w:firstLine="560" w:firstLineChars="200"/>
        <w:rPr>
          <w:rFonts w:ascii="仿宋" w:eastAsia="仿宋" w:hAnsi="仿宋" w:cs="仿宋" w:hint="eastAsia"/>
          <w:sz w:val="28"/>
        </w:rPr>
      </w:pPr>
      <w:r>
        <w:rPr>
          <w:rFonts w:ascii="仿宋" w:eastAsia="仿宋" w:hAnsi="仿宋" w:cs="仿宋" w:hint="eastAsia"/>
          <w:sz w:val="28"/>
          <w:lang w:eastAsia="zh-CN"/>
        </w:rPr>
        <w:t>健康教育： 开展健康知识培训，提高员工对健康的认识，鼓励健康生活方式，如合理饮食、适度运动等。</w:t>
      </w:r>
    </w:p>
    <w:p>
      <w:pPr>
        <w:ind w:firstLine="560" w:firstLineChars="200"/>
        <w:rPr>
          <w:rFonts w:ascii="仿宋" w:eastAsia="仿宋" w:hAnsi="仿宋" w:cs="仿宋" w:hint="eastAsia"/>
          <w:sz w:val="28"/>
        </w:rPr>
        <w:sectPr>
          <w:headerReference w:type="default" r:id="rId72"/>
          <w:footerReference w:type="default" r:id="rId73"/>
          <w:type w:val="nextPage"/>
          <w:pgSz w:w="11906" w:h="16838"/>
          <w:pgMar w:top="1440" w:right="1800" w:bottom="1440" w:left="1800" w:header="851" w:footer="992" w:gutter="0"/>
          <w:pgNumType w:start="35"/>
          <w:cols w:num="1" w:space="425"/>
          <w:titlePg w:val="0"/>
          <w:docGrid w:type="lines" w:linePitch="312" w:charSpace="0"/>
        </w:sectPr>
      </w:pPr>
      <w:r>
        <w:rPr>
          <w:rFonts w:ascii="仿宋" w:eastAsia="仿宋" w:hAnsi="仿宋" w:cs="仿宋" w:hint="eastAsia"/>
          <w:sz w:val="28"/>
          <w:lang w:eastAsia="zh-CN"/>
        </w:rPr>
        <w:t>心理健康支持： 提供心理健康支持服务，包括心理咨询、工作压力管理等，关注员工的心理健康。</w:t>
      </w:r>
    </w:p>
    <w:p>
      <w:pPr>
        <w:ind w:firstLine="560" w:firstLineChars="200"/>
        <w:rPr>
          <w:rFonts w:ascii="仿宋" w:eastAsia="仿宋" w:hAnsi="仿宋" w:cs="仿宋" w:hint="eastAsia"/>
          <w:sz w:val="28"/>
        </w:rPr>
      </w:pPr>
      <w:r>
        <w:rPr>
          <w:rFonts w:ascii="仿宋" w:eastAsia="仿宋" w:hAnsi="仿宋" w:cs="仿宋" w:hint="eastAsia"/>
          <w:sz w:val="28"/>
          <w:lang w:eastAsia="zh-CN"/>
        </w:rPr>
        <w:t>职业病防护： 针对特殊行业，建立职业病防护措施，减少员工在工作中可能受到的健康危害。</w:t>
      </w:r>
    </w:p>
    <w:p>
      <w:pPr>
        <w:ind w:firstLine="560" w:firstLineChars="200"/>
        <w:rPr>
          <w:rFonts w:ascii="仿宋" w:eastAsia="仿宋" w:hAnsi="仿宋" w:cs="仿宋" w:hint="eastAsia"/>
          <w:sz w:val="28"/>
        </w:rPr>
      </w:pPr>
      <w:r>
        <w:rPr>
          <w:rFonts w:ascii="仿宋" w:eastAsia="仿宋" w:hAnsi="仿宋" w:cs="仿宋" w:hint="eastAsia"/>
          <w:sz w:val="28"/>
          <w:lang w:eastAsia="zh-CN"/>
        </w:rPr>
        <w:t>2. 工作时间与弹性制度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工作平衡是指员工在工作和生活之间能够取得平衡，既能够充分发挥工作潜力，又能够有足够的时间去追求生活中的其他目标。相关做法包括：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弹性工作时间： 提供弹性的工作时间安排，使员工更好地适应个人的作息习惯和生活需求。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远程办公： 鼓励和支持员工在一定条件下进行远程办公，提高工作的灵活性。</w:t>
      </w:r>
    </w:p>
    <w:p>
      <w:pPr>
        <w:ind w:firstLine="560" w:firstLineChars="200"/>
        <w:rPr>
          <w:rFonts w:ascii="仿宋" w:eastAsia="仿宋" w:hAnsi="仿宋" w:cs="仿宋" w:hint="eastAsia"/>
          <w:sz w:val="28"/>
        </w:rPr>
      </w:pPr>
      <w:r>
        <w:rPr>
          <w:rFonts w:ascii="仿宋" w:eastAsia="仿宋" w:hAnsi="仿宋" w:cs="仿宋" w:hint="eastAsia"/>
          <w:sz w:val="28"/>
          <w:lang w:eastAsia="zh-CN"/>
        </w:rPr>
        <w:t>带薪休假： 提供充足的带薪休假，让员工有足够的时间休息和放松，减轻工作压力。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加班限制： 设定合理的加班限制，防止员工长时间过度工作，保障员工的身心健康。</w:t>
      </w:r>
    </w:p>
    <w:p>
      <w:pPr>
        <w:ind w:firstLine="560" w:firstLineChars="200"/>
        <w:rPr>
          <w:rFonts w:ascii="仿宋" w:eastAsia="仿宋" w:hAnsi="仿宋" w:cs="仿宋" w:hint="eastAsia"/>
          <w:sz w:val="28"/>
        </w:rPr>
      </w:pPr>
      <w:r>
        <w:rPr>
          <w:rFonts w:ascii="仿宋" w:eastAsia="仿宋" w:hAnsi="仿宋" w:cs="仿宋" w:hint="eastAsia"/>
          <w:sz w:val="28"/>
          <w:lang w:eastAsia="zh-CN"/>
        </w:rPr>
        <w:t>3. 健康活动与福利</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通过组织健康活动和提供福利，企业可以增强员工的团队合作精神，同时提升员工对企业的认同感。相关做法包括：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健身活动： 组织定期的健身活动，如羽毛球比赛、健身培训等，促进员工身体锻炼，增强身体素质。</w:t>
      </w:r>
    </w:p>
    <w:p>
      <w:pPr>
        <w:ind w:firstLine="560" w:firstLineChars="200"/>
        <w:rPr>
          <w:rFonts w:ascii="仿宋" w:eastAsia="仿宋" w:hAnsi="仿宋" w:cs="仿宋" w:hint="eastAsia"/>
          <w:sz w:val="28"/>
        </w:rPr>
      </w:pPr>
      <w:r>
        <w:rPr>
          <w:rFonts w:ascii="仿宋" w:eastAsia="仿宋" w:hAnsi="仿宋" w:cs="仿宋" w:hint="eastAsia"/>
          <w:sz w:val="28"/>
          <w:lang w:eastAsia="zh-CN"/>
        </w:rPr>
        <w:t>健康餐饮： 提供健康餐饮选择，关注员工的饮食健康，推动员工养成健康的饮食习惯。</w:t>
      </w:r>
    </w:p>
    <w:p>
      <w:pPr>
        <w:ind w:firstLine="560" w:firstLineChars="200"/>
        <w:rPr>
          <w:rFonts w:ascii="仿宋" w:eastAsia="仿宋" w:hAnsi="仿宋" w:cs="仿宋" w:hint="eastAsia"/>
          <w:sz w:val="28"/>
        </w:rPr>
        <w:sectPr>
          <w:headerReference w:type="default" r:id="rId74"/>
          <w:footerReference w:type="default" r:id="rId75"/>
          <w:type w:val="nextPage"/>
          <w:pgSz w:w="11906" w:h="16838"/>
          <w:pgMar w:top="1440" w:right="1800" w:bottom="1440" w:left="1800" w:header="851" w:footer="992" w:gutter="0"/>
          <w:pgNumType w:start="36"/>
          <w:cols w:num="1" w:space="425"/>
          <w:titlePg w:val="0"/>
          <w:docGrid w:type="lines" w:linePitch="312" w:charSpace="0"/>
        </w:sectPr>
      </w:pPr>
      <w:r>
        <w:rPr>
          <w:rFonts w:ascii="仿宋" w:eastAsia="仿宋" w:hAnsi="仿宋" w:cs="仿宋" w:hint="eastAsia"/>
          <w:sz w:val="28"/>
          <w:lang w:eastAsia="zh-CN"/>
        </w:rPr>
        <w:t>福利政策：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设立完善的员工福利政策，包括健康保险、子女教育支持等，提升员工的生活品质。</w:t>
      </w:r>
    </w:p>
    <w:p>
      <w:pPr>
        <w:ind w:firstLine="560" w:firstLineChars="200"/>
        <w:rPr>
          <w:rFonts w:ascii="仿宋" w:eastAsia="仿宋" w:hAnsi="仿宋" w:cs="仿宋" w:hint="eastAsia"/>
          <w:sz w:val="28"/>
        </w:rPr>
      </w:pPr>
      <w:r>
        <w:rPr>
          <w:rFonts w:ascii="仿宋" w:eastAsia="仿宋" w:hAnsi="仿宋" w:cs="仿宋" w:hint="eastAsia"/>
          <w:sz w:val="28"/>
          <w:lang w:eastAsia="zh-CN"/>
        </w:rPr>
        <w:t>关注员工的健康与工作平衡，企业可以营造出积极向上、关爱员工的文化氛围，从而提高员工的工作满意度和忠诚度，实现共赢。</w:t>
      </w:r>
    </w:p>
    <w:p>
      <w:pPr>
        <w:pStyle w:val="Heading1"/>
        <w:ind w:firstLine="560" w:firstLineChars="200"/>
        <w:rPr>
          <w:rFonts w:ascii="仿宋" w:eastAsia="仿宋" w:hAnsi="仿宋" w:cs="仿宋" w:hint="eastAsia"/>
          <w:sz w:val="28"/>
          <w:lang w:eastAsia="zh-CN"/>
        </w:rPr>
      </w:pPr>
      <w:bookmarkStart w:id="31" w:name="_Toc23089"/>
      <w:r>
        <w:rPr>
          <w:rFonts w:ascii="仿宋" w:eastAsia="仿宋" w:hAnsi="仿宋" w:cs="仿宋" w:hint="eastAsia"/>
          <w:sz w:val="28"/>
          <w:lang w:eastAsia="zh-CN"/>
        </w:rPr>
        <w:t>七、钢材：一级钢项目实施进度计划</w:t>
      </w:r>
      <w:bookmarkEnd w:id="31"/>
    </w:p>
    <w:p>
      <w:pPr>
        <w:pStyle w:val="Heading2"/>
        <w:rPr>
          <w:rFonts w:ascii="仿宋" w:eastAsia="仿宋" w:hAnsi="仿宋" w:cs="仿宋" w:hint="eastAsia"/>
          <w:lang w:eastAsia="zh-CN"/>
        </w:rPr>
      </w:pPr>
      <w:bookmarkStart w:id="32" w:name="_Toc3868"/>
      <w:r>
        <w:rPr>
          <w:rFonts w:ascii="仿宋" w:eastAsia="仿宋" w:hAnsi="仿宋" w:cs="仿宋" w:hint="eastAsia"/>
          <w:lang w:eastAsia="zh-CN"/>
        </w:rPr>
        <w:t>(一)、建设周期</w:t>
      </w:r>
      <w:bookmarkEnd w:id="32"/>
    </w:p>
    <w:p>
      <w:pPr>
        <w:ind w:firstLine="560" w:firstLineChars="200"/>
        <w:rPr>
          <w:rFonts w:ascii="仿宋" w:eastAsia="仿宋" w:hAnsi="仿宋" w:cs="仿宋" w:hint="eastAsia"/>
          <w:sz w:val="28"/>
        </w:rPr>
      </w:pPr>
      <w:r>
        <w:rPr>
          <w:rFonts w:ascii="仿宋" w:eastAsia="仿宋" w:hAnsi="仿宋" w:cs="仿宋" w:hint="eastAsia"/>
          <w:sz w:val="28"/>
          <w:lang w:eastAsia="zh-CN"/>
        </w:rPr>
        <w:t>建设周期是钢材：一级钢项目从规划到实际运作的全过程，分为多个关键阶段，每个阶段都有其独特的任务和挑战：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1. 钢材：一级钢项目前期准备阶段：</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个阶段，钢材：一级钢项目团队进行钢材：一级钢项目的可行性研究，明确钢材：一级钢项目目标和规模，进行市场分析和资金计划。完成钢材：一级钢项目的立项申请，确保钢材：一级钢项目有足够的资源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2. 工程勘察与设计阶段：</w:t>
      </w:r>
    </w:p>
    <w:p>
      <w:pPr>
        <w:ind w:firstLine="560" w:firstLineChars="200"/>
        <w:rPr>
          <w:rFonts w:ascii="仿宋" w:eastAsia="仿宋" w:hAnsi="仿宋" w:cs="仿宋" w:hint="eastAsia"/>
          <w:sz w:val="28"/>
        </w:rPr>
      </w:pPr>
      <w:r>
        <w:rPr>
          <w:rFonts w:ascii="仿宋" w:eastAsia="仿宋" w:hAnsi="仿宋" w:cs="仿宋" w:hint="eastAsia"/>
          <w:sz w:val="28"/>
          <w:lang w:eastAsia="zh-CN"/>
        </w:rPr>
        <w:t>进行钢材：一级钢项目所在地的勘察工作，包括土地调查、地质勘探等，以获取对施工环境的全面了解。设计阶段涉及建筑设计、工艺设计、设备配置等，确保钢材：一级钢项目的设计方案科学可行。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土建工程施工阶段：</w:t>
      </w:r>
    </w:p>
    <w:p>
      <w:pPr>
        <w:ind w:firstLine="560" w:firstLineChars="200"/>
        <w:rPr>
          <w:rFonts w:ascii="仿宋" w:eastAsia="仿宋" w:hAnsi="仿宋" w:cs="仿宋" w:hint="eastAsia"/>
          <w:sz w:val="28"/>
        </w:rPr>
        <w:sectPr>
          <w:headerReference w:type="default" r:id="rId76"/>
          <w:footerReference w:type="default" r:id="rId77"/>
          <w:type w:val="nextPage"/>
          <w:pgSz w:w="11906" w:h="16838"/>
          <w:pgMar w:top="1440" w:right="1800" w:bottom="1440" w:left="1800" w:header="851" w:footer="992" w:gutter="0"/>
          <w:pgNumType w:start="37"/>
          <w:cols w:num="1" w:space="425"/>
          <w:titlePg w:val="0"/>
          <w:docGrid w:type="lines" w:linePitch="312" w:charSpace="0"/>
        </w:sectPr>
      </w:pPr>
      <w:r>
        <w:rPr>
          <w:rFonts w:ascii="仿宋" w:eastAsia="仿宋" w:hAnsi="仿宋" w:cs="仿宋" w:hint="eastAsia"/>
          <w:sz w:val="28"/>
          <w:lang w:eastAsia="zh-CN"/>
        </w:rPr>
        <w:t>实施土建工程，包括地基处理、建筑施工、主体结构建设等。这是钢材：一级钢项目实体建设的阶段，需要高效协调各项工程，确保施工质量和进度。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4. 设备采购阶段：</w:t>
      </w:r>
    </w:p>
    <w:p>
      <w:pPr>
        <w:ind w:firstLine="560" w:firstLineChars="200"/>
        <w:rPr>
          <w:rFonts w:ascii="仿宋" w:eastAsia="仿宋" w:hAnsi="仿宋" w:cs="仿宋" w:hint="eastAsia"/>
          <w:sz w:val="28"/>
        </w:rPr>
      </w:pPr>
      <w:r>
        <w:rPr>
          <w:rFonts w:ascii="仿宋" w:eastAsia="仿宋" w:hAnsi="仿宋" w:cs="仿宋" w:hint="eastAsia"/>
          <w:sz w:val="28"/>
          <w:lang w:eastAsia="zh-CN"/>
        </w:rPr>
        <w:t>进行钢材：一级钢项目所需设备的采购，包括设备的选择、供应商洽谈和合同签订。确保钢材：一级钢项目所使用的设备符合质量标准，满足钢材：一级钢项目的生产需求。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设备安装调试阶段：</w:t>
      </w:r>
    </w:p>
    <w:p>
      <w:pPr>
        <w:ind w:firstLine="560" w:firstLineChars="200"/>
        <w:rPr>
          <w:rFonts w:ascii="仿宋" w:eastAsia="仿宋" w:hAnsi="仿宋" w:cs="仿宋" w:hint="eastAsia"/>
          <w:sz w:val="28"/>
        </w:rPr>
      </w:pPr>
      <w:r>
        <w:rPr>
          <w:rFonts w:ascii="仿宋" w:eastAsia="仿宋" w:hAnsi="仿宋" w:cs="仿宋" w:hint="eastAsia"/>
          <w:sz w:val="28"/>
          <w:lang w:eastAsia="zh-CN"/>
        </w:rPr>
        <w:t>进行设备的安装和调试工作，确保设备能够正常运行。这个阶段是钢材：一级钢项目顺利投产的关键，需要仔细调整设备，保证其稳定性和可靠性。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投产使用阶段：</w:t>
      </w:r>
    </w:p>
    <w:p>
      <w:pPr>
        <w:ind w:firstLine="560" w:firstLineChars="200"/>
        <w:rPr>
          <w:rFonts w:ascii="仿宋" w:eastAsia="仿宋" w:hAnsi="仿宋" w:cs="仿宋" w:hint="eastAsia"/>
          <w:sz w:val="28"/>
        </w:rPr>
      </w:pPr>
      <w:r>
        <w:rPr>
          <w:rFonts w:ascii="仿宋" w:eastAsia="仿宋" w:hAnsi="仿宋" w:cs="仿宋" w:hint="eastAsia"/>
          <w:sz w:val="28"/>
          <w:lang w:eastAsia="zh-CN"/>
        </w:rPr>
        <w:t>钢材：一级钢项目正式投入运营，进行实际生产和服务。在此阶段，钢材：一级钢项目团队需要密切关注运营情况，及时处理可能出现的问题，确保钢材：一级钢项目平稳运行。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科学合理的规划和有效的钢材：一级钢项目管理，确保每个建设阶段都按时、按质完成，最终实现钢材：一级钢项目的成功建设和投产使用。钢材：一级钢项目建设周期的顺利进行对于钢材：一级钢项目的整体成功至关重要。</w:t>
      </w:r>
    </w:p>
    <w:p>
      <w:pPr>
        <w:pStyle w:val="Heading2"/>
        <w:ind w:firstLine="560" w:firstLineChars="200"/>
        <w:rPr>
          <w:rFonts w:ascii="仿宋" w:eastAsia="仿宋" w:hAnsi="仿宋" w:cs="仿宋" w:hint="eastAsia"/>
          <w:sz w:val="28"/>
          <w:lang w:eastAsia="zh-CN"/>
        </w:rPr>
      </w:pPr>
      <w:bookmarkStart w:id="33" w:name="_Toc12523"/>
      <w:r>
        <w:rPr>
          <w:rFonts w:ascii="仿宋" w:eastAsia="仿宋" w:hAnsi="仿宋" w:cs="仿宋" w:hint="eastAsia"/>
          <w:sz w:val="28"/>
          <w:lang w:eastAsia="zh-CN"/>
        </w:rPr>
        <w:t>(二)、建设进度</w:t>
      </w:r>
      <w:bookmarkEnd w:id="33"/>
    </w:p>
    <w:p>
      <w:pPr>
        <w:ind w:firstLine="560" w:firstLineChars="200"/>
        <w:rPr>
          <w:rFonts w:ascii="仿宋" w:eastAsia="仿宋" w:hAnsi="仿宋" w:cs="仿宋" w:hint="eastAsia"/>
          <w:sz w:val="28"/>
        </w:rPr>
        <w:sectPr>
          <w:headerReference w:type="default" r:id="rId78"/>
          <w:footerReference w:type="default" r:id="rId79"/>
          <w:type w:val="nextPage"/>
          <w:pgSz w:w="11906" w:h="16838"/>
          <w:pgMar w:top="1440" w:right="1800" w:bottom="1440" w:left="1800" w:header="851" w:footer="992" w:gutter="0"/>
          <w:pgNumType w:start="38"/>
          <w:cols w:num="1" w:space="425"/>
          <w:titlePg w:val="0"/>
          <w:docGrid w:type="lines" w:linePitch="312" w:charSpace="0"/>
        </w:sectPr>
      </w:pPr>
      <w:r>
        <w:rPr>
          <w:rFonts w:ascii="仿宋" w:eastAsia="仿宋" w:hAnsi="仿宋" w:cs="仿宋" w:hint="eastAsia"/>
          <w:sz w:val="28"/>
          <w:lang w:eastAsia="zh-CN"/>
        </w:rPr>
        <w:t>该钢材：一级钢项目的分期建设是为了更好地控制进度和资源，目前的实际完成投资达到XXXX万元，占计划投资的XX%。进一步细分，固定资产投资已经完成XXXX万元，占总投资的XX%；流动资金投资也已经完成XXXX万元，占总投资的XX%。</w:t>
      </w:r>
    </w:p>
    <w:p>
      <w:pPr>
        <w:ind w:firstLine="560" w:firstLineChars="200"/>
        <w:rPr>
          <w:rFonts w:ascii="仿宋" w:eastAsia="仿宋" w:hAnsi="仿宋" w:cs="仿宋" w:hint="eastAsia"/>
          <w:sz w:val="28"/>
        </w:rPr>
      </w:pPr>
      <w:r>
        <w:rPr>
          <w:rFonts w:ascii="仿宋" w:eastAsia="仿宋" w:hAnsi="仿宋" w:cs="仿宋" w:hint="eastAsia"/>
          <w:sz w:val="28"/>
          <w:lang w:eastAsia="zh-CN"/>
        </w:rPr>
        <w:t>完成固定资产投资：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固定资产投资是钢材：一级钢项目中的重要组成部分，包括土建工程、设备采购等。已经完成的XXXX万元投资表明在这方面钢材：一级钢项目取得了良好的进展。这部分资金的使用应当符合钢材：一级钢项目计划，确保施工和采购等方面按照预期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完成流动资金投资：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流动资金投资则涉及钢材：一级钢项目运营过程中的各项费用，如人员工资、原材料采购等。已经完成XXXX万元的流动资金投资表明钢材：一级钢项目在运营准备方面也取得了一定的进展。这部分资金的使用需要合理规划，确保钢材：一级钢项目的正常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投资完成比例分析：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钢材：一级钢项目实际完成投资占计划投资的XX%，这反映了钢材：一级钢项目在资金使用方面的较好掌控。投资完成比例的合理性直接关系到钢材：一级钢项目后续的资金需求和进度计划。通过对比已完成和计划的投资比例，可以更准确地评估钢材：一级钢项目的财务状况和资金运作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未来资金规划：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基于目前的资金完成情况，可以进一步规划未来的资金使用。确保在后续的建设和运营阶段，资金能够得到及时、有效地保障。这包括对未完成部分的固定资产和流动资金投资的合理安排和管理。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风险控制：</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80" w:history="1">
        <w:r>
          <w:rPr>
            <w:rFonts w:ascii="SimSun" w:eastAsia="SimSun" w:hAnsi="SimSun" w:cs="SimSun"/>
            <w:b/>
            <w:bCs/>
            <w:color w:val="0000EE"/>
            <w:kern w:val="0"/>
            <w:sz w:val="30"/>
            <w:szCs w:val="30"/>
            <w:u w:val="single" w:color="0000EE"/>
          </w:rPr>
          <w:t>https://d.book118.com/326125113115010103</w:t>
        </w:r>
      </w:hyperlink>
    </w:p>
    <w:p>
      <w:pPr>
        <w:ind w:firstLine="560" w:firstLineChars="200"/>
        <w:rPr>
          <w:rFonts w:ascii="仿宋" w:eastAsia="仿宋" w:hAnsi="仿宋" w:cs="仿宋" w:hint="eastAsia"/>
          <w:sz w:val="28"/>
        </w:rPr>
      </w:pPr>
    </w:p>
    <w:sectPr>
      <w:headerReference w:type="default" r:id="rId81"/>
      <w:footerReference w:type="default" r:id="rId82"/>
      <w:type w:val="nextPage"/>
      <w:pgSz w:w="11906" w:h="16838"/>
      <w:pgMar w:top="1440" w:right="1800" w:bottom="1440" w:left="1800" w:header="851" w:footer="992" w:gutter="0"/>
      <w:pgNumType w:start="39"/>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p>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p>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31</w:t>
    </w:r>
    <w:r>
      <w:rPr>
        <w:rStyle w:val="PageNumber"/>
      </w:rPr>
      <w:fldChar w:fldCharType="end"/>
    </w:r>
  </w:p>
  <w:p>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32</w:t>
    </w:r>
    <w:r>
      <w:rPr>
        <w:rStyle w:val="PageNumber"/>
      </w:rPr>
      <w:fldChar w:fldCharType="end"/>
    </w:r>
  </w:p>
  <w:p>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33</w:t>
    </w:r>
    <w:r>
      <w:rPr>
        <w:rStyle w:val="PageNumber"/>
      </w:rPr>
      <w:fldChar w:fldCharType="end"/>
    </w:r>
  </w:p>
  <w:p>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34</w:t>
    </w:r>
    <w:r>
      <w:rPr>
        <w:rStyle w:val="PageNumber"/>
      </w:rPr>
      <w:fldChar w:fldCharType="end"/>
    </w:r>
  </w:p>
  <w:p>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35</w:t>
    </w:r>
    <w:r>
      <w:rPr>
        <w:rStyle w:val="PageNumber"/>
      </w:rPr>
      <w:fldChar w:fldCharType="end"/>
    </w:r>
  </w:p>
  <w:p>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35</w:t>
    </w:r>
    <w:r>
      <w:rPr>
        <w:rStyle w:val="PageNumber"/>
      </w:rPr>
      <w:fldChar w:fldCharType="end"/>
    </w:r>
  </w:p>
  <w:p>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36</w:t>
    </w:r>
    <w:r>
      <w:rPr>
        <w:rStyle w:val="PageNumber"/>
      </w:rPr>
      <w:fldChar w:fldCharType="end"/>
    </w:r>
  </w:p>
  <w:p>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38</w:t>
    </w:r>
    <w:r>
      <w:rPr>
        <w:rStyle w:val="PageNumber"/>
      </w:rPr>
      <w:fldChar w:fldCharType="end"/>
    </w:r>
  </w:p>
  <w:p>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38</w:t>
    </w:r>
    <w:r>
      <w:rPr>
        <w:rStyle w:val="PageNumber"/>
      </w:rPr>
      <w:fldChar w:fldCharType="end"/>
    </w:r>
  </w:p>
  <w:p>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39</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钢材：一级钢项目评估报告</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钢材：一级钢项目评估报告</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钢材：一级钢项目评估报告</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钢材：一级钢项目评估报告</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钢材：一级钢项目评估报告</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钢材：一级钢项目评估报告</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钢材：一级钢项目评估报告</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钢材：一级钢项目评估报告</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钢材：一级钢项目评估报告</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钢材：一级钢项目评估报告</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钢材：一级钢项目评估报告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钢材：一级钢项目评估报告</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钢材：一级钢项目评估报告</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钢材：一级钢项目评估报告</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钢材：一级钢项目评估报告</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钢材：一级钢项目评估报告</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钢材：一级钢项目评估报告</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钢材：一级钢项目评估报告</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钢材：一级钢项目评估报告</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钢材：一级钢项目评估报告</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钢材：一级钢项目评估报告</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钢材：一级钢项目评估报告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钢材：一级钢项目评估报告</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钢材：一级钢项目评估报告</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钢材：一级钢项目评估报告</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钢材：一级钢项目评估报告</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钢材：一级钢项目评估报告</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钢材：一级钢项目评估报告</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钢材：一级钢项目评估报告</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钢材：一级钢项目评估报告</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钢材：一级钢项目评估报告</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钢材：一级钢项目评估报告</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钢材：一级钢项目评估报告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钢材：一级钢项目评估报告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钢材：一级钢项目评估报告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钢材：一级钢项目评估报告</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钢材：一级钢项目评估报告</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钢材：一级钢项目评估报告</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钢材：一级钢项目评估报告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E4D0CC0"/>
    <w:rsid w:val="2E4D0CC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eader" Target="header17.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footer" Target="footer19.xml" /><Relationship Id="rId42" Type="http://schemas.openxmlformats.org/officeDocument/2006/relationships/header" Target="header20.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footer" Target="footer22.xml" /><Relationship Id="rId48" Type="http://schemas.openxmlformats.org/officeDocument/2006/relationships/header" Target="header23.xml" /><Relationship Id="rId49" Type="http://schemas.openxmlformats.org/officeDocument/2006/relationships/footer" Target="footer23.xml" /><Relationship Id="rId5" Type="http://schemas.openxmlformats.org/officeDocument/2006/relationships/footer" Target="footer1.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footer" Target="footer25.xml" /><Relationship Id="rId54" Type="http://schemas.openxmlformats.org/officeDocument/2006/relationships/header" Target="header26.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footer" Target="footer28.xml" /><Relationship Id="rId6" Type="http://schemas.openxmlformats.org/officeDocument/2006/relationships/header" Target="header2.xml" /><Relationship Id="rId60" Type="http://schemas.openxmlformats.org/officeDocument/2006/relationships/header" Target="header29.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eader" Target="header31.xml" /><Relationship Id="rId65" Type="http://schemas.openxmlformats.org/officeDocument/2006/relationships/footer" Target="footer31.xml" /><Relationship Id="rId66" Type="http://schemas.openxmlformats.org/officeDocument/2006/relationships/header" Target="header32.xml" /><Relationship Id="rId67" Type="http://schemas.openxmlformats.org/officeDocument/2006/relationships/footer" Target="footer32.xml" /><Relationship Id="rId68" Type="http://schemas.openxmlformats.org/officeDocument/2006/relationships/header" Target="header33.xml" /><Relationship Id="rId69" Type="http://schemas.openxmlformats.org/officeDocument/2006/relationships/footer" Target="footer33.xml" /><Relationship Id="rId7" Type="http://schemas.openxmlformats.org/officeDocument/2006/relationships/footer" Target="footer2.xml" /><Relationship Id="rId70" Type="http://schemas.openxmlformats.org/officeDocument/2006/relationships/header" Target="header34.xml" /><Relationship Id="rId71" Type="http://schemas.openxmlformats.org/officeDocument/2006/relationships/footer" Target="footer34.xml" /><Relationship Id="rId72" Type="http://schemas.openxmlformats.org/officeDocument/2006/relationships/header" Target="header35.xml" /><Relationship Id="rId73" Type="http://schemas.openxmlformats.org/officeDocument/2006/relationships/footer" Target="footer35.xml" /><Relationship Id="rId74" Type="http://schemas.openxmlformats.org/officeDocument/2006/relationships/header" Target="header36.xml" /><Relationship Id="rId75" Type="http://schemas.openxmlformats.org/officeDocument/2006/relationships/footer" Target="footer36.xml" /><Relationship Id="rId76" Type="http://schemas.openxmlformats.org/officeDocument/2006/relationships/header" Target="header37.xml" /><Relationship Id="rId77" Type="http://schemas.openxmlformats.org/officeDocument/2006/relationships/footer" Target="footer37.xml" /><Relationship Id="rId78" Type="http://schemas.openxmlformats.org/officeDocument/2006/relationships/header" Target="header38.xml" /><Relationship Id="rId79" Type="http://schemas.openxmlformats.org/officeDocument/2006/relationships/footer" Target="footer38.xml" /><Relationship Id="rId8" Type="http://schemas.openxmlformats.org/officeDocument/2006/relationships/header" Target="header3.xml" /><Relationship Id="rId80" Type="http://schemas.openxmlformats.org/officeDocument/2006/relationships/hyperlink" Target="https://d.book118.com/326125113115010103" TargetMode="External" /><Relationship Id="rId81" Type="http://schemas.openxmlformats.org/officeDocument/2006/relationships/header" Target="header39.xml" /><Relationship Id="rId82" Type="http://schemas.openxmlformats.org/officeDocument/2006/relationships/footer" Target="footer39.xml" /><Relationship Id="rId83" Type="http://schemas.openxmlformats.org/officeDocument/2006/relationships/theme" Target="theme/theme1.xml" /><Relationship Id="rId84" Type="http://schemas.openxmlformats.org/officeDocument/2006/relationships/styles" Target="styles.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54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小吴</dc:creator>
  <cp:lastModifiedBy>小吴</cp:lastModifiedBy>
  <cp:revision>1</cp:revision>
  <dcterms:created xsi:type="dcterms:W3CDTF">2024-01-21T19:05:00Z</dcterms:created>
  <dcterms:modified xsi:type="dcterms:W3CDTF">2024-01-21T19:06:14Z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00FF90E73FE045A8A40C6730CF0589AC_11</vt:lpwstr>
  </property>
  <property fmtid="{D5CDD505-2E9C-101B-9397-08002B2CF9AE}" pid="3" name="KSOProductBuildVer">
    <vt:lpwstr>2052-12.1.0.16120</vt:lpwstr>
  </property>
</Properties>
</file>