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body>
    <w:p>
      <w:pPr>
        <w:rPr>
          <w:rFonts w:ascii="仿宋" w:eastAsia="仿宋" w:hAnsi="仿宋" w:cs="仿宋" w:hint="eastAsia"/>
          <w:b/>
          <w:sz w:val="40"/>
        </w:rPr>
      </w:pPr>
    </w:p>
    <w:p>
      <w:pPr>
        <w:rPr>
          <w:rFonts w:ascii="仿宋" w:eastAsia="仿宋" w:hAnsi="仿宋" w:cs="仿宋" w:hint="eastAsia"/>
          <w:b/>
          <w:sz w:val="40"/>
        </w:rPr>
      </w:pPr>
    </w:p>
    <w:p>
      <w:pPr>
        <w:rPr>
          <w:rFonts w:ascii="仿宋" w:eastAsia="仿宋" w:hAnsi="仿宋" w:cs="仿宋" w:hint="eastAsia"/>
          <w:b/>
          <w:sz w:val="40"/>
        </w:rPr>
      </w:pPr>
    </w:p>
    <w:p>
      <w:pPr>
        <w:rPr>
          <w:rFonts w:ascii="宋体" w:eastAsia="宋体" w:hAnsi="宋体" w:cs="宋体" w:hint="eastAsia"/>
          <w:b/>
          <w:sz w:val="60"/>
        </w:rPr>
        <w:sectPr>
          <w:headerReference w:type="default" r:id="rId4"/>
          <w:footerReference w:type="default" r:id="rId5"/>
          <w:pgSz w:w="11906" w:h="16838"/>
          <w:pgMar w:top="1440" w:right="1800" w:bottom="1440" w:left="1800" w:header="851" w:footer="992" w:gutter="0"/>
          <w:cols w:num="1" w:space="425"/>
          <w:docGrid w:type="lines" w:linePitch="312" w:charSpace="0"/>
        </w:sectPr>
      </w:pPr>
      <w:r>
        <w:rPr>
          <w:rFonts w:ascii="宋体" w:eastAsia="宋体" w:hAnsi="宋体" w:cs="宋体" w:hint="eastAsia"/>
          <w:b/>
          <w:sz w:val="60"/>
          <w:lang w:eastAsia="zh-CN"/>
        </w:rPr>
        <w:t>地面瞄准设备、定位定向设备项目规划设计蓝图</w:t>
      </w:r>
    </w:p>
    <w:p>
      <w:pPr>
        <w:jc w:val="center"/>
        <w:rPr>
          <w:rFonts w:ascii="仿宋" w:eastAsia="仿宋" w:hAnsi="仿宋" w:cs="仿宋" w:hint="eastAsia"/>
          <w:b/>
          <w:sz w:val="40"/>
        </w:rPr>
      </w:pPr>
      <w:r>
        <w:rPr>
          <w:rFonts w:ascii="仿宋" w:eastAsia="仿宋" w:hAnsi="仿宋" w:cs="仿宋" w:hint="eastAsia"/>
          <w:b/>
          <w:sz w:val="40"/>
          <w:lang w:eastAsia="zh-CN"/>
        </w:rPr>
        <w:t>目录</w:t>
      </w:r>
    </w:p>
    <w:p>
      <w:pPr>
        <w:pStyle w:val="TOC1"/>
        <w:tabs>
          <w:tab w:val="right" w:leader="dot" w:pos="8306"/>
        </w:tabs>
      </w:pPr>
      <w:r>
        <w:fldChar w:fldCharType="begin"/>
      </w:r>
      <w:r>
        <w:instrText>TOC \h \z</w:instrText>
      </w:r>
      <w:r>
        <w:fldChar w:fldCharType="separate"/>
      </w:r>
      <w:hyperlink w:anchor="_Toc6725" w:history="1">
        <w:r>
          <w:rPr>
            <w:rFonts w:ascii="仿宋" w:eastAsia="仿宋" w:hAnsi="仿宋" w:cs="仿宋" w:hint="eastAsia"/>
            <w:lang w:eastAsia="zh-CN"/>
          </w:rPr>
          <w:t>序言</w:t>
        </w:r>
        <w:r>
          <w:tab/>
        </w:r>
        <w:r>
          <w:fldChar w:fldCharType="begin"/>
        </w:r>
        <w:r>
          <w:instrText xml:space="preserve"> PAGEREF _Toc6725 \h </w:instrText>
        </w:r>
        <w:r>
          <w:fldChar w:fldCharType="separate"/>
        </w:r>
        <w:r>
          <w:t>3</w:t>
        </w:r>
        <w:r>
          <w:fldChar w:fldCharType="end"/>
        </w:r>
      </w:hyperlink>
    </w:p>
    <w:p>
      <w:pPr>
        <w:pStyle w:val="TOC1"/>
        <w:tabs>
          <w:tab w:val="right" w:leader="dot" w:pos="8306"/>
        </w:tabs>
      </w:pPr>
      <w:hyperlink w:anchor="_Toc540" w:history="1">
        <w:r>
          <w:rPr>
            <w:rFonts w:ascii="仿宋" w:eastAsia="仿宋" w:hAnsi="仿宋" w:cs="仿宋" w:hint="eastAsia"/>
            <w:lang w:eastAsia="zh-CN"/>
          </w:rPr>
          <w:t>一、地面瞄准设备、定位定向设备项目绩效评估</w:t>
        </w:r>
        <w:r>
          <w:tab/>
        </w:r>
        <w:r>
          <w:fldChar w:fldCharType="begin"/>
        </w:r>
        <w:r>
          <w:instrText xml:space="preserve"> PAGEREF _Toc540 \h </w:instrText>
        </w:r>
        <w:r>
          <w:fldChar w:fldCharType="separate"/>
        </w:r>
        <w:r>
          <w:t>3</w:t>
        </w:r>
        <w:r>
          <w:fldChar w:fldCharType="end"/>
        </w:r>
      </w:hyperlink>
    </w:p>
    <w:p>
      <w:pPr>
        <w:pStyle w:val="TOC2"/>
        <w:tabs>
          <w:tab w:val="right" w:leader="dot" w:pos="8306"/>
        </w:tabs>
      </w:pPr>
      <w:hyperlink w:anchor="_Toc21244" w:history="1">
        <w:r>
          <w:rPr>
            <w:rFonts w:ascii="仿宋" w:eastAsia="仿宋" w:hAnsi="仿宋" w:cs="仿宋" w:hint="eastAsia"/>
            <w:lang w:eastAsia="zh-CN"/>
          </w:rPr>
          <w:t>(一)、绩效评估指标</w:t>
        </w:r>
        <w:r>
          <w:tab/>
        </w:r>
        <w:r>
          <w:fldChar w:fldCharType="begin"/>
        </w:r>
        <w:r>
          <w:instrText xml:space="preserve"> PAGEREF _Toc21244 \h </w:instrText>
        </w:r>
        <w:r>
          <w:fldChar w:fldCharType="separate"/>
        </w:r>
        <w:r>
          <w:t>3</w:t>
        </w:r>
        <w:r>
          <w:fldChar w:fldCharType="end"/>
        </w:r>
      </w:hyperlink>
    </w:p>
    <w:p>
      <w:pPr>
        <w:pStyle w:val="TOC2"/>
        <w:tabs>
          <w:tab w:val="right" w:leader="dot" w:pos="8306"/>
        </w:tabs>
      </w:pPr>
      <w:hyperlink w:anchor="_Toc15647" w:history="1">
        <w:r>
          <w:rPr>
            <w:rFonts w:ascii="仿宋" w:eastAsia="仿宋" w:hAnsi="仿宋" w:cs="仿宋" w:hint="eastAsia"/>
            <w:lang w:eastAsia="zh-CN"/>
          </w:rPr>
          <w:t>(二)、绩效评估方法</w:t>
        </w:r>
        <w:r>
          <w:tab/>
        </w:r>
        <w:r>
          <w:fldChar w:fldCharType="begin"/>
        </w:r>
        <w:r>
          <w:instrText xml:space="preserve"> PAGEREF _Toc15647 \h </w:instrText>
        </w:r>
        <w:r>
          <w:fldChar w:fldCharType="separate"/>
        </w:r>
        <w:r>
          <w:t>4</w:t>
        </w:r>
        <w:r>
          <w:fldChar w:fldCharType="end"/>
        </w:r>
      </w:hyperlink>
    </w:p>
    <w:p>
      <w:pPr>
        <w:pStyle w:val="TOC2"/>
        <w:tabs>
          <w:tab w:val="right" w:leader="dot" w:pos="8306"/>
        </w:tabs>
      </w:pPr>
      <w:hyperlink w:anchor="_Toc18082" w:history="1">
        <w:r>
          <w:rPr>
            <w:rFonts w:ascii="仿宋" w:eastAsia="仿宋" w:hAnsi="仿宋" w:cs="仿宋" w:hint="eastAsia"/>
            <w:lang w:eastAsia="zh-CN"/>
          </w:rPr>
          <w:t>(三)、绩效评估周期</w:t>
        </w:r>
        <w:r>
          <w:tab/>
        </w:r>
        <w:r>
          <w:fldChar w:fldCharType="begin"/>
        </w:r>
        <w:r>
          <w:instrText xml:space="preserve"> PAGEREF _Toc18082 \h </w:instrText>
        </w:r>
        <w:r>
          <w:fldChar w:fldCharType="separate"/>
        </w:r>
        <w:r>
          <w:t>5</w:t>
        </w:r>
        <w:r>
          <w:fldChar w:fldCharType="end"/>
        </w:r>
      </w:hyperlink>
    </w:p>
    <w:p>
      <w:pPr>
        <w:pStyle w:val="TOC1"/>
        <w:tabs>
          <w:tab w:val="right" w:leader="dot" w:pos="8306"/>
        </w:tabs>
      </w:pPr>
      <w:hyperlink w:anchor="_Toc30664" w:history="1">
        <w:r>
          <w:rPr>
            <w:rFonts w:ascii="仿宋" w:eastAsia="仿宋" w:hAnsi="仿宋" w:cs="仿宋" w:hint="eastAsia"/>
            <w:lang w:eastAsia="zh-CN"/>
          </w:rPr>
          <w:t>二、工艺说明</w:t>
        </w:r>
        <w:r>
          <w:tab/>
        </w:r>
        <w:r>
          <w:fldChar w:fldCharType="begin"/>
        </w:r>
        <w:r>
          <w:instrText xml:space="preserve"> PAGEREF _Toc30664 \h </w:instrText>
        </w:r>
        <w:r>
          <w:fldChar w:fldCharType="separate"/>
        </w:r>
        <w:r>
          <w:t>7</w:t>
        </w:r>
        <w:r>
          <w:fldChar w:fldCharType="end"/>
        </w:r>
      </w:hyperlink>
    </w:p>
    <w:p>
      <w:pPr>
        <w:pStyle w:val="TOC2"/>
        <w:tabs>
          <w:tab w:val="right" w:leader="dot" w:pos="8306"/>
        </w:tabs>
      </w:pPr>
      <w:hyperlink w:anchor="_Toc19190" w:history="1">
        <w:r>
          <w:rPr>
            <w:rFonts w:ascii="仿宋" w:eastAsia="仿宋" w:hAnsi="仿宋" w:cs="仿宋" w:hint="eastAsia"/>
            <w:lang w:eastAsia="zh-CN"/>
          </w:rPr>
          <w:t>(一)、技术管理特点</w:t>
        </w:r>
        <w:r>
          <w:tab/>
        </w:r>
        <w:r>
          <w:fldChar w:fldCharType="begin"/>
        </w:r>
        <w:r>
          <w:instrText xml:space="preserve"> PAGEREF _Toc19190 \h </w:instrText>
        </w:r>
        <w:r>
          <w:fldChar w:fldCharType="separate"/>
        </w:r>
        <w:r>
          <w:t>7</w:t>
        </w:r>
        <w:r>
          <w:fldChar w:fldCharType="end"/>
        </w:r>
      </w:hyperlink>
    </w:p>
    <w:p>
      <w:pPr>
        <w:pStyle w:val="TOC2"/>
        <w:tabs>
          <w:tab w:val="right" w:leader="dot" w:pos="8306"/>
        </w:tabs>
      </w:pPr>
      <w:hyperlink w:anchor="_Toc28285" w:history="1">
        <w:r>
          <w:rPr>
            <w:rFonts w:ascii="仿宋" w:eastAsia="仿宋" w:hAnsi="仿宋" w:cs="仿宋" w:hint="eastAsia"/>
            <w:lang w:eastAsia="zh-CN"/>
          </w:rPr>
          <w:t>(二)、地面瞄准设备、定位定向设备项目工艺技术设计方案</w:t>
        </w:r>
        <w:r>
          <w:tab/>
        </w:r>
        <w:r>
          <w:fldChar w:fldCharType="begin"/>
        </w:r>
        <w:r>
          <w:instrText xml:space="preserve"> PAGEREF _Toc28285 \h </w:instrText>
        </w:r>
        <w:r>
          <w:fldChar w:fldCharType="separate"/>
        </w:r>
        <w:r>
          <w:t>8</w:t>
        </w:r>
        <w:r>
          <w:fldChar w:fldCharType="end"/>
        </w:r>
      </w:hyperlink>
    </w:p>
    <w:p>
      <w:pPr>
        <w:pStyle w:val="TOC2"/>
        <w:tabs>
          <w:tab w:val="right" w:leader="dot" w:pos="8306"/>
        </w:tabs>
      </w:pPr>
      <w:hyperlink w:anchor="_Toc31203" w:history="1">
        <w:r>
          <w:rPr>
            <w:rFonts w:ascii="仿宋" w:eastAsia="仿宋" w:hAnsi="仿宋" w:cs="仿宋" w:hint="eastAsia"/>
            <w:lang w:eastAsia="zh-CN"/>
          </w:rPr>
          <w:t>(三)、设备选型方案</w:t>
        </w:r>
        <w:r>
          <w:tab/>
        </w:r>
        <w:r>
          <w:fldChar w:fldCharType="begin"/>
        </w:r>
        <w:r>
          <w:instrText xml:space="preserve"> PAGEREF _Toc31203 \h </w:instrText>
        </w:r>
        <w:r>
          <w:fldChar w:fldCharType="separate"/>
        </w:r>
        <w:r>
          <w:t>9</w:t>
        </w:r>
        <w:r>
          <w:fldChar w:fldCharType="end"/>
        </w:r>
      </w:hyperlink>
    </w:p>
    <w:p>
      <w:pPr>
        <w:pStyle w:val="TOC1"/>
        <w:tabs>
          <w:tab w:val="right" w:leader="dot" w:pos="8306"/>
        </w:tabs>
      </w:pPr>
      <w:hyperlink w:anchor="_Toc20015" w:history="1">
        <w:r>
          <w:rPr>
            <w:rFonts w:ascii="仿宋" w:eastAsia="仿宋" w:hAnsi="仿宋" w:cs="仿宋" w:hint="eastAsia"/>
            <w:lang w:eastAsia="zh-CN"/>
          </w:rPr>
          <w:t>三、地面瞄准设备、定位定向设备项目土建工程</w:t>
        </w:r>
        <w:r>
          <w:tab/>
        </w:r>
        <w:r>
          <w:fldChar w:fldCharType="begin"/>
        </w:r>
        <w:r>
          <w:instrText xml:space="preserve"> PAGEREF _Toc20015 \h </w:instrText>
        </w:r>
        <w:r>
          <w:fldChar w:fldCharType="separate"/>
        </w:r>
        <w:r>
          <w:t>11</w:t>
        </w:r>
        <w:r>
          <w:fldChar w:fldCharType="end"/>
        </w:r>
      </w:hyperlink>
    </w:p>
    <w:p>
      <w:pPr>
        <w:pStyle w:val="TOC2"/>
        <w:tabs>
          <w:tab w:val="right" w:leader="dot" w:pos="8306"/>
        </w:tabs>
      </w:pPr>
      <w:hyperlink w:anchor="_Toc9344" w:history="1">
        <w:r>
          <w:rPr>
            <w:rFonts w:ascii="仿宋" w:eastAsia="仿宋" w:hAnsi="仿宋" w:cs="仿宋" w:hint="eastAsia"/>
            <w:lang w:eastAsia="zh-CN"/>
          </w:rPr>
          <w:t>(一)、建筑工程设计原则</w:t>
        </w:r>
        <w:r>
          <w:tab/>
        </w:r>
        <w:r>
          <w:fldChar w:fldCharType="begin"/>
        </w:r>
        <w:r>
          <w:instrText xml:space="preserve"> PAGEREF _Toc9344 \h </w:instrText>
        </w:r>
        <w:r>
          <w:fldChar w:fldCharType="separate"/>
        </w:r>
        <w:r>
          <w:t>11</w:t>
        </w:r>
        <w:r>
          <w:fldChar w:fldCharType="end"/>
        </w:r>
      </w:hyperlink>
    </w:p>
    <w:p>
      <w:pPr>
        <w:pStyle w:val="TOC2"/>
        <w:tabs>
          <w:tab w:val="right" w:leader="dot" w:pos="8306"/>
        </w:tabs>
      </w:pPr>
      <w:hyperlink w:anchor="_Toc17371" w:history="1">
        <w:r>
          <w:rPr>
            <w:rFonts w:ascii="仿宋" w:eastAsia="仿宋" w:hAnsi="仿宋" w:cs="仿宋" w:hint="eastAsia"/>
            <w:lang w:eastAsia="zh-CN"/>
          </w:rPr>
          <w:t>(二)、土建工程设计年限及安全等级</w:t>
        </w:r>
        <w:r>
          <w:tab/>
        </w:r>
        <w:r>
          <w:fldChar w:fldCharType="begin"/>
        </w:r>
        <w:r>
          <w:instrText xml:space="preserve"> PAGEREF _Toc17371 \h </w:instrText>
        </w:r>
        <w:r>
          <w:fldChar w:fldCharType="separate"/>
        </w:r>
        <w:r>
          <w:t>12</w:t>
        </w:r>
        <w:r>
          <w:fldChar w:fldCharType="end"/>
        </w:r>
      </w:hyperlink>
    </w:p>
    <w:p>
      <w:pPr>
        <w:pStyle w:val="TOC2"/>
        <w:tabs>
          <w:tab w:val="right" w:leader="dot" w:pos="8306"/>
        </w:tabs>
      </w:pPr>
      <w:hyperlink w:anchor="_Toc27410" w:history="1">
        <w:r>
          <w:rPr>
            <w:rFonts w:ascii="仿宋" w:eastAsia="仿宋" w:hAnsi="仿宋" w:cs="仿宋" w:hint="eastAsia"/>
            <w:lang w:eastAsia="zh-CN"/>
          </w:rPr>
          <w:t>(三)、建筑工程设计总体要求</w:t>
        </w:r>
        <w:r>
          <w:tab/>
        </w:r>
        <w:r>
          <w:fldChar w:fldCharType="begin"/>
        </w:r>
        <w:r>
          <w:instrText xml:space="preserve"> PAGEREF _Toc27410 \h </w:instrText>
        </w:r>
        <w:r>
          <w:fldChar w:fldCharType="separate"/>
        </w:r>
        <w:r>
          <w:t>13</w:t>
        </w:r>
        <w:r>
          <w:fldChar w:fldCharType="end"/>
        </w:r>
      </w:hyperlink>
    </w:p>
    <w:p>
      <w:pPr>
        <w:pStyle w:val="TOC2"/>
        <w:tabs>
          <w:tab w:val="right" w:leader="dot" w:pos="8306"/>
        </w:tabs>
      </w:pPr>
      <w:hyperlink w:anchor="_Toc24837" w:history="1">
        <w:r>
          <w:rPr>
            <w:rFonts w:ascii="仿宋" w:eastAsia="仿宋" w:hAnsi="仿宋" w:cs="仿宋" w:hint="eastAsia"/>
            <w:lang w:eastAsia="zh-CN"/>
          </w:rPr>
          <w:t>(四)、土建工程建设指标</w:t>
        </w:r>
        <w:r>
          <w:tab/>
        </w:r>
        <w:r>
          <w:fldChar w:fldCharType="begin"/>
        </w:r>
        <w:r>
          <w:instrText xml:space="preserve"> PAGEREF _Toc24837 \h </w:instrText>
        </w:r>
        <w:r>
          <w:fldChar w:fldCharType="separate"/>
        </w:r>
        <w:r>
          <w:t>14</w:t>
        </w:r>
        <w:r>
          <w:fldChar w:fldCharType="end"/>
        </w:r>
      </w:hyperlink>
    </w:p>
    <w:p>
      <w:pPr>
        <w:pStyle w:val="TOC1"/>
        <w:tabs>
          <w:tab w:val="right" w:leader="dot" w:pos="8306"/>
        </w:tabs>
      </w:pPr>
      <w:hyperlink w:anchor="_Toc2580" w:history="1">
        <w:r>
          <w:rPr>
            <w:rFonts w:ascii="仿宋" w:eastAsia="仿宋" w:hAnsi="仿宋" w:cs="仿宋" w:hint="eastAsia"/>
            <w:lang w:eastAsia="zh-CN"/>
          </w:rPr>
          <w:t>四、地面瞄准设备、定位定向设备项目建设背景及必要性分析</w:t>
        </w:r>
        <w:r>
          <w:tab/>
        </w:r>
        <w:r>
          <w:fldChar w:fldCharType="begin"/>
        </w:r>
        <w:r>
          <w:instrText xml:space="preserve"> PAGEREF _Toc2580 \h </w:instrText>
        </w:r>
        <w:r>
          <w:fldChar w:fldCharType="separate"/>
        </w:r>
        <w:r>
          <w:t>14</w:t>
        </w:r>
        <w:r>
          <w:fldChar w:fldCharType="end"/>
        </w:r>
      </w:hyperlink>
    </w:p>
    <w:p>
      <w:pPr>
        <w:pStyle w:val="TOC2"/>
        <w:tabs>
          <w:tab w:val="right" w:leader="dot" w:pos="8306"/>
        </w:tabs>
      </w:pPr>
      <w:hyperlink w:anchor="_Toc17692" w:history="1">
        <w:r>
          <w:rPr>
            <w:rFonts w:ascii="仿宋" w:eastAsia="仿宋" w:hAnsi="仿宋" w:cs="仿宋" w:hint="eastAsia"/>
            <w:lang w:eastAsia="zh-CN"/>
          </w:rPr>
          <w:t>(一)、地面瞄准设备、定位定向设备项目背景分析</w:t>
        </w:r>
        <w:r>
          <w:tab/>
        </w:r>
        <w:r>
          <w:fldChar w:fldCharType="begin"/>
        </w:r>
        <w:r>
          <w:instrText xml:space="preserve"> PAGEREF _Toc17692 \h </w:instrText>
        </w:r>
        <w:r>
          <w:fldChar w:fldCharType="separate"/>
        </w:r>
        <w:r>
          <w:t>14</w:t>
        </w:r>
        <w:r>
          <w:fldChar w:fldCharType="end"/>
        </w:r>
      </w:hyperlink>
    </w:p>
    <w:p>
      <w:pPr>
        <w:pStyle w:val="TOC2"/>
        <w:tabs>
          <w:tab w:val="right" w:leader="dot" w:pos="8306"/>
        </w:tabs>
      </w:pPr>
      <w:hyperlink w:anchor="_Toc11414" w:history="1">
        <w:r>
          <w:rPr>
            <w:rFonts w:ascii="仿宋" w:eastAsia="仿宋" w:hAnsi="仿宋" w:cs="仿宋" w:hint="eastAsia"/>
            <w:lang w:eastAsia="zh-CN"/>
          </w:rPr>
          <w:t>(二)、地面瞄准设备、定位定向设备项目建设必要性分析</w:t>
        </w:r>
        <w:r>
          <w:tab/>
        </w:r>
        <w:r>
          <w:fldChar w:fldCharType="begin"/>
        </w:r>
        <w:r>
          <w:instrText xml:space="preserve"> PAGEREF _Toc11414 \h </w:instrText>
        </w:r>
        <w:r>
          <w:fldChar w:fldCharType="separate"/>
        </w:r>
        <w:r>
          <w:t>16</w:t>
        </w:r>
        <w:r>
          <w:fldChar w:fldCharType="end"/>
        </w:r>
      </w:hyperlink>
    </w:p>
    <w:p>
      <w:pPr>
        <w:pStyle w:val="TOC1"/>
        <w:tabs>
          <w:tab w:val="right" w:leader="dot" w:pos="8306"/>
        </w:tabs>
      </w:pPr>
      <w:hyperlink w:anchor="_Toc15079" w:history="1">
        <w:r>
          <w:rPr>
            <w:rFonts w:ascii="仿宋" w:eastAsia="仿宋" w:hAnsi="仿宋" w:cs="仿宋" w:hint="eastAsia"/>
            <w:lang w:eastAsia="zh-CN"/>
          </w:rPr>
          <w:t>五、地面瞄准设备、定位定向设备项目文档管理</w:t>
        </w:r>
        <w:r>
          <w:tab/>
        </w:r>
        <w:r>
          <w:fldChar w:fldCharType="begin"/>
        </w:r>
        <w:r>
          <w:instrText xml:space="preserve"> PAGEREF _Toc15079 \h </w:instrText>
        </w:r>
        <w:r>
          <w:fldChar w:fldCharType="separate"/>
        </w:r>
        <w:r>
          <w:t>17</w:t>
        </w:r>
        <w:r>
          <w:fldChar w:fldCharType="end"/>
        </w:r>
      </w:hyperlink>
    </w:p>
    <w:p>
      <w:pPr>
        <w:pStyle w:val="TOC2"/>
        <w:tabs>
          <w:tab w:val="right" w:leader="dot" w:pos="8306"/>
        </w:tabs>
      </w:pPr>
      <w:hyperlink w:anchor="_Toc22123" w:history="1">
        <w:r>
          <w:rPr>
            <w:rFonts w:ascii="仿宋" w:eastAsia="仿宋" w:hAnsi="仿宋" w:cs="仿宋" w:hint="eastAsia"/>
            <w:lang w:eastAsia="zh-CN"/>
          </w:rPr>
          <w:t>(一)、文档编制与审查</w:t>
        </w:r>
        <w:r>
          <w:tab/>
        </w:r>
        <w:r>
          <w:fldChar w:fldCharType="begin"/>
        </w:r>
        <w:r>
          <w:instrText xml:space="preserve"> PAGEREF _Toc22123 \h </w:instrText>
        </w:r>
        <w:r>
          <w:fldChar w:fldCharType="separate"/>
        </w:r>
        <w:r>
          <w:t>17</w:t>
        </w:r>
        <w:r>
          <w:fldChar w:fldCharType="end"/>
        </w:r>
      </w:hyperlink>
    </w:p>
    <w:p>
      <w:pPr>
        <w:pStyle w:val="TOC2"/>
        <w:tabs>
          <w:tab w:val="right" w:leader="dot" w:pos="8306"/>
        </w:tabs>
      </w:pPr>
      <w:hyperlink w:anchor="_Toc12905" w:history="1">
        <w:r>
          <w:rPr>
            <w:rFonts w:ascii="仿宋" w:eastAsia="仿宋" w:hAnsi="仿宋" w:cs="仿宋" w:hint="eastAsia"/>
            <w:lang w:eastAsia="zh-CN"/>
          </w:rPr>
          <w:t>(二)、文档发布与分发</w:t>
        </w:r>
        <w:r>
          <w:tab/>
        </w:r>
        <w:r>
          <w:fldChar w:fldCharType="begin"/>
        </w:r>
        <w:r>
          <w:instrText xml:space="preserve"> PAGEREF _Toc12905 \h </w:instrText>
        </w:r>
        <w:r>
          <w:fldChar w:fldCharType="separate"/>
        </w:r>
        <w:r>
          <w:t>19</w:t>
        </w:r>
        <w:r>
          <w:fldChar w:fldCharType="end"/>
        </w:r>
      </w:hyperlink>
    </w:p>
    <w:p>
      <w:pPr>
        <w:pStyle w:val="TOC2"/>
        <w:tabs>
          <w:tab w:val="right" w:leader="dot" w:pos="8306"/>
        </w:tabs>
      </w:pPr>
      <w:hyperlink w:anchor="_Toc19716" w:history="1">
        <w:r>
          <w:rPr>
            <w:rFonts w:ascii="仿宋" w:eastAsia="仿宋" w:hAnsi="仿宋" w:cs="仿宋" w:hint="eastAsia"/>
            <w:lang w:eastAsia="zh-CN"/>
          </w:rPr>
          <w:t>(三)、文档存档与归档</w:t>
        </w:r>
        <w:r>
          <w:tab/>
        </w:r>
        <w:r>
          <w:fldChar w:fldCharType="begin"/>
        </w:r>
        <w:r>
          <w:instrText xml:space="preserve"> PAGEREF _Toc19716 \h </w:instrText>
        </w:r>
        <w:r>
          <w:fldChar w:fldCharType="separate"/>
        </w:r>
        <w:r>
          <w:t>20</w:t>
        </w:r>
        <w:r>
          <w:fldChar w:fldCharType="end"/>
        </w:r>
      </w:hyperlink>
    </w:p>
    <w:p>
      <w:pPr>
        <w:pStyle w:val="TOC1"/>
        <w:tabs>
          <w:tab w:val="right" w:leader="dot" w:pos="8306"/>
        </w:tabs>
      </w:pPr>
      <w:hyperlink w:anchor="_Toc737" w:history="1">
        <w:r>
          <w:rPr>
            <w:rFonts w:ascii="仿宋" w:eastAsia="仿宋" w:hAnsi="仿宋" w:cs="仿宋" w:hint="eastAsia"/>
            <w:lang w:eastAsia="zh-CN"/>
          </w:rPr>
          <w:t>六、市场分析、调研</w:t>
        </w:r>
        <w:r>
          <w:tab/>
        </w:r>
        <w:r>
          <w:fldChar w:fldCharType="begin"/>
        </w:r>
        <w:r>
          <w:instrText xml:space="preserve"> PAGEREF _Toc737 \h </w:instrText>
        </w:r>
        <w:r>
          <w:fldChar w:fldCharType="separate"/>
        </w:r>
        <w:r>
          <w:t>21</w:t>
        </w:r>
        <w:r>
          <w:fldChar w:fldCharType="end"/>
        </w:r>
      </w:hyperlink>
    </w:p>
    <w:p>
      <w:pPr>
        <w:pStyle w:val="TOC2"/>
        <w:tabs>
          <w:tab w:val="right" w:leader="dot" w:pos="8306"/>
        </w:tabs>
      </w:pPr>
      <w:hyperlink w:anchor="_Toc23533" w:history="1">
        <w:r>
          <w:rPr>
            <w:rFonts w:ascii="仿宋" w:eastAsia="仿宋" w:hAnsi="仿宋" w:cs="仿宋" w:hint="eastAsia"/>
            <w:lang w:eastAsia="zh-CN"/>
          </w:rPr>
          <w:t>(一)、地面瞄准设备、定位定向设备行业分析</w:t>
        </w:r>
        <w:r>
          <w:tab/>
        </w:r>
        <w:r>
          <w:fldChar w:fldCharType="begin"/>
        </w:r>
        <w:r>
          <w:instrText xml:space="preserve"> PAGEREF _Toc23533 \h </w:instrText>
        </w:r>
        <w:r>
          <w:fldChar w:fldCharType="separate"/>
        </w:r>
        <w:r>
          <w:t>21</w:t>
        </w:r>
        <w:r>
          <w:fldChar w:fldCharType="end"/>
        </w:r>
      </w:hyperlink>
    </w:p>
    <w:p>
      <w:pPr>
        <w:pStyle w:val="TOC2"/>
        <w:tabs>
          <w:tab w:val="right" w:leader="dot" w:pos="8306"/>
        </w:tabs>
      </w:pPr>
      <w:hyperlink w:anchor="_Toc32210" w:history="1">
        <w:r>
          <w:rPr>
            <w:rFonts w:ascii="仿宋" w:eastAsia="仿宋" w:hAnsi="仿宋" w:cs="仿宋" w:hint="eastAsia"/>
            <w:lang w:eastAsia="zh-CN"/>
          </w:rPr>
          <w:t>(二)、地面瞄准设备、定位定向设备市场分析预测</w:t>
        </w:r>
        <w:r>
          <w:tab/>
        </w:r>
        <w:r>
          <w:fldChar w:fldCharType="begin"/>
        </w:r>
        <w:r>
          <w:instrText xml:space="preserve"> PAGEREF _Toc32210 \h </w:instrText>
        </w:r>
        <w:r>
          <w:fldChar w:fldCharType="separate"/>
        </w:r>
        <w:r>
          <w:t>22</w:t>
        </w:r>
        <w:r>
          <w:fldChar w:fldCharType="end"/>
        </w:r>
      </w:hyperlink>
    </w:p>
    <w:p>
      <w:pPr>
        <w:pStyle w:val="TOC1"/>
        <w:tabs>
          <w:tab w:val="right" w:leader="dot" w:pos="8306"/>
        </w:tabs>
      </w:pPr>
      <w:hyperlink w:anchor="_Toc31288" w:history="1">
        <w:r>
          <w:rPr>
            <w:rFonts w:ascii="仿宋" w:eastAsia="仿宋" w:hAnsi="仿宋" w:cs="仿宋" w:hint="eastAsia"/>
            <w:lang w:eastAsia="zh-CN"/>
          </w:rPr>
          <w:t>七、地面瞄准设备、定位定向设备项目财务管理</w:t>
        </w:r>
        <w:r>
          <w:tab/>
        </w:r>
        <w:r>
          <w:fldChar w:fldCharType="begin"/>
        </w:r>
        <w:r>
          <w:instrText xml:space="preserve"> PAGEREF _Toc31288 \h </w:instrText>
        </w:r>
        <w:r>
          <w:fldChar w:fldCharType="separate"/>
        </w:r>
        <w:r>
          <w:t>23</w:t>
        </w:r>
        <w:r>
          <w:fldChar w:fldCharType="end"/>
        </w:r>
      </w:hyperlink>
    </w:p>
    <w:p>
      <w:pPr>
        <w:pStyle w:val="TOC2"/>
        <w:tabs>
          <w:tab w:val="right" w:leader="dot" w:pos="8306"/>
        </w:tabs>
      </w:pPr>
      <w:hyperlink w:anchor="_Toc25395" w:history="1">
        <w:r>
          <w:rPr>
            <w:rFonts w:ascii="仿宋" w:eastAsia="仿宋" w:hAnsi="仿宋" w:cs="仿宋" w:hint="eastAsia"/>
            <w:lang w:eastAsia="zh-CN"/>
          </w:rPr>
          <w:t>(一)、资金需求大</w:t>
        </w:r>
        <w:r>
          <w:tab/>
        </w:r>
        <w:r>
          <w:fldChar w:fldCharType="begin"/>
        </w:r>
        <w:r>
          <w:instrText xml:space="preserve"> PAGEREF _Toc25395 \h </w:instrText>
        </w:r>
        <w:r>
          <w:fldChar w:fldCharType="separate"/>
        </w:r>
        <w:r>
          <w:t>23</w:t>
        </w:r>
        <w:r>
          <w:fldChar w:fldCharType="end"/>
        </w:r>
      </w:hyperlink>
    </w:p>
    <w:p>
      <w:pPr>
        <w:pStyle w:val="TOC2"/>
        <w:tabs>
          <w:tab w:val="right" w:leader="dot" w:pos="8306"/>
        </w:tabs>
      </w:pPr>
      <w:hyperlink w:anchor="_Toc16491" w:history="1">
        <w:r>
          <w:rPr>
            <w:rFonts w:ascii="仿宋" w:eastAsia="仿宋" w:hAnsi="仿宋" w:cs="仿宋" w:hint="eastAsia"/>
            <w:lang w:eastAsia="zh-CN"/>
          </w:rPr>
          <w:t>(二)、研发周期长</w:t>
        </w:r>
        <w:r>
          <w:tab/>
        </w:r>
        <w:r>
          <w:fldChar w:fldCharType="begin"/>
        </w:r>
        <w:r>
          <w:instrText xml:space="preserve"> PAGEREF _Toc16491 \h </w:instrText>
        </w:r>
        <w:r>
          <w:fldChar w:fldCharType="separate"/>
        </w:r>
        <w:r>
          <w:t>24</w:t>
        </w:r>
        <w:r>
          <w:fldChar w:fldCharType="end"/>
        </w:r>
      </w:hyperlink>
    </w:p>
    <w:p>
      <w:pPr>
        <w:pStyle w:val="TOC2"/>
        <w:tabs>
          <w:tab w:val="right" w:leader="dot" w:pos="8306"/>
        </w:tabs>
      </w:pPr>
      <w:hyperlink w:anchor="_Toc2104" w:history="1">
        <w:r>
          <w:rPr>
            <w:rFonts w:ascii="仿宋" w:eastAsia="仿宋" w:hAnsi="仿宋" w:cs="仿宋" w:hint="eastAsia"/>
            <w:lang w:eastAsia="zh-CN"/>
          </w:rPr>
          <w:t>(三)、市场风险大</w:t>
        </w:r>
        <w:r>
          <w:tab/>
        </w:r>
        <w:r>
          <w:fldChar w:fldCharType="begin"/>
        </w:r>
        <w:r>
          <w:instrText xml:space="preserve"> PAGEREF _Toc2104 \h </w:instrText>
        </w:r>
        <w:r>
          <w:fldChar w:fldCharType="separate"/>
        </w:r>
        <w:r>
          <w:t>25</w:t>
        </w:r>
        <w:r>
          <w:fldChar w:fldCharType="end"/>
        </w:r>
      </w:hyperlink>
    </w:p>
    <w:p>
      <w:pPr>
        <w:pStyle w:val="TOC2"/>
        <w:tabs>
          <w:tab w:val="right" w:leader="dot" w:pos="8306"/>
        </w:tabs>
      </w:pPr>
      <w:hyperlink w:anchor="_Toc23205" w:history="1">
        <w:r>
          <w:rPr>
            <w:rFonts w:ascii="仿宋" w:eastAsia="仿宋" w:hAnsi="仿宋" w:cs="仿宋" w:hint="eastAsia"/>
            <w:lang w:eastAsia="zh-CN"/>
          </w:rPr>
          <w:t>(四)、利润率高</w:t>
        </w:r>
        <w:r>
          <w:tab/>
        </w:r>
        <w:r>
          <w:fldChar w:fldCharType="begin"/>
        </w:r>
        <w:r>
          <w:instrText xml:space="preserve"> PAGEREF _Toc23205 \h </w:instrText>
        </w:r>
        <w:r>
          <w:fldChar w:fldCharType="separate"/>
        </w:r>
        <w:r>
          <w:t>28</w:t>
        </w:r>
        <w:r>
          <w:fldChar w:fldCharType="end"/>
        </w:r>
      </w:hyperlink>
    </w:p>
    <w:p>
      <w:pPr>
        <w:pStyle w:val="TOC1"/>
        <w:tabs>
          <w:tab w:val="right" w:leader="dot" w:pos="8306"/>
        </w:tabs>
      </w:pPr>
      <w:hyperlink w:anchor="_Toc19797" w:history="1">
        <w:r>
          <w:rPr>
            <w:rFonts w:ascii="仿宋" w:eastAsia="仿宋" w:hAnsi="仿宋" w:cs="仿宋" w:hint="eastAsia"/>
            <w:lang w:eastAsia="zh-CN"/>
          </w:rPr>
          <w:t>八、地面瞄准设备、定位定向设备项目环境影响分析</w:t>
        </w:r>
        <w:r>
          <w:tab/>
        </w:r>
        <w:r>
          <w:fldChar w:fldCharType="begin"/>
        </w:r>
        <w:r>
          <w:instrText xml:space="preserve"> PAGEREF _Toc19797 \h </w:instrText>
        </w:r>
        <w:r>
          <w:fldChar w:fldCharType="separate"/>
        </w:r>
        <w:r>
          <w:t>30</w:t>
        </w:r>
        <w:r>
          <w:fldChar w:fldCharType="end"/>
        </w:r>
      </w:hyperlink>
    </w:p>
    <w:p>
      <w:pPr>
        <w:pStyle w:val="TOC2"/>
        <w:tabs>
          <w:tab w:val="right" w:leader="dot" w:pos="8306"/>
        </w:tabs>
      </w:pPr>
      <w:hyperlink w:anchor="_Toc16656" w:history="1">
        <w:r>
          <w:rPr>
            <w:rFonts w:ascii="仿宋" w:eastAsia="仿宋" w:hAnsi="仿宋" w:cs="仿宋" w:hint="eastAsia"/>
            <w:lang w:eastAsia="zh-CN"/>
          </w:rPr>
          <w:t>(一)、建设区域环境质量现状</w:t>
        </w:r>
        <w:r>
          <w:tab/>
        </w:r>
        <w:r>
          <w:fldChar w:fldCharType="begin"/>
        </w:r>
        <w:r>
          <w:instrText xml:space="preserve"> PAGEREF _Toc16656 \h </w:instrText>
        </w:r>
        <w:r>
          <w:fldChar w:fldCharType="separate"/>
        </w:r>
        <w:r>
          <w:t>30</w:t>
        </w:r>
        <w:r>
          <w:fldChar w:fldCharType="end"/>
        </w:r>
      </w:hyperlink>
    </w:p>
    <w:p>
      <w:pPr>
        <w:pStyle w:val="TOC2"/>
        <w:tabs>
          <w:tab w:val="right" w:leader="dot" w:pos="8306"/>
        </w:tabs>
      </w:pPr>
      <w:hyperlink w:anchor="_Toc9578" w:history="1">
        <w:r>
          <w:rPr>
            <w:rFonts w:ascii="仿宋" w:eastAsia="仿宋" w:hAnsi="仿宋" w:cs="仿宋" w:hint="eastAsia"/>
            <w:lang w:eastAsia="zh-CN"/>
          </w:rPr>
          <w:t>(二)、建设期环境保护</w:t>
        </w:r>
        <w:r>
          <w:tab/>
        </w:r>
        <w:r>
          <w:fldChar w:fldCharType="begin"/>
        </w:r>
        <w:r>
          <w:instrText xml:space="preserve"> PAGEREF _Toc9578 \h </w:instrText>
        </w:r>
        <w:r>
          <w:fldChar w:fldCharType="separate"/>
        </w:r>
        <w:r>
          <w:t>32</w:t>
        </w:r>
        <w:r>
          <w:fldChar w:fldCharType="end"/>
        </w:r>
      </w:hyperlink>
    </w:p>
    <w:p>
      <w:pPr>
        <w:pStyle w:val="TOC2"/>
        <w:tabs>
          <w:tab w:val="right" w:leader="dot" w:pos="8306"/>
        </w:tabs>
      </w:pPr>
      <w:hyperlink w:anchor="_Toc4329" w:history="1">
        <w:r>
          <w:rPr>
            <w:rFonts w:ascii="仿宋" w:eastAsia="仿宋" w:hAnsi="仿宋" w:cs="仿宋" w:hint="eastAsia"/>
            <w:lang w:eastAsia="zh-CN"/>
          </w:rPr>
          <w:t>(三)、运营期环境保护</w:t>
        </w:r>
        <w:r>
          <w:tab/>
        </w:r>
        <w:r>
          <w:fldChar w:fldCharType="begin"/>
        </w:r>
        <w:r>
          <w:instrText xml:space="preserve"> PAGEREF _Toc4329 \h </w:instrText>
        </w:r>
        <w:r>
          <w:fldChar w:fldCharType="separate"/>
        </w:r>
        <w:r>
          <w:t>34</w:t>
        </w:r>
        <w:r>
          <w:fldChar w:fldCharType="end"/>
        </w:r>
      </w:hyperlink>
    </w:p>
    <w:p>
      <w:pPr>
        <w:pStyle w:val="TOC2"/>
        <w:tabs>
          <w:tab w:val="right" w:leader="dot" w:pos="8306"/>
        </w:tabs>
      </w:pPr>
      <w:hyperlink w:anchor="_Toc16184" w:history="1">
        <w:r>
          <w:rPr>
            <w:rFonts w:ascii="仿宋" w:eastAsia="仿宋" w:hAnsi="仿宋" w:cs="仿宋" w:hint="eastAsia"/>
            <w:lang w:eastAsia="zh-CN"/>
          </w:rPr>
          <w:t>(四)、地面瞄准设备、定位定向设备项目建设对区域经济的影响</w:t>
        </w:r>
        <w:r>
          <w:tab/>
        </w:r>
        <w:r>
          <w:fldChar w:fldCharType="begin"/>
        </w:r>
        <w:r>
          <w:instrText xml:space="preserve"> PAGEREF _Toc16184 \h </w:instrText>
        </w:r>
        <w:r>
          <w:fldChar w:fldCharType="separate"/>
        </w:r>
        <w:r>
          <w:t>35</w:t>
        </w:r>
        <w:r>
          <w:fldChar w:fldCharType="end"/>
        </w:r>
      </w:hyperlink>
    </w:p>
    <w:p>
      <w:pPr>
        <w:pStyle w:val="TOC2"/>
        <w:tabs>
          <w:tab w:val="right" w:leader="dot" w:pos="8306"/>
        </w:tabs>
      </w:pPr>
      <w:hyperlink w:anchor="_Toc29333" w:history="1">
        <w:r>
          <w:rPr>
            <w:rFonts w:ascii="仿宋" w:eastAsia="仿宋" w:hAnsi="仿宋" w:cs="仿宋" w:hint="eastAsia"/>
            <w:lang w:eastAsia="zh-CN"/>
          </w:rPr>
          <w:t>(五)、废弃物处理</w:t>
        </w:r>
        <w:r>
          <w:tab/>
        </w:r>
        <w:r>
          <w:fldChar w:fldCharType="begin"/>
        </w:r>
        <w:r>
          <w:instrText xml:space="preserve"> PAGEREF _Toc29333 \h </w:instrText>
        </w:r>
        <w:r>
          <w:fldChar w:fldCharType="separate"/>
        </w:r>
        <w:r>
          <w:t>37</w:t>
        </w:r>
        <w:r>
          <w:fldChar w:fldCharType="end"/>
        </w:r>
      </w:hyperlink>
    </w:p>
    <w:p>
      <w:pPr>
        <w:pStyle w:val="TOC2"/>
        <w:tabs>
          <w:tab w:val="right" w:leader="dot" w:pos="8306"/>
        </w:tabs>
      </w:pPr>
      <w:hyperlink w:anchor="_Toc11150" w:history="1">
        <w:r>
          <w:rPr>
            <w:rFonts w:ascii="仿宋" w:eastAsia="仿宋" w:hAnsi="仿宋" w:cs="仿宋" w:hint="eastAsia"/>
            <w:lang w:eastAsia="zh-CN"/>
          </w:rPr>
          <w:t>(六)、特殊环境影响分析</w:t>
        </w:r>
        <w:r>
          <w:tab/>
        </w:r>
        <w:r>
          <w:fldChar w:fldCharType="begin"/>
        </w:r>
        <w:r>
          <w:instrText xml:space="preserve"> PAGEREF _Toc11150 \h </w:instrText>
        </w:r>
        <w:r>
          <w:fldChar w:fldCharType="separate"/>
        </w:r>
        <w:r>
          <w:t>38</w:t>
        </w:r>
        <w:r>
          <w:fldChar w:fldCharType="end"/>
        </w:r>
      </w:hyperlink>
    </w:p>
    <w:p>
      <w:pPr>
        <w:pStyle w:val="TOC2"/>
        <w:tabs>
          <w:tab w:val="right" w:leader="dot" w:pos="8306"/>
        </w:tabs>
      </w:pPr>
      <w:hyperlink w:anchor="_Toc7588" w:history="1">
        <w:r>
          <w:rPr>
            <w:rFonts w:ascii="仿宋" w:eastAsia="仿宋" w:hAnsi="仿宋" w:cs="仿宋" w:hint="eastAsia"/>
            <w:lang w:eastAsia="zh-CN"/>
          </w:rPr>
          <w:t>(七)、清洁生产</w:t>
        </w:r>
        <w:r>
          <w:tab/>
        </w:r>
        <w:r>
          <w:fldChar w:fldCharType="begin"/>
        </w:r>
        <w:r>
          <w:instrText xml:space="preserve"> PAGEREF _Toc7588 \h </w:instrText>
        </w:r>
        <w:r>
          <w:fldChar w:fldCharType="separate"/>
        </w:r>
        <w:r>
          <w:t>40</w:t>
        </w:r>
        <w:r>
          <w:fldChar w:fldCharType="end"/>
        </w:r>
      </w:hyperlink>
    </w:p>
    <w:p>
      <w:pPr>
        <w:pStyle w:val="TOC2"/>
        <w:tabs>
          <w:tab w:val="right" w:leader="dot" w:pos="8306"/>
        </w:tabs>
      </w:pPr>
      <w:hyperlink w:anchor="_Toc28111" w:history="1">
        <w:r>
          <w:rPr>
            <w:rFonts w:ascii="仿宋" w:eastAsia="仿宋" w:hAnsi="仿宋" w:cs="仿宋" w:hint="eastAsia"/>
            <w:lang w:eastAsia="zh-CN"/>
          </w:rPr>
          <w:t>(八)、环境保护综合评价</w:t>
        </w:r>
        <w:r>
          <w:tab/>
        </w:r>
        <w:r>
          <w:fldChar w:fldCharType="begin"/>
        </w:r>
        <w:r>
          <w:instrText xml:space="preserve"> PAGEREF _Toc28111 \h </w:instrText>
        </w:r>
        <w:r>
          <w:fldChar w:fldCharType="separate"/>
        </w:r>
        <w:r>
          <w:t>41</w:t>
        </w:r>
        <w:r>
          <w:fldChar w:fldCharType="end"/>
        </w:r>
      </w:hyperlink>
    </w:p>
    <w:p>
      <w:pPr>
        <w:pStyle w:val="TOC1"/>
        <w:tabs>
          <w:tab w:val="right" w:leader="dot" w:pos="8306"/>
        </w:tabs>
      </w:pPr>
      <w:hyperlink w:anchor="_Toc20917" w:history="1">
        <w:r>
          <w:rPr>
            <w:rFonts w:ascii="仿宋" w:eastAsia="仿宋" w:hAnsi="仿宋" w:cs="仿宋" w:hint="eastAsia"/>
            <w:lang w:eastAsia="zh-CN"/>
          </w:rPr>
          <w:t>九、地面瞄准设备、定位定向设备项目社会影响</w:t>
        </w:r>
        <w:r>
          <w:tab/>
        </w:r>
        <w:r>
          <w:fldChar w:fldCharType="begin"/>
        </w:r>
        <w:r>
          <w:instrText xml:space="preserve"> PAGEREF _Toc20917 \h </w:instrText>
        </w:r>
        <w:r>
          <w:fldChar w:fldCharType="separate"/>
        </w:r>
        <w:r>
          <w:t>42</w:t>
        </w:r>
        <w:r>
          <w:fldChar w:fldCharType="end"/>
        </w:r>
      </w:hyperlink>
    </w:p>
    <w:p>
      <w:pPr>
        <w:pStyle w:val="TOC2"/>
        <w:tabs>
          <w:tab w:val="right" w:leader="dot" w:pos="8306"/>
        </w:tabs>
      </w:pPr>
      <w:hyperlink w:anchor="_Toc4547" w:history="1">
        <w:r>
          <w:rPr>
            <w:rFonts w:ascii="仿宋" w:eastAsia="仿宋" w:hAnsi="仿宋" w:cs="仿宋" w:hint="eastAsia"/>
            <w:lang w:eastAsia="zh-CN"/>
          </w:rPr>
          <w:t>(一)、社会责任与义务</w:t>
        </w:r>
        <w:r>
          <w:tab/>
        </w:r>
        <w:r>
          <w:fldChar w:fldCharType="begin"/>
        </w:r>
        <w:r>
          <w:instrText xml:space="preserve"> PAGEREF _Toc4547 \h </w:instrText>
        </w:r>
        <w:r>
          <w:fldChar w:fldCharType="separate"/>
        </w:r>
        <w:r>
          <w:t>42</w:t>
        </w:r>
        <w:r>
          <w:fldChar w:fldCharType="end"/>
        </w:r>
      </w:hyperlink>
    </w:p>
    <w:p>
      <w:pPr>
        <w:pStyle w:val="TOC2"/>
        <w:tabs>
          <w:tab w:val="right" w:leader="dot" w:pos="8306"/>
        </w:tabs>
      </w:pPr>
      <w:hyperlink w:anchor="_Toc5003" w:history="1">
        <w:r>
          <w:rPr>
            <w:rFonts w:ascii="仿宋" w:eastAsia="仿宋" w:hAnsi="仿宋" w:cs="仿宋" w:hint="eastAsia"/>
            <w:lang w:eastAsia="zh-CN"/>
          </w:rPr>
          <w:t>(二)、社会参与与沟通</w:t>
        </w:r>
        <w:r>
          <w:tab/>
        </w:r>
        <w:r>
          <w:fldChar w:fldCharType="begin"/>
        </w:r>
        <w:r>
          <w:instrText xml:space="preserve"> PAGEREF _Toc5003 \h </w:instrText>
        </w:r>
        <w:r>
          <w:fldChar w:fldCharType="separate"/>
        </w:r>
        <w:r>
          <w:t>43</w:t>
        </w:r>
        <w:r>
          <w:fldChar w:fldCharType="end"/>
        </w:r>
      </w:hyperlink>
    </w:p>
    <w:p>
      <w:pPr>
        <w:pStyle w:val="TOC1"/>
        <w:tabs>
          <w:tab w:val="right" w:leader="dot" w:pos="8306"/>
        </w:tabs>
        <w:sectPr>
          <w:headerReference w:type="default" r:id="rId6"/>
          <w:footerReference w:type="default" r:id="rId7"/>
          <w:type w:val="nextPage"/>
          <w:pgSz w:w="11906" w:h="16838"/>
          <w:pgMar w:top="1440" w:right="1800" w:bottom="1440" w:left="1800" w:header="851" w:footer="992" w:gutter="0"/>
          <w:pgNumType w:start="2"/>
          <w:cols w:num="1" w:space="425"/>
          <w:titlePg w:val="0"/>
          <w:docGrid w:type="lines" w:linePitch="312" w:charSpace="0"/>
        </w:sectPr>
      </w:pPr>
      <w:hyperlink w:anchor="_Toc30926" w:history="1">
        <w:r>
          <w:rPr>
            <w:rFonts w:ascii="仿宋" w:eastAsia="仿宋" w:hAnsi="仿宋" w:cs="仿宋" w:hint="eastAsia"/>
            <w:lang w:eastAsia="zh-CN"/>
          </w:rPr>
          <w:t>十、地面瞄准设备、定位定向设备项目投资规划</w:t>
        </w:r>
        <w:r>
          <w:tab/>
        </w:r>
        <w:r>
          <w:fldChar w:fldCharType="begin"/>
        </w:r>
        <w:r>
          <w:instrText xml:space="preserve"> PAGEREF _Toc30926 \h </w:instrText>
        </w:r>
        <w:r>
          <w:fldChar w:fldCharType="separate"/>
        </w:r>
        <w:r>
          <w:t>44</w:t>
        </w:r>
        <w:r>
          <w:fldChar w:fldCharType="end"/>
        </w:r>
      </w:hyperlink>
    </w:p>
    <w:p>
      <w:pPr>
        <w:pStyle w:val="TOC2"/>
        <w:tabs>
          <w:tab w:val="right" w:leader="dot" w:pos="8306"/>
        </w:tabs>
      </w:pPr>
      <w:hyperlink w:anchor="_Toc14305" w:history="1">
        <w:r>
          <w:rPr>
            <w:rFonts w:ascii="仿宋" w:eastAsia="仿宋" w:hAnsi="仿宋" w:cs="仿宋" w:hint="eastAsia"/>
            <w:lang w:eastAsia="zh-CN"/>
          </w:rPr>
          <w:t>(一)、地面瞄准设备、定位定向设备项目总投资估算</w:t>
        </w:r>
        <w:r>
          <w:tab/>
        </w:r>
        <w:r>
          <w:fldChar w:fldCharType="begin"/>
        </w:r>
        <w:r>
          <w:instrText xml:space="preserve"> PAGEREF _Toc14305 \h </w:instrText>
        </w:r>
        <w:r>
          <w:fldChar w:fldCharType="separate"/>
        </w:r>
        <w:r>
          <w:t>44</w:t>
        </w:r>
        <w:r>
          <w:fldChar w:fldCharType="end"/>
        </w:r>
      </w:hyperlink>
    </w:p>
    <w:p>
      <w:pPr>
        <w:pStyle w:val="TOC2"/>
        <w:tabs>
          <w:tab w:val="right" w:leader="dot" w:pos="8306"/>
        </w:tabs>
      </w:pPr>
      <w:hyperlink w:anchor="_Toc25092" w:history="1">
        <w:r>
          <w:rPr>
            <w:rFonts w:ascii="仿宋" w:eastAsia="仿宋" w:hAnsi="仿宋" w:cs="仿宋" w:hint="eastAsia"/>
            <w:lang w:eastAsia="zh-CN"/>
          </w:rPr>
          <w:t>(二)、资金筹措</w:t>
        </w:r>
        <w:r>
          <w:tab/>
        </w:r>
        <w:r>
          <w:fldChar w:fldCharType="begin"/>
        </w:r>
        <w:r>
          <w:instrText xml:space="preserve"> PAGEREF _Toc25092 \h </w:instrText>
        </w:r>
        <w:r>
          <w:fldChar w:fldCharType="separate"/>
        </w:r>
        <w:r>
          <w:t>45</w:t>
        </w:r>
        <w:r>
          <w:fldChar w:fldCharType="end"/>
        </w:r>
      </w:hyperlink>
    </w:p>
    <w:p>
      <w:pPr>
        <w:pStyle w:val="TOC1"/>
        <w:tabs>
          <w:tab w:val="right" w:leader="dot" w:pos="8306"/>
        </w:tabs>
      </w:pPr>
      <w:hyperlink w:anchor="_Toc20920" w:history="1">
        <w:r>
          <w:rPr>
            <w:rFonts w:ascii="仿宋" w:eastAsia="仿宋" w:hAnsi="仿宋" w:cs="仿宋" w:hint="eastAsia"/>
            <w:lang w:eastAsia="zh-CN"/>
          </w:rPr>
          <w:t>十一、地面瞄准设备、定位定向设备项目技术管理</w:t>
        </w:r>
        <w:r>
          <w:tab/>
        </w:r>
        <w:r>
          <w:fldChar w:fldCharType="begin"/>
        </w:r>
        <w:r>
          <w:instrText xml:space="preserve"> PAGEREF _Toc20920 \h </w:instrText>
        </w:r>
        <w:r>
          <w:fldChar w:fldCharType="separate"/>
        </w:r>
        <w:r>
          <w:t>46</w:t>
        </w:r>
        <w:r>
          <w:fldChar w:fldCharType="end"/>
        </w:r>
      </w:hyperlink>
    </w:p>
    <w:p>
      <w:pPr>
        <w:pStyle w:val="TOC2"/>
        <w:tabs>
          <w:tab w:val="right" w:leader="dot" w:pos="8306"/>
        </w:tabs>
      </w:pPr>
      <w:hyperlink w:anchor="_Toc2994" w:history="1">
        <w:r>
          <w:rPr>
            <w:rFonts w:ascii="仿宋" w:eastAsia="仿宋" w:hAnsi="仿宋" w:cs="仿宋" w:hint="eastAsia"/>
            <w:lang w:eastAsia="zh-CN"/>
          </w:rPr>
          <w:t>(一)、技术方案选用方向</w:t>
        </w:r>
        <w:r>
          <w:tab/>
        </w:r>
        <w:r>
          <w:fldChar w:fldCharType="begin"/>
        </w:r>
        <w:r>
          <w:instrText xml:space="preserve"> PAGEREF _Toc2994 \h </w:instrText>
        </w:r>
        <w:r>
          <w:fldChar w:fldCharType="separate"/>
        </w:r>
        <w:r>
          <w:t>46</w:t>
        </w:r>
        <w:r>
          <w:fldChar w:fldCharType="end"/>
        </w:r>
      </w:hyperlink>
    </w:p>
    <w:p>
      <w:pPr>
        <w:pStyle w:val="TOC2"/>
        <w:tabs>
          <w:tab w:val="right" w:leader="dot" w:pos="8306"/>
        </w:tabs>
      </w:pPr>
      <w:hyperlink w:anchor="_Toc2100" w:history="1">
        <w:r>
          <w:rPr>
            <w:rFonts w:ascii="仿宋" w:eastAsia="仿宋" w:hAnsi="仿宋" w:cs="仿宋" w:hint="eastAsia"/>
            <w:lang w:eastAsia="zh-CN"/>
          </w:rPr>
          <w:t>(二)、工艺技术方案选用原则</w:t>
        </w:r>
        <w:r>
          <w:tab/>
        </w:r>
        <w:r>
          <w:fldChar w:fldCharType="begin"/>
        </w:r>
        <w:r>
          <w:instrText xml:space="preserve"> PAGEREF _Toc2100 \h </w:instrText>
        </w:r>
        <w:r>
          <w:fldChar w:fldCharType="separate"/>
        </w:r>
        <w:r>
          <w:t>48</w:t>
        </w:r>
        <w:r>
          <w:fldChar w:fldCharType="end"/>
        </w:r>
      </w:hyperlink>
    </w:p>
    <w:p>
      <w:pPr>
        <w:pStyle w:val="TOC2"/>
        <w:tabs>
          <w:tab w:val="right" w:leader="dot" w:pos="8306"/>
        </w:tabs>
      </w:pPr>
      <w:hyperlink w:anchor="_Toc591" w:history="1">
        <w:r>
          <w:rPr>
            <w:rFonts w:ascii="仿宋" w:eastAsia="仿宋" w:hAnsi="仿宋" w:cs="仿宋" w:hint="eastAsia"/>
            <w:lang w:eastAsia="zh-CN"/>
          </w:rPr>
          <w:t>(三)、工艺技术方案要求</w:t>
        </w:r>
        <w:r>
          <w:tab/>
        </w:r>
        <w:r>
          <w:fldChar w:fldCharType="begin"/>
        </w:r>
        <w:r>
          <w:instrText xml:space="preserve"> PAGEREF _Toc591 \h </w:instrText>
        </w:r>
        <w:r>
          <w:fldChar w:fldCharType="separate"/>
        </w:r>
        <w:r>
          <w:t>50</w:t>
        </w:r>
        <w:r>
          <w:fldChar w:fldCharType="end"/>
        </w:r>
      </w:hyperlink>
    </w:p>
    <w:p>
      <w:pPr>
        <w:pStyle w:val="TOC1"/>
        <w:tabs>
          <w:tab w:val="right" w:leader="dot" w:pos="8306"/>
        </w:tabs>
      </w:pPr>
      <w:hyperlink w:anchor="_Toc14404" w:history="1">
        <w:r>
          <w:rPr>
            <w:rFonts w:ascii="仿宋" w:eastAsia="仿宋" w:hAnsi="仿宋" w:cs="仿宋" w:hint="eastAsia"/>
            <w:lang w:eastAsia="zh-CN"/>
          </w:rPr>
          <w:t>十二、地面瞄准设备、定位定向设备项目创新与研发</w:t>
        </w:r>
        <w:r>
          <w:tab/>
        </w:r>
        <w:r>
          <w:fldChar w:fldCharType="begin"/>
        </w:r>
        <w:r>
          <w:instrText xml:space="preserve"> PAGEREF _Toc14404 \h </w:instrText>
        </w:r>
        <w:r>
          <w:fldChar w:fldCharType="separate"/>
        </w:r>
        <w:r>
          <w:t>53</w:t>
        </w:r>
        <w:r>
          <w:fldChar w:fldCharType="end"/>
        </w:r>
      </w:hyperlink>
    </w:p>
    <w:p>
      <w:pPr>
        <w:pStyle w:val="TOC2"/>
        <w:tabs>
          <w:tab w:val="right" w:leader="dot" w:pos="8306"/>
        </w:tabs>
      </w:pPr>
      <w:hyperlink w:anchor="_Toc4097" w:history="1">
        <w:r>
          <w:rPr>
            <w:rFonts w:ascii="仿宋" w:eastAsia="仿宋" w:hAnsi="仿宋" w:cs="仿宋" w:hint="eastAsia"/>
            <w:lang w:eastAsia="zh-CN"/>
          </w:rPr>
          <w:t>(一)、创新策略与方向</w:t>
        </w:r>
        <w:r>
          <w:tab/>
        </w:r>
        <w:r>
          <w:fldChar w:fldCharType="begin"/>
        </w:r>
        <w:r>
          <w:instrText xml:space="preserve"> PAGEREF _Toc4097 \h </w:instrText>
        </w:r>
        <w:r>
          <w:fldChar w:fldCharType="separate"/>
        </w:r>
        <w:r>
          <w:t>53</w:t>
        </w:r>
        <w:r>
          <w:fldChar w:fldCharType="end"/>
        </w:r>
      </w:hyperlink>
    </w:p>
    <w:p>
      <w:pPr>
        <w:pStyle w:val="TOC2"/>
        <w:tabs>
          <w:tab w:val="right" w:leader="dot" w:pos="8306"/>
        </w:tabs>
      </w:pPr>
      <w:hyperlink w:anchor="_Toc10409" w:history="1">
        <w:r>
          <w:rPr>
            <w:rFonts w:ascii="仿宋" w:eastAsia="仿宋" w:hAnsi="仿宋" w:cs="仿宋" w:hint="eastAsia"/>
            <w:lang w:eastAsia="zh-CN"/>
          </w:rPr>
          <w:t>(二)、研发规划与投入</w:t>
        </w:r>
        <w:r>
          <w:tab/>
        </w:r>
        <w:r>
          <w:fldChar w:fldCharType="begin"/>
        </w:r>
        <w:r>
          <w:instrText xml:space="preserve"> PAGEREF _Toc10409 \h </w:instrText>
        </w:r>
        <w:r>
          <w:fldChar w:fldCharType="separate"/>
        </w:r>
        <w:r>
          <w:t>54</w:t>
        </w:r>
        <w:r>
          <w:fldChar w:fldCharType="end"/>
        </w:r>
      </w:hyperlink>
    </w:p>
    <w:p>
      <w:pPr>
        <w:pStyle w:val="TOC1"/>
        <w:tabs>
          <w:tab w:val="right" w:leader="dot" w:pos="8306"/>
        </w:tabs>
      </w:pPr>
      <w:hyperlink w:anchor="_Toc6407" w:history="1">
        <w:r>
          <w:rPr>
            <w:rFonts w:ascii="仿宋" w:eastAsia="仿宋" w:hAnsi="仿宋" w:cs="仿宋" w:hint="eastAsia"/>
            <w:lang w:eastAsia="zh-CN"/>
          </w:rPr>
          <w:t>十三、地面瞄准设备、定位定向设备项目实施保障措施</w:t>
        </w:r>
        <w:r>
          <w:tab/>
        </w:r>
        <w:r>
          <w:fldChar w:fldCharType="begin"/>
        </w:r>
        <w:r>
          <w:instrText xml:space="preserve"> PAGEREF _Toc6407 \h </w:instrText>
        </w:r>
        <w:r>
          <w:fldChar w:fldCharType="separate"/>
        </w:r>
        <w:r>
          <w:t>56</w:t>
        </w:r>
        <w:r>
          <w:fldChar w:fldCharType="end"/>
        </w:r>
      </w:hyperlink>
    </w:p>
    <w:p>
      <w:pPr>
        <w:pStyle w:val="TOC2"/>
        <w:tabs>
          <w:tab w:val="right" w:leader="dot" w:pos="8306"/>
        </w:tabs>
      </w:pPr>
      <w:hyperlink w:anchor="_Toc2840" w:history="1">
        <w:r>
          <w:rPr>
            <w:rFonts w:ascii="仿宋" w:eastAsia="仿宋" w:hAnsi="仿宋" w:cs="仿宋" w:hint="eastAsia"/>
            <w:lang w:eastAsia="zh-CN"/>
          </w:rPr>
          <w:t>(一)、地面瞄准设备、定位定向设备项目实施保障机制</w:t>
        </w:r>
        <w:r>
          <w:tab/>
        </w:r>
        <w:r>
          <w:fldChar w:fldCharType="begin"/>
        </w:r>
        <w:r>
          <w:instrText xml:space="preserve"> PAGEREF _Toc2840 \h </w:instrText>
        </w:r>
        <w:r>
          <w:fldChar w:fldCharType="separate"/>
        </w:r>
        <w:r>
          <w:t>56</w:t>
        </w:r>
        <w:r>
          <w:fldChar w:fldCharType="end"/>
        </w:r>
      </w:hyperlink>
    </w:p>
    <w:p>
      <w:pPr>
        <w:pStyle w:val="TOC2"/>
        <w:tabs>
          <w:tab w:val="right" w:leader="dot" w:pos="8306"/>
        </w:tabs>
      </w:pPr>
      <w:hyperlink w:anchor="_Toc21715" w:history="1">
        <w:r>
          <w:rPr>
            <w:rFonts w:ascii="仿宋" w:eastAsia="仿宋" w:hAnsi="仿宋" w:cs="仿宋" w:hint="eastAsia"/>
            <w:lang w:eastAsia="zh-CN"/>
          </w:rPr>
          <w:t>(二)、地面瞄准设备、定位定向设备项目法律合规要求</w:t>
        </w:r>
        <w:r>
          <w:tab/>
        </w:r>
        <w:r>
          <w:fldChar w:fldCharType="begin"/>
        </w:r>
        <w:r>
          <w:instrText xml:space="preserve"> PAGEREF _Toc21715 \h </w:instrText>
        </w:r>
        <w:r>
          <w:fldChar w:fldCharType="separate"/>
        </w:r>
        <w:r>
          <w:t>60</w:t>
        </w:r>
        <w:r>
          <w:fldChar w:fldCharType="end"/>
        </w:r>
      </w:hyperlink>
    </w:p>
    <w:p>
      <w:pPr>
        <w:pStyle w:val="TOC2"/>
        <w:tabs>
          <w:tab w:val="right" w:leader="dot" w:pos="8306"/>
        </w:tabs>
      </w:pPr>
      <w:hyperlink w:anchor="_Toc7052" w:history="1">
        <w:r>
          <w:rPr>
            <w:rFonts w:ascii="仿宋" w:eastAsia="仿宋" w:hAnsi="仿宋" w:cs="仿宋" w:hint="eastAsia"/>
            <w:lang w:eastAsia="zh-CN"/>
          </w:rPr>
          <w:t>(三)、地面瞄准设备、定位定向设备项目合同管理与法律事务</w:t>
        </w:r>
        <w:r>
          <w:tab/>
        </w:r>
        <w:r>
          <w:fldChar w:fldCharType="begin"/>
        </w:r>
        <w:r>
          <w:instrText xml:space="preserve"> PAGEREF _Toc7052 \h </w:instrText>
        </w:r>
        <w:r>
          <w:fldChar w:fldCharType="separate"/>
        </w:r>
        <w:r>
          <w:t>65</w:t>
        </w:r>
        <w:r>
          <w:fldChar w:fldCharType="end"/>
        </w:r>
      </w:hyperlink>
    </w:p>
    <w:p>
      <w:pPr>
        <w:pStyle w:val="TOC2"/>
        <w:tabs>
          <w:tab w:val="right" w:leader="dot" w:pos="8306"/>
        </w:tabs>
      </w:pPr>
      <w:hyperlink w:anchor="_Toc4248" w:history="1">
        <w:r>
          <w:rPr>
            <w:rFonts w:ascii="仿宋" w:eastAsia="仿宋" w:hAnsi="仿宋" w:cs="仿宋" w:hint="eastAsia"/>
            <w:lang w:eastAsia="zh-CN"/>
          </w:rPr>
          <w:t>(四)、地面瞄准设备、定位定向设备项目知识产权保护策略</w:t>
        </w:r>
        <w:r>
          <w:tab/>
        </w:r>
        <w:r>
          <w:fldChar w:fldCharType="begin"/>
        </w:r>
        <w:r>
          <w:instrText xml:space="preserve"> PAGEREF _Toc4248 \h </w:instrText>
        </w:r>
        <w:r>
          <w:fldChar w:fldCharType="separate"/>
        </w:r>
        <w:r>
          <w:t>71</w:t>
        </w:r>
        <w:r>
          <w:fldChar w:fldCharType="end"/>
        </w:r>
      </w:hyperlink>
    </w:p>
    <w:p>
      <w:pPr>
        <w:pStyle w:val="TOC1"/>
        <w:tabs>
          <w:tab w:val="right" w:leader="dot" w:pos="8306"/>
        </w:tabs>
      </w:pPr>
      <w:hyperlink w:anchor="_Toc30464" w:history="1">
        <w:r>
          <w:rPr>
            <w:rFonts w:ascii="仿宋" w:eastAsia="仿宋" w:hAnsi="仿宋" w:cs="仿宋" w:hint="eastAsia"/>
            <w:lang w:eastAsia="zh-CN"/>
          </w:rPr>
          <w:t>十四、地面瞄准设备、定位定向设备项目变更管理</w:t>
        </w:r>
        <w:r>
          <w:tab/>
        </w:r>
        <w:r>
          <w:fldChar w:fldCharType="begin"/>
        </w:r>
        <w:r>
          <w:instrText xml:space="preserve"> PAGEREF _Toc30464 \h </w:instrText>
        </w:r>
        <w:r>
          <w:fldChar w:fldCharType="separate"/>
        </w:r>
        <w:r>
          <w:t>74</w:t>
        </w:r>
        <w:r>
          <w:fldChar w:fldCharType="end"/>
        </w:r>
      </w:hyperlink>
    </w:p>
    <w:p>
      <w:pPr>
        <w:pStyle w:val="TOC2"/>
        <w:tabs>
          <w:tab w:val="right" w:leader="dot" w:pos="8306"/>
        </w:tabs>
      </w:pPr>
      <w:hyperlink w:anchor="_Toc20369" w:history="1">
        <w:r>
          <w:rPr>
            <w:rFonts w:ascii="仿宋" w:eastAsia="仿宋" w:hAnsi="仿宋" w:cs="仿宋" w:hint="eastAsia"/>
            <w:lang w:eastAsia="zh-CN"/>
          </w:rPr>
          <w:t>(一)、变更申请与评估</w:t>
        </w:r>
        <w:r>
          <w:tab/>
        </w:r>
        <w:r>
          <w:fldChar w:fldCharType="begin"/>
        </w:r>
        <w:r>
          <w:instrText xml:space="preserve"> PAGEREF _Toc20369 \h </w:instrText>
        </w:r>
        <w:r>
          <w:fldChar w:fldCharType="separate"/>
        </w:r>
        <w:r>
          <w:t>74</w:t>
        </w:r>
        <w:r>
          <w:fldChar w:fldCharType="end"/>
        </w:r>
      </w:hyperlink>
    </w:p>
    <w:p>
      <w:pPr>
        <w:pStyle w:val="TOC2"/>
        <w:tabs>
          <w:tab w:val="right" w:leader="dot" w:pos="8306"/>
        </w:tabs>
      </w:pPr>
      <w:hyperlink w:anchor="_Toc19758" w:history="1">
        <w:r>
          <w:rPr>
            <w:rFonts w:ascii="仿宋" w:eastAsia="仿宋" w:hAnsi="仿宋" w:cs="仿宋" w:hint="eastAsia"/>
            <w:lang w:eastAsia="zh-CN"/>
          </w:rPr>
          <w:t>(二)、变更实施与控制</w:t>
        </w:r>
        <w:r>
          <w:tab/>
        </w:r>
        <w:r>
          <w:fldChar w:fldCharType="begin"/>
        </w:r>
        <w:r>
          <w:instrText xml:space="preserve"> PAGEREF _Toc19758 \h </w:instrText>
        </w:r>
        <w:r>
          <w:fldChar w:fldCharType="separate"/>
        </w:r>
        <w:r>
          <w:t>74</w:t>
        </w:r>
        <w:r>
          <w:fldChar w:fldCharType="end"/>
        </w:r>
      </w:hyperlink>
    </w:p>
    <w:p>
      <w:pPr>
        <w:sectPr>
          <w:headerReference w:type="default" r:id="rId8"/>
          <w:footerReference w:type="default" r:id="rId9"/>
          <w:type w:val="nextPage"/>
          <w:pgSz w:w="11906" w:h="16838"/>
          <w:pgMar w:top="1440" w:right="1800" w:bottom="1440" w:left="1800" w:header="851" w:footer="992" w:gutter="0"/>
          <w:pgNumType w:start="3"/>
          <w:cols w:num="1" w:space="425"/>
          <w:titlePg w:val="0"/>
          <w:docGrid w:type="lines" w:linePitch="312" w:charSpace="0"/>
        </w:sectPr>
      </w:pPr>
      <w:r>
        <w:fldChar w:fldCharType="end"/>
      </w:r>
      <w:bookmarkStart w:id="0" w:name="_GoBack"/>
      <w:bookmarkEnd w:id="0"/>
    </w:p>
    <w:p>
      <w:pPr>
        <w:pStyle w:val="Heading1"/>
        <w:jc w:val="center"/>
        <w:rPr>
          <w:rFonts w:ascii="仿宋" w:eastAsia="仿宋" w:hAnsi="仿宋" w:cs="仿宋" w:hint="eastAsia"/>
          <w:lang w:eastAsia="zh-CN"/>
        </w:rPr>
      </w:pPr>
      <w:bookmarkStart w:id="1" w:name="_Toc6725"/>
      <w:r>
        <w:rPr>
          <w:rFonts w:ascii="仿宋" w:eastAsia="仿宋" w:hAnsi="仿宋" w:cs="仿宋" w:hint="eastAsia"/>
          <w:lang w:eastAsia="zh-CN"/>
        </w:rPr>
        <w:t>序言</w:t>
      </w:r>
      <w:bookmarkEnd w:id="1"/>
    </w:p>
    <w:p>
      <w:pPr>
        <w:ind w:firstLine="560" w:firstLineChars="200"/>
        <w:rPr>
          <w:rFonts w:ascii="仿宋" w:eastAsia="仿宋" w:hAnsi="仿宋" w:cs="仿宋" w:hint="eastAsia"/>
          <w:sz w:val="28"/>
        </w:rPr>
      </w:pPr>
      <w:r>
        <w:rPr>
          <w:rFonts w:ascii="仿宋" w:eastAsia="仿宋" w:hAnsi="仿宋" w:cs="仿宋" w:hint="eastAsia"/>
          <w:sz w:val="28"/>
          <w:lang w:eastAsia="zh-CN"/>
        </w:rPr>
        <w:t>本项目规划设计方案旨在为项目的顺利开展提供指导和参考，确保项目进展符合规范标准。在此，特别声明本方案的不可做为商业用途，仅限于学习交流之目的。通过合理的项目规划和设计，我们将为项目的实施提供详尽的计划和策略，以期达成预期的目标。</w:t>
      </w:r>
    </w:p>
    <w:p>
      <w:pPr>
        <w:pStyle w:val="Heading1"/>
        <w:ind w:firstLine="560" w:firstLineChars="200"/>
        <w:rPr>
          <w:rFonts w:ascii="仿宋" w:eastAsia="仿宋" w:hAnsi="仿宋" w:cs="仿宋" w:hint="eastAsia"/>
          <w:sz w:val="28"/>
          <w:lang w:eastAsia="zh-CN"/>
        </w:rPr>
      </w:pPr>
      <w:bookmarkStart w:id="2" w:name="_Toc540"/>
      <w:r>
        <w:rPr>
          <w:rFonts w:ascii="仿宋" w:eastAsia="仿宋" w:hAnsi="仿宋" w:cs="仿宋" w:hint="eastAsia"/>
          <w:sz w:val="28"/>
          <w:lang w:eastAsia="zh-CN"/>
        </w:rPr>
        <w:t>一、地面瞄准设备、定位定向设备项目绩效评估</w:t>
      </w:r>
      <w:bookmarkEnd w:id="2"/>
    </w:p>
    <w:p>
      <w:pPr>
        <w:pStyle w:val="Heading2"/>
        <w:rPr>
          <w:rFonts w:ascii="仿宋" w:eastAsia="仿宋" w:hAnsi="仿宋" w:cs="仿宋" w:hint="eastAsia"/>
          <w:lang w:eastAsia="zh-CN"/>
        </w:rPr>
      </w:pPr>
      <w:bookmarkStart w:id="3" w:name="_Toc21244"/>
      <w:r>
        <w:rPr>
          <w:rFonts w:ascii="仿宋" w:eastAsia="仿宋" w:hAnsi="仿宋" w:cs="仿宋" w:hint="eastAsia"/>
          <w:lang w:eastAsia="zh-CN"/>
        </w:rPr>
        <w:t>(一)、绩效评估指标</w:t>
      </w:r>
      <w:bookmarkEnd w:id="3"/>
    </w:p>
    <w:p>
      <w:pPr>
        <w:ind w:firstLine="560" w:firstLineChars="200"/>
        <w:rPr>
          <w:rFonts w:ascii="仿宋" w:eastAsia="仿宋" w:hAnsi="仿宋" w:cs="仿宋" w:hint="eastAsia"/>
          <w:sz w:val="28"/>
        </w:rPr>
      </w:pPr>
      <w:r>
        <w:rPr>
          <w:rFonts w:ascii="仿宋" w:eastAsia="仿宋" w:hAnsi="仿宋" w:cs="仿宋" w:hint="eastAsia"/>
          <w:sz w:val="28"/>
          <w:lang w:eastAsia="zh-CN"/>
        </w:rPr>
        <w:t>在地面瞄准设备、定位定向设备项目中，我们设计了一套全面的绩效评估指标，以确保地面瞄准设备、定位定向设备项目的可控和成功交付。这些指标跨足地面瞄准设备、定位定向设备项目目标、成本、进度和质量等多个维度，为我们提供了全面洞察地面瞄准设备、定位定向设备项目的健康状况。</w:t>
      </w:r>
    </w:p>
    <w:p>
      <w:pPr>
        <w:ind w:firstLine="560" w:firstLineChars="200"/>
        <w:rPr>
          <w:rFonts w:ascii="仿宋" w:eastAsia="仿宋" w:hAnsi="仿宋" w:cs="仿宋" w:hint="eastAsia"/>
          <w:sz w:val="28"/>
        </w:rPr>
      </w:pPr>
      <w:r>
        <w:rPr>
          <w:rFonts w:ascii="仿宋" w:eastAsia="仿宋" w:hAnsi="仿宋" w:cs="仿宋" w:hint="eastAsia"/>
          <w:sz w:val="28"/>
          <w:lang w:eastAsia="zh-CN"/>
        </w:rPr>
        <w:t>地面瞄准设备、定位定向设备项目目标达成率是我们关注的首要指标。我们设定了明确的目标，并通过定期监测和评估，迅速发现并应对潜在的目标偏差。这为地面瞄准设备、定位定向设备项目的整体有效管理提供了坚实基础，确保交付的成果符合质量标准和客户期望。</w:t>
      </w:r>
    </w:p>
    <w:p>
      <w:pPr>
        <w:ind w:firstLine="560" w:firstLineChars="200"/>
        <w:rPr>
          <w:rFonts w:ascii="仿宋" w:eastAsia="仿宋" w:hAnsi="仿宋" w:cs="仿宋" w:hint="eastAsia"/>
          <w:sz w:val="28"/>
        </w:rPr>
      </w:pPr>
      <w:r>
        <w:rPr>
          <w:rFonts w:ascii="仿宋" w:eastAsia="仿宋" w:hAnsi="仿宋" w:cs="仿宋" w:hint="eastAsia"/>
          <w:sz w:val="28"/>
          <w:lang w:eastAsia="zh-CN"/>
        </w:rPr>
        <w:t>成本绩效是另一个核心关注点。通过实际成本与预算成本的对比分析，我们深入了解成本差异的原因，及时调整资源分配，保持地面瞄准设备、定位定向设备项目在经济效益方面的合理水平。</w:t>
      </w:r>
    </w:p>
    <w:p>
      <w:pPr>
        <w:ind w:firstLine="560" w:firstLineChars="200"/>
        <w:rPr>
          <w:rFonts w:ascii="仿宋" w:eastAsia="仿宋" w:hAnsi="仿宋" w:cs="仿宋" w:hint="eastAsia"/>
          <w:sz w:val="28"/>
        </w:rPr>
        <w:sectPr>
          <w:headerReference w:type="default" r:id="rId10"/>
          <w:footerReference w:type="default" r:id="rId11"/>
          <w:type w:val="nextPage"/>
          <w:pgSz w:w="11906" w:h="16838"/>
          <w:pgMar w:top="1440" w:right="1800" w:bottom="1440" w:left="1800" w:header="851" w:footer="992" w:gutter="0"/>
          <w:pgNumType w:start="4"/>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地面瞄准设备、定位定向设备项目进度作为关键的绩效指标之一，得到了精心的关注。我们制定了详细的地面瞄准设备、定位定向设备项目进度计划，并设立了进度符合度指标，确保实际进度与计划进度保持一致。这使我们能够快速发现和解决潜在的进度问题，保持地面瞄准设备、定位定向设备项目的正常推进。</w:t>
      </w:r>
    </w:p>
    <w:p>
      <w:pPr>
        <w:ind w:firstLine="560" w:firstLineChars="200"/>
        <w:rPr>
          <w:rFonts w:ascii="仿宋" w:eastAsia="仿宋" w:hAnsi="仿宋" w:cs="仿宋" w:hint="eastAsia"/>
          <w:sz w:val="28"/>
        </w:rPr>
      </w:pPr>
      <w:r>
        <w:rPr>
          <w:rFonts w:ascii="仿宋" w:eastAsia="仿宋" w:hAnsi="仿宋" w:cs="仿宋" w:hint="eastAsia"/>
          <w:sz w:val="28"/>
          <w:lang w:eastAsia="zh-CN"/>
        </w:rPr>
        <w:t>质量指标是我们评估地面瞄准设备、定位定向设备项目绩效的不可或缺的一环。我们引入了一系列的质量标准和客户满意度指标，以确保地面瞄准设备、定位定向设备项目交付的成果在质量上达到或超越预期水平。通过持续监测这些指标，我们努力提升地面瞄准设备、定位定向设备项目整体质量水平，为地面瞄准设备、定位定向设备项目的成功交付提供有力保障。通过这些科学且全面的绩效评估，我们能够更好地引导地面瞄准设备、定位定向设备项目的持续改进，确保地面瞄准设备、定位定向设备项目目标的顺利达成。</w:t>
      </w:r>
    </w:p>
    <w:p>
      <w:pPr>
        <w:pStyle w:val="Heading2"/>
        <w:ind w:firstLine="560" w:firstLineChars="200"/>
        <w:rPr>
          <w:rFonts w:ascii="仿宋" w:eastAsia="仿宋" w:hAnsi="仿宋" w:cs="仿宋" w:hint="eastAsia"/>
          <w:sz w:val="28"/>
          <w:lang w:eastAsia="zh-CN"/>
        </w:rPr>
      </w:pPr>
      <w:bookmarkStart w:id="4" w:name="_Toc15647"/>
      <w:r>
        <w:rPr>
          <w:rFonts w:ascii="仿宋" w:eastAsia="仿宋" w:hAnsi="仿宋" w:cs="仿宋" w:hint="eastAsia"/>
          <w:sz w:val="28"/>
          <w:lang w:eastAsia="zh-CN"/>
        </w:rPr>
        <w:t>(二)、绩效评估方法</w:t>
      </w:r>
      <w:bookmarkEnd w:id="4"/>
    </w:p>
    <w:p>
      <w:pPr>
        <w:ind w:firstLine="560" w:firstLineChars="200"/>
        <w:rPr>
          <w:rFonts w:ascii="仿宋" w:eastAsia="仿宋" w:hAnsi="仿宋" w:cs="仿宋" w:hint="eastAsia"/>
          <w:sz w:val="28"/>
        </w:rPr>
      </w:pPr>
      <w:r>
        <w:rPr>
          <w:rFonts w:ascii="仿宋" w:eastAsia="仿宋" w:hAnsi="仿宋" w:cs="仿宋" w:hint="eastAsia"/>
          <w:sz w:val="28"/>
          <w:lang w:eastAsia="zh-CN"/>
        </w:rPr>
        <w:t>绩效评估是地面瞄准设备、定位定向设备项目中的关键环节，为确保地面瞄准设备、定位定向设备项目达到预期目标，我们采用了多层次、多维度的绩效评估方法。</w:t>
      </w:r>
    </w:p>
    <w:p>
      <w:pPr>
        <w:ind w:firstLine="560" w:firstLineChars="200"/>
        <w:rPr>
          <w:rFonts w:ascii="仿宋" w:eastAsia="仿宋" w:hAnsi="仿宋" w:cs="仿宋" w:hint="eastAsia"/>
          <w:sz w:val="28"/>
        </w:rPr>
        <w:sectPr>
          <w:headerReference w:type="default" r:id="rId12"/>
          <w:footerReference w:type="default" r:id="rId13"/>
          <w:type w:val="nextPage"/>
          <w:pgSz w:w="11906" w:h="16838"/>
          <w:pgMar w:top="1440" w:right="1800" w:bottom="1440" w:left="1800" w:header="851" w:footer="992" w:gutter="0"/>
          <w:pgNumType w:start="5"/>
          <w:cols w:num="1" w:space="425"/>
          <w:titlePg w:val="0"/>
          <w:docGrid w:type="lines" w:linePitch="312" w:charSpace="0"/>
        </w:sectPr>
      </w:pPr>
      <w:r>
        <w:rPr>
          <w:rFonts w:ascii="仿宋" w:eastAsia="仿宋" w:hAnsi="仿宋" w:cs="仿宋" w:hint="eastAsia"/>
          <w:sz w:val="28"/>
          <w:lang w:eastAsia="zh-CN"/>
        </w:rPr>
        <w:t>从定性角度来看，我们注重地面瞄准设备、定位定向设备项目的战略目标对齐，确保每个决策和行动都与地面瞄准设备、定位定向设备项目整体目标保持一致。团队会定期召开战略对齐会议，审视当前工作与地面瞄准设备、定位定向设备项目战略是否保持一致，以及是否需要调整战略方向。</w:t>
      </w:r>
    </w:p>
    <w:p>
      <w:pPr>
        <w:ind w:firstLine="560" w:firstLineChars="200"/>
        <w:rPr>
          <w:rFonts w:ascii="仿宋" w:eastAsia="仿宋" w:hAnsi="仿宋" w:cs="仿宋" w:hint="eastAsia"/>
          <w:sz w:val="28"/>
        </w:rPr>
      </w:pPr>
      <w:r>
        <w:rPr>
          <w:rFonts w:ascii="仿宋" w:eastAsia="仿宋" w:hAnsi="仿宋" w:cs="仿宋" w:hint="eastAsia"/>
          <w:sz w:val="28"/>
          <w:lang w:eastAsia="zh-CN"/>
        </w:rPr>
        <w:t>在定量方面，我们设计了一系列关键绩效指标（KPIs），涵盖地面瞄准设备、定位定向设备项目进度、质量、成本和风险等方面。这些指标通过数据收集和分析，为地面瞄准设备、定位定向设备项目管理团队提供了客观的评估依据。例如，我们通过地面瞄准设备、定位定向设备项目管理软件追踪进度，使用成本绩效分析（CPI）评估成本控制情况。</w:t>
      </w:r>
    </w:p>
    <w:p>
      <w:pPr>
        <w:ind w:firstLine="560" w:firstLineChars="200"/>
        <w:rPr>
          <w:rFonts w:ascii="仿宋" w:eastAsia="仿宋" w:hAnsi="仿宋" w:cs="仿宋" w:hint="eastAsia"/>
          <w:sz w:val="28"/>
        </w:rPr>
      </w:pPr>
      <w:r>
        <w:rPr>
          <w:rFonts w:ascii="仿宋" w:eastAsia="仿宋" w:hAnsi="仿宋" w:cs="仿宋" w:hint="eastAsia"/>
          <w:sz w:val="28"/>
          <w:lang w:eastAsia="zh-CN"/>
        </w:rPr>
        <w:t>绩效评估不仅仅停留在地面瞄准设备、定位定向设备项目内部，还考虑了地面瞄准设备、定位定向设备项目对外部环境的影响。我们定期进行干系人满意度调查，以了解各利益相关方对地面瞄准设备、定位定向设备项目的期望和满意度，并及时做出调整。</w:t>
      </w:r>
    </w:p>
    <w:p>
      <w:pPr>
        <w:ind w:firstLine="560" w:firstLineChars="200"/>
        <w:rPr>
          <w:rFonts w:ascii="仿宋" w:eastAsia="仿宋" w:hAnsi="仿宋" w:cs="仿宋" w:hint="eastAsia"/>
          <w:sz w:val="28"/>
        </w:rPr>
      </w:pPr>
      <w:r>
        <w:rPr>
          <w:rFonts w:ascii="仿宋" w:eastAsia="仿宋" w:hAnsi="仿宋" w:cs="仿宋" w:hint="eastAsia"/>
          <w:sz w:val="28"/>
          <w:lang w:eastAsia="zh-CN"/>
        </w:rPr>
        <w:t>此外，我们采用敏捷方法，进行短周期的迭代和回顾。每个迭代结束后，团队会进行回顾会议，总结经验教训，识别可以改进的地方，并在下一轮迭代中进行优化。</w:t>
      </w:r>
    </w:p>
    <w:p>
      <w:pPr>
        <w:ind w:firstLine="560" w:firstLineChars="200"/>
        <w:rPr>
          <w:rFonts w:ascii="仿宋" w:eastAsia="仿宋" w:hAnsi="仿宋" w:cs="仿宋" w:hint="eastAsia"/>
          <w:sz w:val="28"/>
        </w:rPr>
      </w:pPr>
      <w:r>
        <w:rPr>
          <w:rFonts w:ascii="仿宋" w:eastAsia="仿宋" w:hAnsi="仿宋" w:cs="仿宋" w:hint="eastAsia"/>
          <w:sz w:val="28"/>
          <w:lang w:eastAsia="zh-CN"/>
        </w:rPr>
        <w:t>这种多层次、多角度的绩效评估方法，使得我们能够全面了解地面瞄准设备、定位定向设备项目的运行状态，及时做出调整，确保地面瞄准设备、定位定向设备项目在不断变化的环境中保持稳健前行。</w:t>
      </w:r>
    </w:p>
    <w:p>
      <w:pPr>
        <w:pStyle w:val="Heading2"/>
        <w:ind w:firstLine="560" w:firstLineChars="200"/>
        <w:rPr>
          <w:rFonts w:ascii="仿宋" w:eastAsia="仿宋" w:hAnsi="仿宋" w:cs="仿宋" w:hint="eastAsia"/>
          <w:sz w:val="28"/>
          <w:lang w:eastAsia="zh-CN"/>
        </w:rPr>
      </w:pPr>
      <w:bookmarkStart w:id="5" w:name="_Toc18082"/>
      <w:r>
        <w:rPr>
          <w:rFonts w:ascii="仿宋" w:eastAsia="仿宋" w:hAnsi="仿宋" w:cs="仿宋" w:hint="eastAsia"/>
          <w:sz w:val="28"/>
          <w:lang w:eastAsia="zh-CN"/>
        </w:rPr>
        <w:t>(三)、绩效评估周期</w:t>
      </w:r>
      <w:bookmarkEnd w:id="5"/>
    </w:p>
    <w:p>
      <w:pPr>
        <w:ind w:firstLine="560" w:firstLineChars="200"/>
        <w:rPr>
          <w:rFonts w:ascii="仿宋" w:eastAsia="仿宋" w:hAnsi="仿宋" w:cs="仿宋" w:hint="eastAsia"/>
          <w:sz w:val="28"/>
        </w:rPr>
        <w:sectPr>
          <w:headerReference w:type="default" r:id="rId14"/>
          <w:footerReference w:type="default" r:id="rId15"/>
          <w:type w:val="nextPage"/>
          <w:pgSz w:w="11906" w:h="16838"/>
          <w:pgMar w:top="1440" w:right="1800" w:bottom="1440" w:left="1800" w:header="851" w:footer="992" w:gutter="0"/>
          <w:pgNumType w:start="6"/>
          <w:cols w:num="1" w:space="425"/>
          <w:titlePg w:val="0"/>
          <w:docGrid w:type="lines" w:linePitch="312" w:charSpace="0"/>
        </w:sectPr>
      </w:pPr>
      <w:r>
        <w:rPr>
          <w:rFonts w:ascii="仿宋" w:eastAsia="仿宋" w:hAnsi="仿宋" w:cs="仿宋" w:hint="eastAsia"/>
          <w:sz w:val="28"/>
          <w:lang w:eastAsia="zh-CN"/>
        </w:rPr>
        <w:t>为了确保地面瞄准设备、定位定向设备项目的有效管理和不断优化，我们采用了精心设计的绩效评估周期。这个周期旨在实现灵活、实时和全面的评估，以适应地面瞄准设备、定位定向设备项目执行中的各种挑战。</w:t>
      </w:r>
    </w:p>
    <w:p>
      <w:pPr>
        <w:ind w:firstLine="560" w:firstLineChars="200"/>
        <w:rPr>
          <w:rFonts w:ascii="仿宋" w:eastAsia="仿宋" w:hAnsi="仿宋" w:cs="仿宋" w:hint="eastAsia"/>
          <w:sz w:val="28"/>
        </w:rPr>
      </w:pPr>
      <w:r>
        <w:rPr>
          <w:rFonts w:ascii="仿宋" w:eastAsia="仿宋" w:hAnsi="仿宋" w:cs="仿宋" w:hint="eastAsia"/>
          <w:sz w:val="28"/>
          <w:lang w:eastAsia="zh-CN"/>
        </w:rPr>
        <w:t>灵活的周期设计</w:t>
      </w:r>
    </w:p>
    <w:p>
      <w:pPr>
        <w:ind w:firstLine="560" w:firstLineChars="200"/>
        <w:rPr>
          <w:rFonts w:ascii="仿宋" w:eastAsia="仿宋" w:hAnsi="仿宋" w:cs="仿宋" w:hint="eastAsia"/>
          <w:sz w:val="28"/>
        </w:rPr>
      </w:pPr>
      <w:r>
        <w:rPr>
          <w:rFonts w:ascii="仿宋" w:eastAsia="仿宋" w:hAnsi="仿宋" w:cs="仿宋" w:hint="eastAsia"/>
          <w:sz w:val="28"/>
          <w:lang w:eastAsia="zh-CN"/>
        </w:rPr>
        <w:t>绩效评估周期的设计考虑到地面瞄准设备、定位定向设备项目的不同需求，分为短期、中期和长期。短期评估关注每个迭代或工作周期，以及时发现和解决当前任务中的问题。中期评估涵盖几个迭代，深入了解整体地面瞄准设备、定位定向设备项目的趋势和性能。长期评估则着眼于整个地面瞄准设备、定位定向设备项目阶段，确保地面瞄准设备、定位定向设备项目目标的一致性和可持续性。</w:t>
      </w:r>
    </w:p>
    <w:p>
      <w:pPr>
        <w:ind w:firstLine="560" w:firstLineChars="200"/>
        <w:rPr>
          <w:rFonts w:ascii="仿宋" w:eastAsia="仿宋" w:hAnsi="仿宋" w:cs="仿宋" w:hint="eastAsia"/>
          <w:sz w:val="28"/>
        </w:rPr>
      </w:pPr>
      <w:r>
        <w:rPr>
          <w:rFonts w:ascii="仿宋" w:eastAsia="仿宋" w:hAnsi="仿宋" w:cs="仿宋" w:hint="eastAsia"/>
          <w:sz w:val="28"/>
          <w:lang w:eastAsia="zh-CN"/>
        </w:rPr>
        <w:t>实时信息反馈</w:t>
      </w:r>
    </w:p>
    <w:p>
      <w:pPr>
        <w:ind w:firstLine="560" w:firstLineChars="200"/>
        <w:rPr>
          <w:rFonts w:ascii="仿宋" w:eastAsia="仿宋" w:hAnsi="仿宋" w:cs="仿宋" w:hint="eastAsia"/>
          <w:sz w:val="28"/>
        </w:rPr>
      </w:pPr>
      <w:r>
        <w:rPr>
          <w:rFonts w:ascii="仿宋" w:eastAsia="仿宋" w:hAnsi="仿宋" w:cs="仿宋" w:hint="eastAsia"/>
          <w:sz w:val="28"/>
          <w:lang w:eastAsia="zh-CN"/>
        </w:rPr>
        <w:t>我们强调实时性的信息反馈，通过采用先进的地面瞄准设备、定位定向设备项目管理工具和协作平台，团队成员能够随时更新和分享地面瞄准设备、定位定向设备项目数据。这种实时性的反馈机制使我们能够及时察觉潜在问题，快速调整，保持地面瞄准设备、定位定向设备项目的稳健运作。</w:t>
      </w:r>
    </w:p>
    <w:p>
      <w:pPr>
        <w:ind w:firstLine="560" w:firstLineChars="200"/>
        <w:rPr>
          <w:rFonts w:ascii="仿宋" w:eastAsia="仿宋" w:hAnsi="仿宋" w:cs="仿宋" w:hint="eastAsia"/>
          <w:sz w:val="28"/>
        </w:rPr>
      </w:pPr>
      <w:r>
        <w:rPr>
          <w:rFonts w:ascii="仿宋" w:eastAsia="仿宋" w:hAnsi="仿宋" w:cs="仿宋" w:hint="eastAsia"/>
          <w:sz w:val="28"/>
          <w:lang w:eastAsia="zh-CN"/>
        </w:rPr>
        <w:t>决策制定与团队学习</w:t>
      </w:r>
    </w:p>
    <w:p>
      <w:pPr>
        <w:ind w:firstLine="560" w:firstLineChars="200"/>
        <w:rPr>
          <w:rFonts w:ascii="仿宋" w:eastAsia="仿宋" w:hAnsi="仿宋" w:cs="仿宋" w:hint="eastAsia"/>
          <w:sz w:val="28"/>
        </w:rPr>
        <w:sectPr>
          <w:headerReference w:type="default" r:id="rId16"/>
          <w:footerReference w:type="default" r:id="rId17"/>
          <w:type w:val="nextPage"/>
          <w:pgSz w:w="11906" w:h="16838"/>
          <w:pgMar w:top="1440" w:right="1800" w:bottom="1440" w:left="1800" w:header="851" w:footer="992" w:gutter="0"/>
          <w:pgNumType w:start="7"/>
          <w:cols w:num="1" w:space="425"/>
          <w:titlePg w:val="0"/>
          <w:docGrid w:type="lines" w:linePitch="312" w:charSpace="0"/>
        </w:sectPr>
      </w:pPr>
      <w:r>
        <w:rPr>
          <w:rFonts w:ascii="仿宋" w:eastAsia="仿宋" w:hAnsi="仿宋" w:cs="仿宋" w:hint="eastAsia"/>
          <w:sz w:val="28"/>
          <w:lang w:eastAsia="zh-CN"/>
        </w:rPr>
        <w:t>绩效评估周期与地面瞄准设备、定位定向设备项目的决策制定密不可分。每个周期的地面瞄准设备、定位定向设备项目回顾会议成为集体总结经验、识别问题深层次原因并找到创新解决方案的平台。这种定期的反思与调整机制使地面瞄准设备、定位定向设备项目能够不断学习、进化，以更好地适应变化的环境。</w:t>
      </w:r>
    </w:p>
    <w:p>
      <w:pPr>
        <w:pStyle w:val="Heading1"/>
        <w:ind w:firstLine="560" w:firstLineChars="200"/>
        <w:rPr>
          <w:rFonts w:ascii="仿宋" w:eastAsia="仿宋" w:hAnsi="仿宋" w:cs="仿宋" w:hint="eastAsia"/>
          <w:sz w:val="28"/>
          <w:lang w:eastAsia="zh-CN"/>
        </w:rPr>
      </w:pPr>
      <w:bookmarkStart w:id="6" w:name="_Toc30664"/>
      <w:r>
        <w:rPr>
          <w:rFonts w:ascii="仿宋" w:eastAsia="仿宋" w:hAnsi="仿宋" w:cs="仿宋" w:hint="eastAsia"/>
          <w:sz w:val="28"/>
          <w:lang w:eastAsia="zh-CN"/>
        </w:rPr>
        <w:t>二、工艺说明</w:t>
      </w:r>
      <w:bookmarkEnd w:id="6"/>
    </w:p>
    <w:p>
      <w:pPr>
        <w:pStyle w:val="Heading2"/>
        <w:rPr>
          <w:rFonts w:ascii="仿宋" w:eastAsia="仿宋" w:hAnsi="仿宋" w:cs="仿宋" w:hint="eastAsia"/>
          <w:lang w:eastAsia="zh-CN"/>
        </w:rPr>
      </w:pPr>
      <w:bookmarkStart w:id="7" w:name="_Toc19190"/>
      <w:r>
        <w:rPr>
          <w:rFonts w:ascii="仿宋" w:eastAsia="仿宋" w:hAnsi="仿宋" w:cs="仿宋" w:hint="eastAsia"/>
          <w:lang w:eastAsia="zh-CN"/>
        </w:rPr>
        <w:t>(一)、技术管理特点</w:t>
      </w:r>
      <w:bookmarkEnd w:id="7"/>
    </w:p>
    <w:p>
      <w:pPr>
        <w:ind w:firstLine="560" w:firstLineChars="200"/>
        <w:rPr>
          <w:rFonts w:ascii="仿宋" w:eastAsia="仿宋" w:hAnsi="仿宋" w:cs="仿宋" w:hint="eastAsia"/>
          <w:sz w:val="28"/>
        </w:rPr>
      </w:pPr>
      <w:r>
        <w:rPr>
          <w:rFonts w:ascii="仿宋" w:eastAsia="仿宋" w:hAnsi="仿宋" w:cs="仿宋" w:hint="eastAsia"/>
          <w:sz w:val="28"/>
          <w:lang w:eastAsia="zh-CN"/>
        </w:rPr>
        <w:t>地面瞄准设备、定位定向设备项目的技术管理特点体现在其创新导向。通过引入最先进的技术趋势和解决方案，地面瞄准设备、定位定向设备项目致力于提升科技含量、提高质量和效率水平。这意味着我们将采用最新的工具和方法，确保地面瞄准设备、定位定向设备项目在技术层面始终走在前沿，从而在竞争激烈的市场中脱颖而出。</w:t>
      </w:r>
    </w:p>
    <w:p>
      <w:pPr>
        <w:ind w:firstLine="560" w:firstLineChars="200"/>
        <w:rPr>
          <w:rFonts w:ascii="仿宋" w:eastAsia="仿宋" w:hAnsi="仿宋" w:cs="仿宋" w:hint="eastAsia"/>
          <w:sz w:val="28"/>
        </w:rPr>
      </w:pPr>
      <w:r>
        <w:rPr>
          <w:rFonts w:ascii="仿宋" w:eastAsia="仿宋" w:hAnsi="仿宋" w:cs="仿宋" w:hint="eastAsia"/>
          <w:sz w:val="28"/>
          <w:lang w:eastAsia="zh-CN"/>
        </w:rPr>
        <w:t>其次，整合性策略是地面瞄准设备、定位定向设备项目技术管理的显著特征。通过整合不同领域的技术资源，我们实现了跨学科的协同工作。这有助于优化技术架构，提高整体效能。此外，整合性策略还促进了不同技术团队之间的紧密沟通和高效合作，确保地面瞄准设备、定位定向设备项目各方面的技术都能得到协同发展。</w:t>
      </w:r>
    </w:p>
    <w:p>
      <w:pPr>
        <w:ind w:firstLine="560" w:firstLineChars="200"/>
        <w:rPr>
          <w:rFonts w:ascii="仿宋" w:eastAsia="仿宋" w:hAnsi="仿宋" w:cs="仿宋" w:hint="eastAsia"/>
          <w:sz w:val="28"/>
        </w:rPr>
      </w:pPr>
      <w:r>
        <w:rPr>
          <w:rFonts w:ascii="仿宋" w:eastAsia="仿宋" w:hAnsi="仿宋" w:cs="仿宋" w:hint="eastAsia"/>
          <w:sz w:val="28"/>
          <w:lang w:eastAsia="zh-CN"/>
        </w:rPr>
        <w:t>技术管理的第三个显著特点是持续优化。为了保持竞争力，我们将建立健全的技术监测体系，定期评估和更新地面瞄准设备、定位定向设备项目所采用的技术。通过不断优化技术方案，地面瞄准设备、定位定向设备项目将能够灵活应对市场和行业的变化，确保技术一直处于领先地位。</w:t>
      </w:r>
    </w:p>
    <w:p>
      <w:pPr>
        <w:ind w:firstLine="560" w:firstLineChars="200"/>
        <w:rPr>
          <w:rFonts w:ascii="仿宋" w:eastAsia="仿宋" w:hAnsi="仿宋" w:cs="仿宋" w:hint="eastAsia"/>
          <w:sz w:val="28"/>
        </w:rPr>
        <w:sectPr>
          <w:headerReference w:type="default" r:id="rId18"/>
          <w:footerReference w:type="default" r:id="rId19"/>
          <w:type w:val="nextPage"/>
          <w:pgSz w:w="11906" w:h="16838"/>
          <w:pgMar w:top="1440" w:right="1800" w:bottom="1440" w:left="1800" w:header="851" w:footer="992" w:gutter="0"/>
          <w:pgNumType w:start="8"/>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另一方面，风险管理在技术管理中也占据重要地位。地面瞄准设备、定位定向设备项目团队将在地面瞄准设备、定位定向设备项目初期识别可能的技术风险，并采取相应的预防和应对措施。通过建立健全的风险评估机制，地面瞄准设备、定位定向设备项目能够在实施过程中及时发现并解决潜在的技术问题，保障地面瞄准设备、定位定向设备项目技术实施的平稳进行。</w:t>
      </w:r>
    </w:p>
    <w:p>
      <w:pPr>
        <w:ind w:firstLine="560" w:firstLineChars="200"/>
        <w:rPr>
          <w:rFonts w:ascii="仿宋" w:eastAsia="仿宋" w:hAnsi="仿宋" w:cs="仿宋" w:hint="eastAsia"/>
          <w:sz w:val="28"/>
        </w:rPr>
      </w:pPr>
      <w:r>
        <w:rPr>
          <w:rFonts w:ascii="仿宋" w:eastAsia="仿宋" w:hAnsi="仿宋" w:cs="仿宋" w:hint="eastAsia"/>
          <w:sz w:val="28"/>
          <w:lang w:eastAsia="zh-CN"/>
        </w:rPr>
        <w:t>通过这些独特的技术管理特点，我们确信在地面瞄准设备、定位定向设备项目中，技术将成为地面瞄准设备、定位定向设备项目成功的有力支持。这一深度剖析揭示了技术管理在地面瞄准设备、定位定向设备项目实施中的关键作用，为地面瞄准设备、定位定向设备项目的技术基础奠定了坚实的基础。</w:t>
      </w:r>
    </w:p>
    <w:p>
      <w:pPr>
        <w:pStyle w:val="Heading2"/>
        <w:ind w:firstLine="560" w:firstLineChars="200"/>
        <w:rPr>
          <w:rFonts w:ascii="仿宋" w:eastAsia="仿宋" w:hAnsi="仿宋" w:cs="仿宋" w:hint="eastAsia"/>
          <w:sz w:val="28"/>
          <w:lang w:eastAsia="zh-CN"/>
        </w:rPr>
      </w:pPr>
      <w:bookmarkStart w:id="8" w:name="_Toc28285"/>
      <w:r>
        <w:rPr>
          <w:rFonts w:ascii="仿宋" w:eastAsia="仿宋" w:hAnsi="仿宋" w:cs="仿宋" w:hint="eastAsia"/>
          <w:sz w:val="28"/>
          <w:lang w:eastAsia="zh-CN"/>
        </w:rPr>
        <w:t>(二)、地面瞄准设备、定位定向设备项目工艺技术设计方案</w:t>
      </w:r>
      <w:bookmarkEnd w:id="8"/>
    </w:p>
    <w:p>
      <w:pPr>
        <w:ind w:firstLine="560" w:firstLineChars="200"/>
        <w:rPr>
          <w:rFonts w:ascii="仿宋" w:eastAsia="仿宋" w:hAnsi="仿宋" w:cs="仿宋" w:hint="eastAsia"/>
          <w:sz w:val="28"/>
        </w:rPr>
      </w:pPr>
      <w:r>
        <w:rPr>
          <w:rFonts w:ascii="仿宋" w:eastAsia="仿宋" w:hAnsi="仿宋" w:cs="仿宋" w:hint="eastAsia"/>
          <w:sz w:val="28"/>
          <w:lang w:eastAsia="zh-CN"/>
        </w:rPr>
        <w:t>对于生产技术方案的选用，地面瞄准设备、定位定向设备项目将遵循“利用资源”的原则，选择当前较先进的集散型控制系统。这系统能够全面掌控整个生产线的各项工艺参数，确保产品质量稳定在高水平，同时降低物料的消耗。这一决策旨在通过高效的控制系统实现生产过程的优化，提高产品生产的效率和质量。</w:t>
      </w:r>
    </w:p>
    <w:p>
      <w:pPr>
        <w:ind w:firstLine="560" w:firstLineChars="200"/>
        <w:rPr>
          <w:rFonts w:ascii="仿宋" w:eastAsia="仿宋" w:hAnsi="仿宋" w:cs="仿宋" w:hint="eastAsia"/>
          <w:sz w:val="28"/>
        </w:rPr>
      </w:pPr>
      <w:r>
        <w:rPr>
          <w:rFonts w:ascii="仿宋" w:eastAsia="仿宋" w:hAnsi="仿宋" w:cs="仿宋" w:hint="eastAsia"/>
          <w:sz w:val="28"/>
          <w:lang w:eastAsia="zh-CN"/>
        </w:rPr>
        <w:t>在生产经营活动方面，地面瞄准设备、定位定向设备项目将严格按照相关行业规范要求进行组织。通过有效控制产品质量，地面瞄准设备、定位定向设备项目将致力于为顾客提供优质的地面瞄准设备、定位定向设备项目产品和良好的服务。这体现了地面瞄准设备、定位定向设备项目对于生产活动合规性和质量标准的高度重视，为地面瞄准设备、定位定向设备项目的可持续发展和顾客满意度奠定了基础。</w:t>
      </w:r>
    </w:p>
    <w:p>
      <w:pPr>
        <w:ind w:firstLine="560" w:firstLineChars="200"/>
        <w:rPr>
          <w:rFonts w:ascii="仿宋" w:eastAsia="仿宋" w:hAnsi="仿宋" w:cs="仿宋" w:hint="eastAsia"/>
          <w:sz w:val="28"/>
        </w:rPr>
        <w:sectPr>
          <w:headerReference w:type="default" r:id="rId20"/>
          <w:footerReference w:type="default" r:id="rId21"/>
          <w:type w:val="nextPage"/>
          <w:pgSz w:w="11906" w:h="16838"/>
          <w:pgMar w:top="1440" w:right="1800" w:bottom="1440" w:left="1800" w:header="851" w:footer="992" w:gutter="0"/>
          <w:pgNumType w:start="9"/>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在工艺技术方面，地面瞄准设备、定位定向设备项目注重生态效益和清洁生产原则。地面瞄准设备、定位定向设备项目建设将紧密结合地方特色经济发展，与社会经济发展规划和区域环境保护规划方案相协调一致。通过与当地区域自然生态系统的结合，地面瞄准设备、定位定向设备项目将实施可持续发展的产业结构调整和传统产业的升级改造，以提高资源利用效率，减少污染物产生和对环境的压力。</w:t>
      </w:r>
    </w:p>
    <w:p>
      <w:pPr>
        <w:ind w:firstLine="560" w:firstLineChars="200"/>
        <w:rPr>
          <w:rFonts w:ascii="仿宋" w:eastAsia="仿宋" w:hAnsi="仿宋" w:cs="仿宋" w:hint="eastAsia"/>
          <w:sz w:val="28"/>
        </w:rPr>
      </w:pPr>
      <w:r>
        <w:rPr>
          <w:rFonts w:ascii="仿宋" w:eastAsia="仿宋" w:hAnsi="仿宋" w:cs="仿宋" w:hint="eastAsia"/>
          <w:sz w:val="28"/>
          <w:lang w:eastAsia="zh-CN"/>
        </w:rPr>
        <w:t>在产品方面，地面瞄准设备、定位定向设备项目产品具有多样化的客户需求和个性化的特点。因此，地面瞄准设备、定位定向设备项目产品规格品种多样，且单批生产数量较小。为满足这一特点，地面瞄准设备、定位定向设备项目承办单位将建设先进的柔性制造生产线。通过广泛应用柔性制造技术，地面瞄准设备、定位定向设备项目能够在照顾客户个性化要求的同时，保持生产规模优势和高水平的质量控制。</w:t>
      </w:r>
    </w:p>
    <w:p>
      <w:pPr>
        <w:ind w:firstLine="560" w:firstLineChars="200"/>
        <w:rPr>
          <w:rFonts w:ascii="仿宋" w:eastAsia="仿宋" w:hAnsi="仿宋" w:cs="仿宋" w:hint="eastAsia"/>
          <w:sz w:val="28"/>
        </w:rPr>
      </w:pPr>
      <w:r>
        <w:rPr>
          <w:rFonts w:ascii="仿宋" w:eastAsia="仿宋" w:hAnsi="仿宋" w:cs="仿宋" w:hint="eastAsia"/>
          <w:sz w:val="28"/>
          <w:lang w:eastAsia="zh-CN"/>
        </w:rPr>
        <w:t>总体而言，地面瞄准设备、定位定向设备项目采用的技术具有较高的技术含量和自动化水平，处于国内先进水平。这一技术选用不仅体现了对生产效率、质量和环境友好性的高标准要求，同时为地面瞄准设备、定位定向设备项目的可持续发展奠定了坚实的基础。</w:t>
      </w:r>
    </w:p>
    <w:p>
      <w:pPr>
        <w:pStyle w:val="Heading2"/>
        <w:ind w:firstLine="560" w:firstLineChars="200"/>
        <w:rPr>
          <w:rFonts w:ascii="仿宋" w:eastAsia="仿宋" w:hAnsi="仿宋" w:cs="仿宋" w:hint="eastAsia"/>
          <w:sz w:val="28"/>
          <w:lang w:eastAsia="zh-CN"/>
        </w:rPr>
      </w:pPr>
      <w:bookmarkStart w:id="9" w:name="_Toc31203"/>
      <w:r>
        <w:rPr>
          <w:rFonts w:ascii="仿宋" w:eastAsia="仿宋" w:hAnsi="仿宋" w:cs="仿宋" w:hint="eastAsia"/>
          <w:sz w:val="28"/>
          <w:lang w:eastAsia="zh-CN"/>
        </w:rPr>
        <w:t>(三)、设备选型方案</w:t>
      </w:r>
      <w:bookmarkEnd w:id="9"/>
    </w:p>
    <w:p>
      <w:pPr>
        <w:ind w:firstLine="560" w:firstLineChars="200"/>
        <w:rPr>
          <w:rFonts w:ascii="仿宋" w:eastAsia="仿宋" w:hAnsi="仿宋" w:cs="仿宋" w:hint="eastAsia"/>
          <w:sz w:val="28"/>
        </w:rPr>
      </w:pPr>
      <w:r>
        <w:rPr>
          <w:rFonts w:ascii="仿宋" w:eastAsia="仿宋" w:hAnsi="仿宋" w:cs="仿宋" w:hint="eastAsia"/>
          <w:sz w:val="28"/>
          <w:lang w:eastAsia="zh-CN"/>
        </w:rPr>
        <w:t>为确保地面瞄准设备、定位定向设备项目的高效生产和技术实施，我们制定了一套精心设计的设备选型方案，以满足地面瞄准设备、定位定向设备项目生产、质量和环保的要求。该方案的主要特点如下：</w:t>
      </w:r>
    </w:p>
    <w:p>
      <w:pPr>
        <w:ind w:firstLine="560" w:firstLineChars="200"/>
        <w:rPr>
          <w:rFonts w:ascii="仿宋" w:eastAsia="仿宋" w:hAnsi="仿宋" w:cs="仿宋" w:hint="eastAsia"/>
          <w:sz w:val="28"/>
        </w:rPr>
      </w:pPr>
      <w:r>
        <w:rPr>
          <w:rFonts w:ascii="仿宋" w:eastAsia="仿宋" w:hAnsi="仿宋" w:cs="仿宋" w:hint="eastAsia"/>
          <w:sz w:val="28"/>
          <w:lang w:eastAsia="zh-CN"/>
        </w:rPr>
        <w:t>1. 先进控制系统选用</w:t>
      </w:r>
    </w:p>
    <w:p>
      <w:pPr>
        <w:ind w:firstLine="560" w:firstLineChars="200"/>
        <w:rPr>
          <w:rFonts w:ascii="仿宋" w:eastAsia="仿宋" w:hAnsi="仿宋" w:cs="仿宋" w:hint="eastAsia"/>
          <w:sz w:val="28"/>
        </w:rPr>
        <w:sectPr>
          <w:headerReference w:type="default" r:id="rId22"/>
          <w:footerReference w:type="default" r:id="rId23"/>
          <w:type w:val="nextPage"/>
          <w:pgSz w:w="11906" w:h="16838"/>
          <w:pgMar w:top="1440" w:right="1800" w:bottom="1440" w:left="1800" w:header="851" w:footer="992" w:gutter="0"/>
          <w:pgNumType w:start="10"/>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在生产技术方案的选用中，我们决定采用先进的集散型控制系统。这一系统将负责监控和控制整个生产线的工艺参数，确保产品的生产过程得到精准控制。通过引入这一控制系统，我们能够实现生产线的高度自动化和数字化，提高生产效率。</w:t>
      </w:r>
    </w:p>
    <w:p>
      <w:pPr>
        <w:ind w:firstLine="560" w:firstLineChars="200"/>
        <w:rPr>
          <w:rFonts w:ascii="仿宋" w:eastAsia="仿宋" w:hAnsi="仿宋" w:cs="仿宋" w:hint="eastAsia"/>
          <w:sz w:val="28"/>
        </w:rPr>
      </w:pPr>
      <w:r>
        <w:rPr>
          <w:rFonts w:ascii="仿宋" w:eastAsia="仿宋" w:hAnsi="仿宋" w:cs="仿宋" w:hint="eastAsia"/>
          <w:sz w:val="28"/>
          <w:lang w:eastAsia="zh-CN"/>
        </w:rPr>
        <w:t>2. 设备智能化水平提升</w:t>
      </w:r>
    </w:p>
    <w:p>
      <w:pPr>
        <w:ind w:firstLine="560" w:firstLineChars="200"/>
        <w:rPr>
          <w:rFonts w:ascii="仿宋" w:eastAsia="仿宋" w:hAnsi="仿宋" w:cs="仿宋" w:hint="eastAsia"/>
          <w:sz w:val="28"/>
        </w:rPr>
      </w:pPr>
      <w:r>
        <w:rPr>
          <w:rFonts w:ascii="仿宋" w:eastAsia="仿宋" w:hAnsi="仿宋" w:cs="仿宋" w:hint="eastAsia"/>
          <w:sz w:val="28"/>
          <w:lang w:eastAsia="zh-CN"/>
        </w:rPr>
        <w:t>在设备选型中，我们注重提高设备的智能化水平。通过选择智能化设备，可以实现设备之间的联动，减少人工干预，降低操作成本。同时，这也有助于提高设备的故障诊断和维护效率，确保生产线的稳定运行。</w:t>
      </w:r>
    </w:p>
    <w:p>
      <w:pPr>
        <w:ind w:firstLine="560" w:firstLineChars="200"/>
        <w:rPr>
          <w:rFonts w:ascii="仿宋" w:eastAsia="仿宋" w:hAnsi="仿宋" w:cs="仿宋" w:hint="eastAsia"/>
          <w:sz w:val="28"/>
        </w:rPr>
      </w:pPr>
      <w:r>
        <w:rPr>
          <w:rFonts w:ascii="仿宋" w:eastAsia="仿宋" w:hAnsi="仿宋" w:cs="仿宋" w:hint="eastAsia"/>
          <w:sz w:val="28"/>
          <w:lang w:eastAsia="zh-CN"/>
        </w:rPr>
        <w:t>3. 遵循清洁生产原则</w:t>
      </w:r>
    </w:p>
    <w:p>
      <w:pPr>
        <w:ind w:firstLine="560" w:firstLineChars="200"/>
        <w:rPr>
          <w:rFonts w:ascii="仿宋" w:eastAsia="仿宋" w:hAnsi="仿宋" w:cs="仿宋" w:hint="eastAsia"/>
          <w:sz w:val="28"/>
        </w:rPr>
      </w:pPr>
      <w:r>
        <w:rPr>
          <w:rFonts w:ascii="仿宋" w:eastAsia="仿宋" w:hAnsi="仿宋" w:cs="仿宋" w:hint="eastAsia"/>
          <w:sz w:val="28"/>
          <w:lang w:eastAsia="zh-CN"/>
        </w:rPr>
        <w:t>在设备选型中，我们将严格遵循清洁生产原则。选择符合环保标准的设备，以减少对环境的影响。设备的能效和资源利用率将得到优化，降低能源消耗和废弃物产生。这有助于地面瞄准设备、定位定向设备项目在生产过程中实现更高的生态效益。</w:t>
      </w:r>
    </w:p>
    <w:p>
      <w:pPr>
        <w:ind w:firstLine="560" w:firstLineChars="200"/>
        <w:rPr>
          <w:rFonts w:ascii="仿宋" w:eastAsia="仿宋" w:hAnsi="仿宋" w:cs="仿宋" w:hint="eastAsia"/>
          <w:sz w:val="28"/>
        </w:rPr>
      </w:pPr>
      <w:r>
        <w:rPr>
          <w:rFonts w:ascii="仿宋" w:eastAsia="仿宋" w:hAnsi="仿宋" w:cs="仿宋" w:hint="eastAsia"/>
          <w:sz w:val="28"/>
          <w:lang w:eastAsia="zh-CN"/>
        </w:rPr>
        <w:t>4. 柔性制造生产线建设</w:t>
      </w:r>
    </w:p>
    <w:p>
      <w:pPr>
        <w:ind w:firstLine="560" w:firstLineChars="200"/>
        <w:rPr>
          <w:rFonts w:ascii="仿宋" w:eastAsia="仿宋" w:hAnsi="仿宋" w:cs="仿宋" w:hint="eastAsia"/>
          <w:sz w:val="28"/>
        </w:rPr>
      </w:pPr>
      <w:r>
        <w:rPr>
          <w:rFonts w:ascii="仿宋" w:eastAsia="仿宋" w:hAnsi="仿宋" w:cs="仿宋" w:hint="eastAsia"/>
          <w:sz w:val="28"/>
          <w:lang w:eastAsia="zh-CN"/>
        </w:rPr>
        <w:t>针对地面瞄准设备、定位定向设备项目产品的多样性和小批量生产的特点，我们将建设柔性制造生产线。通过在设备选型中考虑柔性制造技术，可以灵活应对不同产品规格和生产需求，实现生产线的高度灵活性和适应性。</w:t>
      </w:r>
    </w:p>
    <w:p>
      <w:pPr>
        <w:ind w:firstLine="560" w:firstLineChars="200"/>
        <w:rPr>
          <w:rFonts w:ascii="仿宋" w:eastAsia="仿宋" w:hAnsi="仿宋" w:cs="仿宋" w:hint="eastAsia"/>
          <w:sz w:val="28"/>
        </w:rPr>
      </w:pPr>
      <w:r>
        <w:rPr>
          <w:rFonts w:ascii="仿宋" w:eastAsia="仿宋" w:hAnsi="仿宋" w:cs="仿宋" w:hint="eastAsia"/>
          <w:sz w:val="28"/>
          <w:lang w:eastAsia="zh-CN"/>
        </w:rPr>
        <w:t>5. 设备质量和耐久性</w:t>
      </w:r>
    </w:p>
    <w:p>
      <w:pPr>
        <w:ind w:firstLine="560" w:firstLineChars="200"/>
        <w:rPr>
          <w:rFonts w:ascii="仿宋" w:eastAsia="仿宋" w:hAnsi="仿宋" w:cs="仿宋" w:hint="eastAsia"/>
          <w:sz w:val="28"/>
        </w:rPr>
        <w:sectPr>
          <w:headerReference w:type="default" r:id="rId24"/>
          <w:footerReference w:type="default" r:id="rId25"/>
          <w:type w:val="nextPage"/>
          <w:pgSz w:w="11906" w:h="16838"/>
          <w:pgMar w:top="1440" w:right="1800" w:bottom="1440" w:left="1800" w:header="851" w:footer="992" w:gutter="0"/>
          <w:pgNumType w:start="11"/>
          <w:cols w:num="1" w:space="425"/>
          <w:titlePg w:val="0"/>
          <w:docGrid w:type="lines" w:linePitch="312" w:charSpace="0"/>
        </w:sectPr>
      </w:pPr>
      <w:r>
        <w:rPr>
          <w:rFonts w:ascii="仿宋" w:eastAsia="仿宋" w:hAnsi="仿宋" w:cs="仿宋" w:hint="eastAsia"/>
          <w:sz w:val="28"/>
          <w:lang w:eastAsia="zh-CN"/>
        </w:rPr>
        <w:t>在设备选型中，我们将优先选择质量可靠、耐久性强的设备。这有助于减少设备故障和维护频率，确保生产线的稳定运行，最大程度地提高设备的使用寿命。</w:t>
      </w:r>
    </w:p>
    <w:p>
      <w:pPr>
        <w:pStyle w:val="Heading1"/>
        <w:ind w:firstLine="560" w:firstLineChars="200"/>
        <w:rPr>
          <w:rFonts w:ascii="仿宋" w:eastAsia="仿宋" w:hAnsi="仿宋" w:cs="仿宋" w:hint="eastAsia"/>
          <w:sz w:val="28"/>
          <w:lang w:eastAsia="zh-CN"/>
        </w:rPr>
      </w:pPr>
      <w:bookmarkStart w:id="10" w:name="_Toc20015"/>
      <w:r>
        <w:rPr>
          <w:rFonts w:ascii="仿宋" w:eastAsia="仿宋" w:hAnsi="仿宋" w:cs="仿宋" w:hint="eastAsia"/>
          <w:sz w:val="28"/>
          <w:lang w:eastAsia="zh-CN"/>
        </w:rPr>
        <w:t>三、地面瞄准设备、定位定向设备项目土建工程</w:t>
      </w:r>
      <w:bookmarkEnd w:id="10"/>
    </w:p>
    <w:p>
      <w:pPr>
        <w:pStyle w:val="Heading2"/>
        <w:rPr>
          <w:rFonts w:ascii="仿宋" w:eastAsia="仿宋" w:hAnsi="仿宋" w:cs="仿宋" w:hint="eastAsia"/>
          <w:lang w:eastAsia="zh-CN"/>
        </w:rPr>
      </w:pPr>
      <w:bookmarkStart w:id="11" w:name="_Toc9344"/>
      <w:r>
        <w:rPr>
          <w:rFonts w:ascii="仿宋" w:eastAsia="仿宋" w:hAnsi="仿宋" w:cs="仿宋" w:hint="eastAsia"/>
          <w:lang w:eastAsia="zh-CN"/>
        </w:rPr>
        <w:t>(一)、建筑工程设计原则</w:t>
      </w:r>
      <w:bookmarkEnd w:id="11"/>
    </w:p>
    <w:p>
      <w:pPr>
        <w:ind w:firstLine="560" w:firstLineChars="200"/>
        <w:rPr>
          <w:rFonts w:ascii="仿宋" w:eastAsia="仿宋" w:hAnsi="仿宋" w:cs="仿宋" w:hint="eastAsia"/>
          <w:sz w:val="28"/>
        </w:rPr>
      </w:pPr>
      <w:r>
        <w:rPr>
          <w:rFonts w:ascii="仿宋" w:eastAsia="仿宋" w:hAnsi="仿宋" w:cs="仿宋" w:hint="eastAsia"/>
          <w:sz w:val="28"/>
          <w:lang w:eastAsia="zh-CN"/>
        </w:rPr>
        <w:t>在地面瞄准设备、定位定向设备项目的建筑工程设计中，我们将秉承一系列重要的设计原则，以确保地面瞄准设备、定位定向设备项目建筑在功能、美观、可持续性等方面达到最佳效果。</w:t>
      </w:r>
    </w:p>
    <w:p>
      <w:pPr>
        <w:ind w:firstLine="560" w:firstLineChars="200"/>
        <w:rPr>
          <w:rFonts w:ascii="仿宋" w:eastAsia="仿宋" w:hAnsi="仿宋" w:cs="仿宋" w:hint="eastAsia"/>
          <w:sz w:val="28"/>
        </w:rPr>
      </w:pPr>
      <w:r>
        <w:rPr>
          <w:rFonts w:ascii="仿宋" w:eastAsia="仿宋" w:hAnsi="仿宋" w:cs="仿宋" w:hint="eastAsia"/>
          <w:sz w:val="28"/>
          <w:lang w:eastAsia="zh-CN"/>
        </w:rPr>
        <w:t>1. 功能性优先： 首要原则是确保建筑的功能性得到最大化的发挥。我们将充分理解地面瞄准设备、定位定向设备项目的实际需求，合理布局各个功能区域，保证建筑在满足业务需求的同时，提供高效的工作环境。</w:t>
      </w:r>
    </w:p>
    <w:p>
      <w:pPr>
        <w:ind w:firstLine="560" w:firstLineChars="200"/>
        <w:rPr>
          <w:rFonts w:ascii="仿宋" w:eastAsia="仿宋" w:hAnsi="仿宋" w:cs="仿宋" w:hint="eastAsia"/>
          <w:sz w:val="28"/>
        </w:rPr>
      </w:pPr>
      <w:r>
        <w:rPr>
          <w:rFonts w:ascii="仿宋" w:eastAsia="仿宋" w:hAnsi="仿宋" w:cs="仿宋" w:hint="eastAsia"/>
          <w:sz w:val="28"/>
          <w:lang w:eastAsia="zh-CN"/>
        </w:rPr>
        <w:t>2. 人性化设计： 考虑到员工的工作体验，我们将采用人性化设计原则。通过舒适的办公空间、合理的照明设计、良好的通风系统等，提高员工的工作满意度，促进团队协作。</w:t>
      </w:r>
    </w:p>
    <w:p>
      <w:pPr>
        <w:ind w:firstLine="560" w:firstLineChars="200"/>
        <w:rPr>
          <w:rFonts w:ascii="仿宋" w:eastAsia="仿宋" w:hAnsi="仿宋" w:cs="仿宋" w:hint="eastAsia"/>
          <w:sz w:val="28"/>
        </w:rPr>
      </w:pPr>
      <w:r>
        <w:rPr>
          <w:rFonts w:ascii="仿宋" w:eastAsia="仿宋" w:hAnsi="仿宋" w:cs="仿宋" w:hint="eastAsia"/>
          <w:sz w:val="28"/>
          <w:lang w:eastAsia="zh-CN"/>
        </w:rPr>
        <w:t>3. 可持续性与环保： 我们将注重可持续性设计，包括使用环保材料、优化能源利用、引入可再生能源等。通过最先进的技术和设计手段，确保建筑在整个生命周期内对环境的影响最小化。</w:t>
      </w:r>
    </w:p>
    <w:p>
      <w:pPr>
        <w:ind w:firstLine="560" w:firstLineChars="200"/>
        <w:rPr>
          <w:rFonts w:ascii="仿宋" w:eastAsia="仿宋" w:hAnsi="仿宋" w:cs="仿宋" w:hint="eastAsia"/>
          <w:sz w:val="28"/>
        </w:rPr>
      </w:pPr>
      <w:r>
        <w:rPr>
          <w:rFonts w:ascii="仿宋" w:eastAsia="仿宋" w:hAnsi="仿宋" w:cs="仿宋" w:hint="eastAsia"/>
          <w:sz w:val="28"/>
          <w:lang w:eastAsia="zh-CN"/>
        </w:rPr>
        <w:t>4. 安全性考虑： 安全是建筑设计中的首要因素之一。我们将采用先进的安全设计原则，确保建筑结构的稳固性，设置合理的疏散通道和安全出口，并引入智能化安防系统，提高建筑的整体安全性。</w:t>
      </w:r>
    </w:p>
    <w:p>
      <w:pPr>
        <w:ind w:firstLine="560" w:firstLineChars="200"/>
        <w:rPr>
          <w:rFonts w:ascii="仿宋" w:eastAsia="仿宋" w:hAnsi="仿宋" w:cs="仿宋" w:hint="eastAsia"/>
          <w:sz w:val="28"/>
        </w:rPr>
        <w:sectPr>
          <w:headerReference w:type="default" r:id="rId26"/>
          <w:footerReference w:type="default" r:id="rId27"/>
          <w:type w:val="nextPage"/>
          <w:pgSz w:w="11906" w:h="16838"/>
          <w:pgMar w:top="1440" w:right="1800" w:bottom="1440" w:left="1800" w:header="851" w:footer="992" w:gutter="0"/>
          <w:pgNumType w:start="12"/>
          <w:cols w:num="1" w:space="425"/>
          <w:titlePg w:val="0"/>
          <w:docGrid w:type="lines" w:linePitch="312" w:charSpace="0"/>
        </w:sectPr>
      </w:pPr>
      <w:r>
        <w:rPr>
          <w:rFonts w:ascii="仿宋" w:eastAsia="仿宋" w:hAnsi="仿宋" w:cs="仿宋" w:hint="eastAsia"/>
          <w:sz w:val="28"/>
          <w:lang w:eastAsia="zh-CN"/>
        </w:rPr>
        <w:t>5. 美学与文化融合： 我们将注重建筑的美学设计，使其与当地文化和环境相融合。通过精心选择建筑外观、色彩搭配、艺术元素等，打造具有独特魅力的建筑形象。</w:t>
      </w:r>
    </w:p>
    <w:p>
      <w:pPr>
        <w:ind w:firstLine="560" w:firstLineChars="200"/>
        <w:rPr>
          <w:rFonts w:ascii="仿宋" w:eastAsia="仿宋" w:hAnsi="仿宋" w:cs="仿宋" w:hint="eastAsia"/>
          <w:sz w:val="28"/>
        </w:rPr>
      </w:pPr>
      <w:r>
        <w:rPr>
          <w:rFonts w:ascii="仿宋" w:eastAsia="仿宋" w:hAnsi="仿宋" w:cs="仿宋" w:hint="eastAsia"/>
          <w:sz w:val="28"/>
          <w:lang w:eastAsia="zh-CN"/>
        </w:rPr>
        <w:t>6. 灵活性与可扩展性： 考虑到未来业务发展的不确定性，我们将在设计中注入灵活性和可扩展性的原则。建筑结构和布局将允许未来的扩建和改造，以适应不同阶段的业务需求。</w:t>
      </w:r>
    </w:p>
    <w:p>
      <w:pPr>
        <w:ind w:firstLine="560" w:firstLineChars="200"/>
        <w:rPr>
          <w:rFonts w:ascii="仿宋" w:eastAsia="仿宋" w:hAnsi="仿宋" w:cs="仿宋" w:hint="eastAsia"/>
          <w:sz w:val="28"/>
        </w:rPr>
      </w:pPr>
      <w:r>
        <w:rPr>
          <w:rFonts w:ascii="仿宋" w:eastAsia="仿宋" w:hAnsi="仿宋" w:cs="仿宋" w:hint="eastAsia"/>
          <w:sz w:val="28"/>
          <w:lang w:eastAsia="zh-CN"/>
        </w:rPr>
        <w:t>7. 经济效益： 在建筑设计中，我们将综合考虑建设和运营成本。通过精细的经济效益分析，确保设计方案在高效利用资源的同时，对地面瞄准设备、定位定向设备项目的长期盈利能力有积极的贡献。</w:t>
      </w:r>
    </w:p>
    <w:p>
      <w:pPr>
        <w:pStyle w:val="Heading2"/>
        <w:ind w:firstLine="560" w:firstLineChars="200"/>
        <w:rPr>
          <w:rFonts w:ascii="仿宋" w:eastAsia="仿宋" w:hAnsi="仿宋" w:cs="仿宋" w:hint="eastAsia"/>
          <w:sz w:val="28"/>
          <w:lang w:eastAsia="zh-CN"/>
        </w:rPr>
      </w:pPr>
      <w:bookmarkStart w:id="12" w:name="_Toc17371"/>
      <w:r>
        <w:rPr>
          <w:rFonts w:ascii="仿宋" w:eastAsia="仿宋" w:hAnsi="仿宋" w:cs="仿宋" w:hint="eastAsia"/>
          <w:sz w:val="28"/>
          <w:lang w:eastAsia="zh-CN"/>
        </w:rPr>
        <w:t>(二)、土建工程设计年限及安全等级</w:t>
      </w:r>
      <w:bookmarkEnd w:id="12"/>
    </w:p>
    <w:p>
      <w:pPr>
        <w:ind w:firstLine="560" w:firstLineChars="200"/>
        <w:rPr>
          <w:rFonts w:ascii="仿宋" w:eastAsia="仿宋" w:hAnsi="仿宋" w:cs="仿宋" w:hint="eastAsia"/>
          <w:sz w:val="28"/>
        </w:rPr>
      </w:pPr>
      <w:r>
        <w:rPr>
          <w:rFonts w:ascii="仿宋" w:eastAsia="仿宋" w:hAnsi="仿宋" w:cs="仿宋" w:hint="eastAsia"/>
          <w:sz w:val="28"/>
          <w:lang w:eastAsia="zh-CN"/>
        </w:rPr>
        <w:t>设计年限制定：</w:t>
      </w:r>
    </w:p>
    <w:p>
      <w:pPr>
        <w:ind w:firstLine="560" w:firstLineChars="200"/>
        <w:rPr>
          <w:rFonts w:ascii="仿宋" w:eastAsia="仿宋" w:hAnsi="仿宋" w:cs="仿宋" w:hint="eastAsia"/>
          <w:sz w:val="28"/>
        </w:rPr>
      </w:pPr>
      <w:r>
        <w:rPr>
          <w:rFonts w:ascii="仿宋" w:eastAsia="仿宋" w:hAnsi="仿宋" w:cs="仿宋" w:hint="eastAsia"/>
          <w:sz w:val="28"/>
          <w:lang w:eastAsia="zh-CN"/>
        </w:rPr>
        <w:t>在地面瞄准设备、定位定向设备项目的土建工程设计中，我们将精准设定设计年限，结合地面瞄准设备、定位定向设备项目的性质和规模进行详细规划。为了适应科技和业务的快速演进，设计年限将灵活设置，通常在20至50年之间。通过采用尖端的建筑材料和工艺，我们致力于确保建筑结构在整个设计年限内能够保持卓越的使用状态。</w:t>
      </w:r>
    </w:p>
    <w:p>
      <w:pPr>
        <w:ind w:firstLine="560" w:firstLineChars="200"/>
        <w:rPr>
          <w:rFonts w:ascii="仿宋" w:eastAsia="仿宋" w:hAnsi="仿宋" w:cs="仿宋" w:hint="eastAsia"/>
          <w:sz w:val="28"/>
        </w:rPr>
      </w:pPr>
      <w:r>
        <w:rPr>
          <w:rFonts w:ascii="仿宋" w:eastAsia="仿宋" w:hAnsi="仿宋" w:cs="仿宋" w:hint="eastAsia"/>
          <w:sz w:val="28"/>
          <w:lang w:eastAsia="zh-CN"/>
        </w:rPr>
        <w:t>安全等级确立：</w:t>
      </w:r>
    </w:p>
    <w:p>
      <w:pPr>
        <w:ind w:firstLine="560" w:firstLineChars="200"/>
        <w:rPr>
          <w:rFonts w:ascii="仿宋" w:eastAsia="仿宋" w:hAnsi="仿宋" w:cs="仿宋" w:hint="eastAsia"/>
          <w:sz w:val="28"/>
        </w:rPr>
      </w:pPr>
      <w:r>
        <w:rPr>
          <w:rFonts w:ascii="仿宋" w:eastAsia="仿宋" w:hAnsi="仿宋" w:cs="仿宋" w:hint="eastAsia"/>
          <w:sz w:val="28"/>
          <w:lang w:eastAsia="zh-CN"/>
        </w:rPr>
        <w:t>安全是土建工程设计的首要考虑因素。我们将根据建筑用途、地理位置等因素，明确适当的安全等级。为不同区域和楼层采用相应的安全设计标准，以确保建筑能够在自然灾害、火灾等紧急事件中提供充足的保护和疏散通道。</w:t>
      </w:r>
    </w:p>
    <w:p>
      <w:pPr>
        <w:ind w:firstLine="560" w:firstLineChars="200"/>
        <w:rPr>
          <w:rFonts w:ascii="仿宋" w:eastAsia="仿宋" w:hAnsi="仿宋" w:cs="仿宋" w:hint="eastAsia"/>
          <w:sz w:val="28"/>
        </w:rPr>
      </w:pPr>
      <w:r>
        <w:rPr>
          <w:rFonts w:ascii="仿宋" w:eastAsia="仿宋" w:hAnsi="仿宋" w:cs="仿宋" w:hint="eastAsia"/>
          <w:sz w:val="28"/>
          <w:lang w:eastAsia="zh-CN"/>
        </w:rPr>
        <w:t>地质条件全面考虑：</w:t>
      </w:r>
    </w:p>
    <w:p>
      <w:pPr>
        <w:ind w:firstLine="560" w:firstLineChars="200"/>
        <w:rPr>
          <w:rFonts w:ascii="仿宋" w:eastAsia="仿宋" w:hAnsi="仿宋" w:cs="仿宋" w:hint="eastAsia"/>
          <w:sz w:val="28"/>
        </w:rPr>
        <w:sectPr>
          <w:headerReference w:type="default" r:id="rId28"/>
          <w:footerReference w:type="default" r:id="rId29"/>
          <w:type w:val="nextPage"/>
          <w:pgSz w:w="11906" w:h="16838"/>
          <w:pgMar w:top="1440" w:right="1800" w:bottom="1440" w:left="1800" w:header="851" w:footer="992" w:gutter="0"/>
          <w:pgNumType w:start="13"/>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为了迎合土建工程的特殊性，我们将展开全面的地质勘察，深入了解地下地质条件。根据地质调查成果，我们将采取相应的土建工程设计策略，以应对可能发生的地基沉降、地震等地质风险。</w:t>
      </w:r>
    </w:p>
    <w:p>
      <w:pPr>
        <w:ind w:firstLine="560" w:firstLineChars="200"/>
        <w:rPr>
          <w:rFonts w:ascii="仿宋" w:eastAsia="仿宋" w:hAnsi="仿宋" w:cs="仿宋" w:hint="eastAsia"/>
          <w:sz w:val="28"/>
        </w:rPr>
      </w:pPr>
      <w:r>
        <w:rPr>
          <w:rFonts w:ascii="仿宋" w:eastAsia="仿宋" w:hAnsi="仿宋" w:cs="仿宋" w:hint="eastAsia"/>
          <w:sz w:val="28"/>
          <w:lang w:eastAsia="zh-CN"/>
        </w:rPr>
        <w:t>耐久性策划：</w:t>
      </w:r>
    </w:p>
    <w:p>
      <w:pPr>
        <w:ind w:firstLine="560" w:firstLineChars="200"/>
        <w:rPr>
          <w:rFonts w:ascii="仿宋" w:eastAsia="仿宋" w:hAnsi="仿宋" w:cs="仿宋" w:hint="eastAsia"/>
          <w:sz w:val="28"/>
        </w:rPr>
      </w:pPr>
      <w:r>
        <w:rPr>
          <w:rFonts w:ascii="仿宋" w:eastAsia="仿宋" w:hAnsi="仿宋" w:cs="仿宋" w:hint="eastAsia"/>
          <w:sz w:val="28"/>
          <w:lang w:eastAsia="zh-CN"/>
        </w:rPr>
        <w:t>我们将注重土建工程的耐久性设计，选择高品质、抗腐蚀、抗风化的建筑材料。通过科学的结构设计和施工工艺，确保建筑结构在长期使用中不受到严重磨损，延长使用寿命。</w:t>
      </w:r>
    </w:p>
    <w:p>
      <w:pPr>
        <w:ind w:firstLine="560" w:firstLineChars="200"/>
        <w:rPr>
          <w:rFonts w:ascii="仿宋" w:eastAsia="仿宋" w:hAnsi="仿宋" w:cs="仿宋" w:hint="eastAsia"/>
          <w:sz w:val="28"/>
        </w:rPr>
      </w:pPr>
      <w:r>
        <w:rPr>
          <w:rFonts w:ascii="仿宋" w:eastAsia="仿宋" w:hAnsi="仿宋" w:cs="仿宋" w:hint="eastAsia"/>
          <w:sz w:val="28"/>
          <w:lang w:eastAsia="zh-CN"/>
        </w:rPr>
        <w:t>可维护性规划：</w:t>
      </w:r>
    </w:p>
    <w:p>
      <w:pPr>
        <w:ind w:firstLine="560" w:firstLineChars="200"/>
        <w:rPr>
          <w:rFonts w:ascii="仿宋" w:eastAsia="仿宋" w:hAnsi="仿宋" w:cs="仿宋" w:hint="eastAsia"/>
          <w:sz w:val="28"/>
        </w:rPr>
      </w:pPr>
      <w:r>
        <w:rPr>
          <w:rFonts w:ascii="仿宋" w:eastAsia="仿宋" w:hAnsi="仿宋" w:cs="仿宋" w:hint="eastAsia"/>
          <w:sz w:val="28"/>
          <w:lang w:eastAsia="zh-CN"/>
        </w:rPr>
        <w:t>为了方便后期维护，我们将注重可维护性的设计。建筑结构和设备的布局将合理规划，以方便日常维护。通过提供维护手册和培训，确保运营团队能够有效管理和维护建筑。通过这些全面的设计原则，我们旨在为地面瞄准设备、定位定向设备项目打造一个具备长期稳定性和安全性的土建工程。</w:t>
      </w:r>
    </w:p>
    <w:p>
      <w:pPr>
        <w:pStyle w:val="Heading2"/>
        <w:ind w:firstLine="560" w:firstLineChars="200"/>
        <w:rPr>
          <w:rFonts w:ascii="仿宋" w:eastAsia="仿宋" w:hAnsi="仿宋" w:cs="仿宋" w:hint="eastAsia"/>
          <w:sz w:val="28"/>
          <w:lang w:eastAsia="zh-CN"/>
        </w:rPr>
      </w:pPr>
      <w:bookmarkStart w:id="13" w:name="_Toc27410"/>
      <w:r>
        <w:rPr>
          <w:rFonts w:ascii="仿宋" w:eastAsia="仿宋" w:hAnsi="仿宋" w:cs="仿宋" w:hint="eastAsia"/>
          <w:sz w:val="28"/>
          <w:lang w:eastAsia="zh-CN"/>
        </w:rPr>
        <w:t>(三)、建筑工程设计总体要求</w:t>
      </w:r>
      <w:bookmarkEnd w:id="13"/>
    </w:p>
    <w:p>
      <w:pPr>
        <w:ind w:firstLine="560" w:firstLineChars="200"/>
        <w:rPr>
          <w:rFonts w:ascii="仿宋" w:eastAsia="仿宋" w:hAnsi="仿宋" w:cs="仿宋" w:hint="eastAsia"/>
          <w:sz w:val="28"/>
        </w:rPr>
      </w:pPr>
      <w:r>
        <w:rPr>
          <w:rFonts w:ascii="仿宋" w:eastAsia="仿宋" w:hAnsi="仿宋" w:cs="仿宋" w:hint="eastAsia"/>
          <w:sz w:val="28"/>
          <w:lang w:eastAsia="zh-CN"/>
        </w:rPr>
        <w:t>该地面瞄准设备、定位定向设备项目的建筑设计及结构设计遵循着切实满足生产工艺要求的原则，同时在设计理念上积极贯彻工业厂房联合化、露天化、结构轻型化等原则，充分考虑因地制宜的特殊性。在整个设计过程中，特别注重采光通风、保温隔热、防火、防腐、抗震等方面，严格按照国家现行规范、规程和规定的标准执行，确保地面瞄准设备、定位定向设备项目的设计在符合法规的同时，达到最高的安全标准。</w:t>
      </w:r>
    </w:p>
    <w:p>
      <w:pPr>
        <w:ind w:firstLine="560" w:firstLineChars="200"/>
        <w:rPr>
          <w:rFonts w:ascii="仿宋" w:eastAsia="仿宋" w:hAnsi="仿宋" w:cs="仿宋" w:hint="eastAsia"/>
          <w:sz w:val="28"/>
        </w:rPr>
        <w:sectPr>
          <w:headerReference w:type="default" r:id="rId30"/>
          <w:footerReference w:type="default" r:id="rId31"/>
          <w:type w:val="nextPage"/>
          <w:pgSz w:w="11906" w:h="16838"/>
          <w:pgMar w:top="1440" w:right="1800" w:bottom="1440" w:left="1800" w:header="851" w:footer="992" w:gutter="0"/>
          <w:pgNumType w:start="14"/>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设计团队致力于打造既安全可靠、技术先进、经济合理，又在外观上美观适用的场房。为实现这一目标，地面瞄准设备、定位定向设备项目的建筑设计将充分考虑施工、安装和维修的方便性，以提高整体工程的实用性和可维护性。这种设计理念旨在使场房不仅在技术上达到最高水平，同时在使用和维护方面也能够更加便捷高效。</w:t>
      </w:r>
    </w:p>
    <w:p>
      <w:pPr>
        <w:pStyle w:val="Heading2"/>
        <w:ind w:firstLine="560" w:firstLineChars="200"/>
        <w:rPr>
          <w:rFonts w:ascii="仿宋" w:eastAsia="仿宋" w:hAnsi="仿宋" w:cs="仿宋" w:hint="eastAsia"/>
          <w:sz w:val="28"/>
          <w:lang w:eastAsia="zh-CN"/>
        </w:rPr>
      </w:pPr>
      <w:bookmarkStart w:id="14" w:name="_Toc24837"/>
      <w:r>
        <w:rPr>
          <w:rFonts w:ascii="仿宋" w:eastAsia="仿宋" w:hAnsi="仿宋" w:cs="仿宋" w:hint="eastAsia"/>
          <w:sz w:val="28"/>
          <w:lang w:eastAsia="zh-CN"/>
        </w:rPr>
        <w:t>(四)、土建工程建设指标</w:t>
      </w:r>
      <w:bookmarkEnd w:id="14"/>
    </w:p>
    <w:p>
      <w:pPr>
        <w:ind w:firstLine="560" w:firstLineChars="200"/>
        <w:rPr>
          <w:rFonts w:ascii="仿宋" w:eastAsia="仿宋" w:hAnsi="仿宋" w:cs="仿宋" w:hint="eastAsia"/>
          <w:sz w:val="28"/>
        </w:rPr>
      </w:pPr>
      <w:r>
        <w:rPr>
          <w:rFonts w:ascii="仿宋" w:eastAsia="仿宋" w:hAnsi="仿宋" w:cs="仿宋" w:hint="eastAsia"/>
          <w:sz w:val="28"/>
          <w:lang w:eastAsia="zh-CN"/>
        </w:rPr>
        <w:t>本期工程地面瞄准设备、定位定向设备项目预计总建筑面积XXX平方米，其中：计容建筑面积XXX平方米，计划建筑工程投资XX万元，占地面瞄准设备、定位定向设备项目总投资的XX%。</w:t>
      </w:r>
    </w:p>
    <w:p>
      <w:pPr>
        <w:pStyle w:val="Heading1"/>
        <w:ind w:firstLine="560" w:firstLineChars="200"/>
        <w:rPr>
          <w:rFonts w:ascii="仿宋" w:eastAsia="仿宋" w:hAnsi="仿宋" w:cs="仿宋" w:hint="eastAsia"/>
          <w:sz w:val="28"/>
          <w:lang w:eastAsia="zh-CN"/>
        </w:rPr>
      </w:pPr>
      <w:bookmarkStart w:id="15" w:name="_Toc2580"/>
      <w:r>
        <w:rPr>
          <w:rFonts w:ascii="仿宋" w:eastAsia="仿宋" w:hAnsi="仿宋" w:cs="仿宋" w:hint="eastAsia"/>
          <w:sz w:val="28"/>
          <w:lang w:eastAsia="zh-CN"/>
        </w:rPr>
        <w:t>四、地面瞄准设备、定位定向设备项目建设背景及必要性分析</w:t>
      </w:r>
      <w:bookmarkEnd w:id="15"/>
    </w:p>
    <w:p>
      <w:pPr>
        <w:pStyle w:val="Heading2"/>
        <w:rPr>
          <w:rFonts w:ascii="仿宋" w:eastAsia="仿宋" w:hAnsi="仿宋" w:cs="仿宋" w:hint="eastAsia"/>
          <w:lang w:eastAsia="zh-CN"/>
        </w:rPr>
      </w:pPr>
      <w:bookmarkStart w:id="16" w:name="_Toc17692"/>
      <w:r>
        <w:rPr>
          <w:rFonts w:ascii="仿宋" w:eastAsia="仿宋" w:hAnsi="仿宋" w:cs="仿宋" w:hint="eastAsia"/>
          <w:lang w:eastAsia="zh-CN"/>
        </w:rPr>
        <w:t>(一)、地面瞄准设备、定位定向设备项目背景分析</w:t>
      </w:r>
      <w:bookmarkEnd w:id="16"/>
    </w:p>
    <w:p>
      <w:pPr>
        <w:ind w:firstLine="560" w:firstLineChars="200"/>
        <w:rPr>
          <w:rFonts w:ascii="仿宋" w:eastAsia="仿宋" w:hAnsi="仿宋" w:cs="仿宋" w:hint="eastAsia"/>
          <w:sz w:val="28"/>
        </w:rPr>
      </w:pPr>
      <w:r>
        <w:rPr>
          <w:rFonts w:ascii="仿宋" w:eastAsia="仿宋" w:hAnsi="仿宋" w:cs="仿宋" w:hint="eastAsia"/>
          <w:sz w:val="28"/>
          <w:lang w:eastAsia="zh-CN"/>
        </w:rPr>
        <w:t>4.1 行业概况</w:t>
      </w:r>
    </w:p>
    <w:p>
      <w:pPr>
        <w:ind w:firstLine="560" w:firstLineChars="200"/>
        <w:rPr>
          <w:rFonts w:ascii="仿宋" w:eastAsia="仿宋" w:hAnsi="仿宋" w:cs="仿宋" w:hint="eastAsia"/>
          <w:sz w:val="28"/>
        </w:rPr>
      </w:pPr>
      <w:r>
        <w:rPr>
          <w:rFonts w:ascii="仿宋" w:eastAsia="仿宋" w:hAnsi="仿宋" w:cs="仿宋" w:hint="eastAsia"/>
          <w:sz w:val="28"/>
          <w:lang w:eastAsia="zh-CN"/>
        </w:rPr>
        <w:t>地面瞄准设备、定位定向设备项目背后蕴含着对当前行业动态的深刻理解。我们置身于一个充满激烈竞争和迅速发展的大环境中。在这个行业里，企业之间的竞争激烈，而技术创新和解决方案的提供成为决定企业成败的关键因素。市场对更智能、高效产品和服务的需求不断增长，为地面瞄准设备、定位定向设备项目提供了机遇和挑战的交汇点。</w:t>
      </w:r>
    </w:p>
    <w:p>
      <w:pPr>
        <w:ind w:firstLine="560" w:firstLineChars="200"/>
        <w:rPr>
          <w:rFonts w:ascii="仿宋" w:eastAsia="仿宋" w:hAnsi="仿宋" w:cs="仿宋" w:hint="eastAsia"/>
          <w:sz w:val="28"/>
        </w:rPr>
        <w:sectPr>
          <w:headerReference w:type="default" r:id="rId32"/>
          <w:footerReference w:type="default" r:id="rId33"/>
          <w:type w:val="nextPage"/>
          <w:pgSz w:w="11906" w:h="16838"/>
          <w:pgMar w:top="1440" w:right="1800" w:bottom="1440" w:left="1800" w:header="851" w:footer="992" w:gutter="0"/>
          <w:pgNumType w:start="15"/>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我们的背景分析将深入挖掘当前行业的发展趋势，通过对竞争态势的全面审视，找到地面瞄准设备、定位定向设备项目在这个潮流中的定位。同时，我们将关注行业内涌现的新兴机遇，以便地面瞄准设备、定位定向设备项目更好地融入行业发展的潮流中。</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4.2 技术发展趋势</w:t>
      </w:r>
    </w:p>
    <w:p>
      <w:pPr>
        <w:ind w:firstLine="560" w:firstLineChars="200"/>
        <w:rPr>
          <w:rFonts w:ascii="仿宋" w:eastAsia="仿宋" w:hAnsi="仿宋" w:cs="仿宋" w:hint="eastAsia"/>
          <w:sz w:val="28"/>
        </w:rPr>
      </w:pPr>
      <w:r>
        <w:rPr>
          <w:rFonts w:ascii="仿宋" w:eastAsia="仿宋" w:hAnsi="仿宋" w:cs="仿宋" w:hint="eastAsia"/>
          <w:sz w:val="28"/>
          <w:lang w:eastAsia="zh-CN"/>
        </w:rPr>
        <w:t>技术的飞速进步为地面瞄准设备、定位定向设备项目提供了强大的发展动力。我们将聚焦于行业内最新的技术发展趋势，包括但不限于人工智能、大数据分析、物联网等领域。通过深度的技术研究，我们将确保地面瞄准设备、定位定向设备项目充分利用最前沿的科技，以提升产品性能、拓展创新边界，并满足市场对高水平技术产品的不断追求。</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4.3 市场需求分析</w:t>
      </w:r>
    </w:p>
    <w:p>
      <w:pPr>
        <w:ind w:firstLine="560" w:firstLineChars="200"/>
        <w:rPr>
          <w:rFonts w:ascii="仿宋" w:eastAsia="仿宋" w:hAnsi="仿宋" w:cs="仿宋" w:hint="eastAsia"/>
          <w:sz w:val="28"/>
        </w:rPr>
      </w:pPr>
      <w:r>
        <w:rPr>
          <w:rFonts w:ascii="仿宋" w:eastAsia="仿宋" w:hAnsi="仿宋" w:cs="仿宋" w:hint="eastAsia"/>
          <w:sz w:val="28"/>
          <w:lang w:eastAsia="zh-CN"/>
        </w:rPr>
        <w:t>市场需求是地面瞄准设备、定位定向设备项目发展的源泉。我们将投入更多的精力对市场需求进行深入剖析，超越表面的需求，深入挖掘潜在的市场痛点和机遇。通过对市场需求的细致了解，地面瞄准设备、定位定向设备项目将更有针对性地设计解决方案，满足市场的多样化需求，从而更好地促进地面瞄准设备、定位定向设备项目的可持续发展。</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4.4 竞争态势</w:t>
      </w:r>
    </w:p>
    <w:p>
      <w:pPr>
        <w:ind w:firstLine="560" w:firstLineChars="200"/>
        <w:rPr>
          <w:rFonts w:ascii="仿宋" w:eastAsia="仿宋" w:hAnsi="仿宋" w:cs="仿宋" w:hint="eastAsia"/>
          <w:sz w:val="28"/>
        </w:rPr>
        <w:sectPr>
          <w:headerReference w:type="default" r:id="rId34"/>
          <w:footerReference w:type="default" r:id="rId35"/>
          <w:type w:val="nextPage"/>
          <w:pgSz w:w="11906" w:h="16838"/>
          <w:pgMar w:top="1440" w:right="1800" w:bottom="1440" w:left="1800" w:header="851" w:footer="992" w:gutter="0"/>
          <w:pgNumType w:start="16"/>
          <w:cols w:num="1" w:space="425"/>
          <w:titlePg w:val="0"/>
          <w:docGrid w:type="lines" w:linePitch="312" w:charSpace="0"/>
        </w:sectPr>
      </w:pPr>
      <w:r>
        <w:rPr>
          <w:rFonts w:ascii="仿宋" w:eastAsia="仿宋" w:hAnsi="仿宋" w:cs="仿宋" w:hint="eastAsia"/>
          <w:sz w:val="28"/>
          <w:lang w:eastAsia="zh-CN"/>
        </w:rPr>
        <w:t>在激烈的市场竞争中，了解竞争对手的优势和劣势对于制定有效的地面瞄准设备、定位定向设备项目战略至关重要。我们将对竞争态势进行更为深入的分析，包括但不限于市场份额、产品特点、客户满意度等多个维度。通过深度的竞争分析，地面瞄准设备、定位定向设备项目将能够更准确地把握市场脉搏，制定具有竞争力的地面瞄准设备、定位定向设备项目推进策略。</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4.5 法规和政策环境</w:t>
      </w:r>
    </w:p>
    <w:p>
      <w:pPr>
        <w:ind w:firstLine="560" w:firstLineChars="200"/>
        <w:rPr>
          <w:rFonts w:ascii="仿宋" w:eastAsia="仿宋" w:hAnsi="仿宋" w:cs="仿宋" w:hint="eastAsia"/>
          <w:sz w:val="28"/>
        </w:rPr>
      </w:pPr>
      <w:r>
        <w:rPr>
          <w:rFonts w:ascii="仿宋" w:eastAsia="仿宋" w:hAnsi="仿宋" w:cs="仿宋" w:hint="eastAsia"/>
          <w:sz w:val="28"/>
          <w:lang w:eastAsia="zh-CN"/>
        </w:rPr>
        <w:t>行业内的法规和政策环境对地面瞄准设备、定位定向设备项目的发展具有直接的影响。我们将进行更为全面的法规和政策分析，了解行业发展中的潜在法律风险和合规挑战。通过充分了解和遵守相关法规，地面瞄准设备、定位定向设备项目将确保在法律框架内合法合规运营，为地面瞄准设备、定位定向设备项目的稳健发展提供有力支持。</w:t>
      </w:r>
    </w:p>
    <w:p>
      <w:pPr>
        <w:pStyle w:val="Heading2"/>
        <w:ind w:firstLine="560" w:firstLineChars="200"/>
        <w:rPr>
          <w:rFonts w:ascii="仿宋" w:eastAsia="仿宋" w:hAnsi="仿宋" w:cs="仿宋" w:hint="eastAsia"/>
          <w:sz w:val="28"/>
          <w:lang w:eastAsia="zh-CN"/>
        </w:rPr>
      </w:pPr>
      <w:bookmarkStart w:id="17" w:name="_Toc11414"/>
      <w:r>
        <w:rPr>
          <w:rFonts w:ascii="仿宋" w:eastAsia="仿宋" w:hAnsi="仿宋" w:cs="仿宋" w:hint="eastAsia"/>
          <w:sz w:val="28"/>
          <w:lang w:eastAsia="zh-CN"/>
        </w:rPr>
        <w:t>(二)、地面瞄准设备、定位定向设备项目建设必要性分析</w:t>
      </w:r>
      <w:bookmarkEnd w:id="17"/>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5.1 行业发展趋势的引领</w:t>
      </w:r>
    </w:p>
    <w:p>
      <w:pPr>
        <w:ind w:firstLine="560" w:firstLineChars="200"/>
        <w:rPr>
          <w:rFonts w:ascii="仿宋" w:eastAsia="仿宋" w:hAnsi="仿宋" w:cs="仿宋" w:hint="eastAsia"/>
          <w:sz w:val="28"/>
        </w:rPr>
      </w:pPr>
      <w:r>
        <w:rPr>
          <w:rFonts w:ascii="仿宋" w:eastAsia="仿宋" w:hAnsi="仿宋" w:cs="仿宋" w:hint="eastAsia"/>
          <w:sz w:val="28"/>
          <w:lang w:eastAsia="zh-CN"/>
        </w:rPr>
        <w:t>地面瞄准设备、定位定向设备项目建设的迫切性源于对行业发展趋势的深刻洞察。我们正处于一个行业变革的时代，科技创新、数字化转型成为企业发展的关键动力。地面瞄准设备、定位定向设备项目建设的必要性在于紧跟行业发展的前沿，主动应对变革，确保企业在竞争激烈的市场中保持领先地位。</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5.2 技术创新的推动作用</w:t>
      </w:r>
    </w:p>
    <w:p>
      <w:pPr>
        <w:ind w:firstLine="560" w:firstLineChars="200"/>
        <w:rPr>
          <w:rFonts w:ascii="仿宋" w:eastAsia="仿宋" w:hAnsi="仿宋" w:cs="仿宋" w:hint="eastAsia"/>
          <w:sz w:val="28"/>
        </w:rPr>
      </w:pPr>
      <w:r>
        <w:rPr>
          <w:rFonts w:ascii="仿宋" w:eastAsia="仿宋" w:hAnsi="仿宋" w:cs="仿宋" w:hint="eastAsia"/>
          <w:sz w:val="28"/>
          <w:lang w:eastAsia="zh-CN"/>
        </w:rPr>
        <w:t>地面瞄准设备、定位定向设备项目建设不仅仅是为了跟上潮流，更是为了通过技术创新推动企业的持续发展。通过引入先进的技术和解决方案，地面瞄准设备、定位定向设备项目将为企业注入新的活力，提升产品竞争力，拓展市场份额。这种技术创新的推动作用将成为企业在快速变化的市场中立于不败之地的重要保障。</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5.3 市场竞争的激烈程度</w:t>
      </w:r>
    </w:p>
    <w:p>
      <w:pPr>
        <w:ind w:firstLine="560" w:firstLineChars="200"/>
        <w:rPr>
          <w:rFonts w:ascii="仿宋" w:eastAsia="仿宋" w:hAnsi="仿宋" w:cs="仿宋" w:hint="eastAsia"/>
          <w:sz w:val="28"/>
        </w:rPr>
      </w:pPr>
      <w:r>
        <w:rPr>
          <w:rFonts w:ascii="仿宋" w:eastAsia="仿宋" w:hAnsi="仿宋" w:cs="仿宋" w:hint="eastAsia"/>
          <w:sz w:val="28"/>
        </w:rPr>
        <w:br/>
      </w:r>
      <w:r>
        <w:rPr>
          <w:rFonts w:ascii="仿宋" w:eastAsia="仿宋" w:hAnsi="仿宋" w:cs="仿宋" w:hint="eastAsia"/>
          <w:sz w:val="28"/>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36" w:history="1">
        <w:r>
          <w:rPr>
            <w:rFonts w:ascii="SimSun" w:eastAsia="SimSun" w:hAnsi="SimSun" w:cs="SimSun"/>
            <w:b/>
            <w:bCs/>
            <w:color w:val="0000EE"/>
            <w:kern w:val="0"/>
            <w:sz w:val="30"/>
            <w:szCs w:val="30"/>
            <w:u w:val="single" w:color="0000EE"/>
          </w:rPr>
          <w:t>https://d.book118.com/326152135032010044</w:t>
        </w:r>
      </w:hyperlink>
    </w:p>
    <w:p>
      <w:pPr>
        <w:ind w:firstLine="560" w:firstLineChars="200"/>
        <w:rPr>
          <w:rFonts w:ascii="仿宋" w:eastAsia="仿宋" w:hAnsi="仿宋" w:cs="仿宋" w:hint="eastAsia"/>
          <w:sz w:val="28"/>
        </w:rPr>
      </w:pPr>
    </w:p>
    <w:sectPr>
      <w:headerReference w:type="default" r:id="rId37"/>
      <w:footerReference w:type="default" r:id="rId38"/>
      <w:type w:val="nextPage"/>
      <w:pgSz w:w="11906" w:h="16838"/>
      <w:pgMar w:top="1440" w:right="1800" w:bottom="1440" w:left="1800" w:header="851" w:footer="992" w:gutter="0"/>
      <w:pgNumType w:start="17"/>
      <w:cols w:num="1" w:space="425"/>
      <w:titlePg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w:t>
    </w:r>
    <w:r>
      <w:rPr>
        <w:rStyle w:val="PageNumber"/>
      </w:rPr>
      <w:fldChar w:fldCharType="end"/>
    </w:r>
  </w:p>
  <w:p>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2</w:t>
    </w:r>
    <w:r>
      <w:rPr>
        <w:rStyle w:val="PageNumber"/>
      </w:rPr>
      <w:fldChar w:fldCharType="end"/>
    </w:r>
  </w:p>
  <w:p>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3</w:t>
    </w:r>
    <w:r>
      <w:rPr>
        <w:rStyle w:val="PageNumber"/>
      </w:rPr>
      <w:fldChar w:fldCharType="end"/>
    </w:r>
  </w:p>
  <w:p>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4</w:t>
    </w:r>
    <w:r>
      <w:rPr>
        <w:rStyle w:val="PageNumber"/>
      </w:rPr>
      <w:fldChar w:fldCharType="end"/>
    </w:r>
  </w:p>
  <w:p>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6</w:t>
    </w:r>
    <w:r>
      <w:rPr>
        <w:rStyle w:val="PageNumber"/>
      </w:rPr>
      <w:fldChar w:fldCharType="end"/>
    </w:r>
  </w:p>
  <w:p>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6</w:t>
    </w:r>
    <w:r>
      <w:rPr>
        <w:rStyle w:val="PageNumber"/>
      </w:rPr>
      <w:fldChar w:fldCharType="end"/>
    </w:r>
  </w:p>
  <w:p>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7</w:t>
    </w:r>
    <w:r>
      <w:rPr>
        <w:rStyle w:val="PageNumber"/>
      </w:rPr>
      <w:fldChar w:fldCharType="end"/>
    </w:r>
  </w:p>
  <w:p>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8</w:t>
    </w:r>
    <w:r>
      <w:rPr>
        <w:rStyle w:val="PageNumber"/>
      </w:rPr>
      <w:fldChar w:fldCharType="end"/>
    </w:r>
  </w:p>
  <w:p>
    <w:pPr>
      <w:pStyle w:val="Foote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10</w:t>
    </w:r>
    <w:r>
      <w:rPr>
        <w:rStyle w:val="PageNumber"/>
      </w:rPr>
      <w:fldChar w:fldCharType="end"/>
    </w:r>
  </w:p>
  <w:p>
    <w:pPr>
      <w:pStyle w:val="Footer"/>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11</w:t>
    </w:r>
    <w:r>
      <w:rPr>
        <w:rStyle w:val="PageNumber"/>
      </w:rPr>
      <w:fldChar w:fldCharType="end"/>
    </w:r>
  </w:p>
  <w:p>
    <w:pPr>
      <w:pStyle w:val="Footer"/>
    </w:pP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12</w:t>
    </w:r>
    <w:r>
      <w:rPr>
        <w:rStyle w:val="PageNumber"/>
      </w:rPr>
      <w:fldChar w:fldCharType="end"/>
    </w:r>
  </w:p>
  <w:p>
    <w:pPr>
      <w:pStyle w:val="Footer"/>
    </w:pP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13</w:t>
    </w:r>
    <w:r>
      <w:rPr>
        <w:rStyle w:val="PageNumber"/>
      </w:rPr>
      <w:fldChar w:fldCharType="end"/>
    </w:r>
  </w:p>
  <w:p>
    <w:pPr>
      <w:pStyle w:val="Footer"/>
    </w:pP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13</w:t>
    </w:r>
    <w:r>
      <w:rPr>
        <w:rStyle w:val="PageNumber"/>
      </w:rPr>
      <w:fldChar w:fldCharType="end"/>
    </w:r>
  </w:p>
  <w:p>
    <w:pPr>
      <w:pStyle w:val="Footer"/>
    </w:pPr>
  </w:p>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14</w:t>
    </w:r>
    <w:r>
      <w:rPr>
        <w:rStyle w:val="PageNumber"/>
      </w:rPr>
      <w:fldChar w:fldCharType="end"/>
    </w:r>
  </w:p>
  <w:p>
    <w:pPr>
      <w:pStyle w:val="Footer"/>
    </w:pPr>
  </w:p>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15</w:t>
    </w:r>
    <w:r>
      <w:rPr>
        <w:rStyle w:val="PageNumber"/>
      </w:rPr>
      <w:fldChar w:fldCharType="end"/>
    </w:r>
  </w:p>
  <w:p>
    <w:pPr>
      <w:pStyle w:val="Footer"/>
    </w:pPr>
  </w:p>
</w:ftr>
</file>

<file path=word/footer1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17</w:t>
    </w:r>
    <w:r>
      <w:rPr>
        <w:rStyle w:val="PageNumber"/>
      </w:rPr>
      <w:fldChar w:fldCharType="end"/>
    </w:r>
  </w:p>
  <w:p>
    <w:pPr>
      <w:pStyle w:val="Footer"/>
    </w:pPr>
  </w:p>
</w:ftr>
</file>

<file path=word/footer1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17</w:t>
    </w:r>
    <w:r>
      <w:rPr>
        <w:rStyle w:val="PageNumber"/>
      </w:rPr>
      <w:fldChar w:fldCharType="end"/>
    </w:r>
  </w:p>
  <w:p>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地面瞄准设备、定位定向设备项目规划设计蓝图</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地面瞄准设备、定位定向设备项目规划设计蓝图</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地面瞄准设备、定位定向设备项目规划设计蓝图</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地面瞄准设备、定位定向设备项目规划设计蓝图</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地面瞄准设备、定位定向设备项目规划设计蓝图</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地面瞄准设备、定位定向设备项目规划设计蓝图</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地面瞄准设备、定位定向设备项目规划设计蓝图</w: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地面瞄准设备、定位定向设备项目规划设计蓝图</w: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地面瞄准设备、定位定向设备项目规划设计蓝图</w:t>
    </w: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地面瞄准设备、定位定向设备项目规划设计蓝图</w:t>
    </w: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地面瞄准设备、定位定向设备项目规划设计蓝图</w:t>
    </w: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地面瞄准设备、定位定向设备项目规划设计蓝图</w:t>
    </w: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地面瞄准设备、定位定向设备项目规划设计蓝图</w:t>
    </w: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地面瞄准设备、定位定向设备项目规划设计蓝图</w:t>
    </w: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地面瞄准设备、定位定向设备项目规划设计蓝图</w:t>
    </w:r>
  </w:p>
</w:hdr>
</file>

<file path=word/header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地面瞄准设备、定位定向设备项目规划设计蓝图</w:t>
    </w:r>
  </w:p>
</w:hdr>
</file>

<file path=word/header1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地面瞄准设备、定位定向设备项目规划设计蓝图</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6ED23B2F"/>
    <w:rsid w:val="6ED23B2F"/>
  </w:rsid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en-US" w:bidi="ar-SA"/>
      </w:rPr>
    </w:rPrDefault>
    <w:pPrDefault/>
  </w:docDefaults>
  <w:latentStyles w:defLockedState="0" w:defUIPriority="99" w:defSemiHidden="1" w:defUnhideWhenUsed="1" w:defQFormat="0" w:count="260">
    <w:lsdException w:name="Normal" w:semiHidden="0" w:uiPriority="0" w:unhideWhenUsed="0" w:qFormat="1"/>
    <w:lsdException w:name="heading 1" w:semiHidden="0" w:uiPriority="0" w:unhideWhenUsed="0" w:qFormat="1"/>
    <w:lsdException w:name="heading 2" w:semiHidden="0"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0" w:unhideWhenUsed="0" w:qFormat="1"/>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jc w:val="both"/>
    </w:pPr>
    <w:rPr>
      <w:rFonts w:asciiTheme="minorHAnsi" w:eastAsiaTheme="minorEastAsia" w:hAnsiTheme="minorHAnsi" w:cstheme="minorBidi"/>
      <w:kern w:val="2"/>
      <w:sz w:val="21"/>
      <w:szCs w:val="24"/>
      <w:lang w:val="en-US" w:eastAsia="zh-CN" w:bidi="ar-SA"/>
    </w:rPr>
  </w:style>
  <w:style w:type="paragraph" w:styleId="Heading1">
    <w:name w:val="heading 1"/>
    <w:basedOn w:val="Normal"/>
    <w:next w:val="Normal"/>
    <w:qFormat/>
    <w:pPr>
      <w:keepNext/>
      <w:keepLines/>
      <w:spacing w:before="340" w:beforeLines="0" w:beforeAutospacing="0" w:after="330" w:afterLines="0" w:afterAutospacing="0" w:line="576" w:lineRule="auto"/>
      <w:outlineLvl w:val="0"/>
    </w:pPr>
    <w:rPr>
      <w:b/>
      <w:kern w:val="44"/>
      <w:sz w:val="44"/>
    </w:rPr>
  </w:style>
  <w:style w:type="paragraph" w:styleId="Heading2">
    <w:name w:val="heading 2"/>
    <w:basedOn w:val="Normal"/>
    <w:next w:val="Normal"/>
    <w:unhideWhenUsed/>
    <w:qFormat/>
    <w:pPr>
      <w:keepNext/>
      <w:keepLines/>
      <w:spacing w:before="260" w:beforeLines="0" w:beforeAutospacing="0" w:after="260" w:afterLines="0" w:afterAutospacing="0" w:line="413" w:lineRule="auto"/>
      <w:outlineLvl w:val="1"/>
    </w:pPr>
    <w:rPr>
      <w:rFonts w:ascii="Arial" w:eastAsia="黑体" w:hAnsi="Arial"/>
      <w:b/>
      <w:sz w:val="32"/>
    </w:rPr>
  </w:style>
  <w:style w:type="character" w:default="1" w:styleId="DefaultParagraphFont">
    <w:name w:val="Default Paragraph Font"/>
    <w:autoRedefine/>
    <w:semiHidden/>
    <w:qFormat/>
  </w:style>
  <w:style w:type="table" w:default="1" w:styleId="TableNormal">
    <w:name w:val="Normal Table"/>
    <w:semiHidden/>
    <w:tblPr>
      <w:tblCellMar>
        <w:top w:w="0" w:type="dxa"/>
        <w:left w:w="108" w:type="dxa"/>
        <w:bottom w:w="0" w:type="dxa"/>
        <w:right w:w="108" w:type="dxa"/>
      </w:tblCellMar>
    </w:tblPr>
  </w:style>
  <w:style w:type="paragraph" w:styleId="Footer">
    <w:name w:val="footer"/>
    <w:basedOn w:val="Normal"/>
    <w:pPr>
      <w:tabs>
        <w:tab w:val="center" w:pos="4153"/>
        <w:tab w:val="right" w:pos="8306"/>
      </w:tabs>
      <w:snapToGrid w:val="0"/>
      <w:jc w:val="left"/>
    </w:pPr>
    <w:rPr>
      <w:sz w:val="18"/>
    </w:rPr>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sz w:val="18"/>
    </w:rPr>
  </w:style>
  <w:style w:type="paragraph" w:styleId="TOC1">
    <w:name w:val="toc 1"/>
    <w:basedOn w:val="Normal"/>
    <w:next w:val="Normal"/>
  </w:style>
  <w:style w:type="paragraph" w:styleId="TOC2">
    <w:name w:val="toc 2"/>
    <w:basedOn w:val="Normal"/>
    <w:next w:val="Normal"/>
    <w:pPr>
      <w:ind w:left="420" w:leftChars="200"/>
    </w:pPr>
  </w:style>
  <w:style w:type="character" w:styleId="PageNumber">
    <w:name w:val="page numb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1" Type="http://schemas.openxmlformats.org/officeDocument/2006/relationships/footer" Target="footer4.xml" /><Relationship Id="rId12" Type="http://schemas.openxmlformats.org/officeDocument/2006/relationships/header" Target="header5.xml" /><Relationship Id="rId13" Type="http://schemas.openxmlformats.org/officeDocument/2006/relationships/footer" Target="footer5.xml" /><Relationship Id="rId14" Type="http://schemas.openxmlformats.org/officeDocument/2006/relationships/header" Target="header6.xml" /><Relationship Id="rId15" Type="http://schemas.openxmlformats.org/officeDocument/2006/relationships/footer" Target="footer6.xml" /><Relationship Id="rId16" Type="http://schemas.openxmlformats.org/officeDocument/2006/relationships/header" Target="header7.xml" /><Relationship Id="rId17" Type="http://schemas.openxmlformats.org/officeDocument/2006/relationships/footer" Target="footer7.xml" /><Relationship Id="rId18" Type="http://schemas.openxmlformats.org/officeDocument/2006/relationships/header" Target="header8.xml" /><Relationship Id="rId19" Type="http://schemas.openxmlformats.org/officeDocument/2006/relationships/footer" Target="footer8.xml" /><Relationship Id="rId2" Type="http://schemas.openxmlformats.org/officeDocument/2006/relationships/webSettings" Target="webSettings.xml" /><Relationship Id="rId20" Type="http://schemas.openxmlformats.org/officeDocument/2006/relationships/header" Target="header9.xml" /><Relationship Id="rId21" Type="http://schemas.openxmlformats.org/officeDocument/2006/relationships/footer" Target="footer9.xml" /><Relationship Id="rId22" Type="http://schemas.openxmlformats.org/officeDocument/2006/relationships/header" Target="header10.xml" /><Relationship Id="rId23" Type="http://schemas.openxmlformats.org/officeDocument/2006/relationships/footer" Target="footer10.xml" /><Relationship Id="rId24" Type="http://schemas.openxmlformats.org/officeDocument/2006/relationships/header" Target="header11.xml" /><Relationship Id="rId25" Type="http://schemas.openxmlformats.org/officeDocument/2006/relationships/footer" Target="footer11.xml" /><Relationship Id="rId26" Type="http://schemas.openxmlformats.org/officeDocument/2006/relationships/header" Target="header12.xml" /><Relationship Id="rId27" Type="http://schemas.openxmlformats.org/officeDocument/2006/relationships/footer" Target="footer12.xml" /><Relationship Id="rId28" Type="http://schemas.openxmlformats.org/officeDocument/2006/relationships/header" Target="header13.xml" /><Relationship Id="rId29" Type="http://schemas.openxmlformats.org/officeDocument/2006/relationships/footer" Target="footer13.xml" /><Relationship Id="rId3" Type="http://schemas.openxmlformats.org/officeDocument/2006/relationships/fontTable" Target="fontTable.xml" /><Relationship Id="rId30" Type="http://schemas.openxmlformats.org/officeDocument/2006/relationships/header" Target="header14.xml" /><Relationship Id="rId31" Type="http://schemas.openxmlformats.org/officeDocument/2006/relationships/footer" Target="footer14.xml" /><Relationship Id="rId32" Type="http://schemas.openxmlformats.org/officeDocument/2006/relationships/header" Target="header15.xml" /><Relationship Id="rId33" Type="http://schemas.openxmlformats.org/officeDocument/2006/relationships/footer" Target="footer15.xml" /><Relationship Id="rId34" Type="http://schemas.openxmlformats.org/officeDocument/2006/relationships/header" Target="header16.xml" /><Relationship Id="rId35" Type="http://schemas.openxmlformats.org/officeDocument/2006/relationships/footer" Target="footer16.xml" /><Relationship Id="rId36" Type="http://schemas.openxmlformats.org/officeDocument/2006/relationships/hyperlink" Target="https://d.book118.com/326152135032010044" TargetMode="External" /><Relationship Id="rId37" Type="http://schemas.openxmlformats.org/officeDocument/2006/relationships/header" Target="header17.xml" /><Relationship Id="rId38" Type="http://schemas.openxmlformats.org/officeDocument/2006/relationships/footer" Target="footer17.xml" /><Relationship Id="rId39" Type="http://schemas.openxmlformats.org/officeDocument/2006/relationships/theme" Target="theme/theme1.xml" /><Relationship Id="rId4" Type="http://schemas.openxmlformats.org/officeDocument/2006/relationships/header" Target="header1.xml" /><Relationship Id="rId40" Type="http://schemas.openxmlformats.org/officeDocument/2006/relationships/styles" Target="styles.xml" /><Relationship Id="rId5" Type="http://schemas.openxmlformats.org/officeDocument/2006/relationships/footer" Target="footer1.xml" /><Relationship Id="rId6" Type="http://schemas.openxmlformats.org/officeDocument/2006/relationships/header" Target="header2.xml" /><Relationship Id="rId7" Type="http://schemas.openxmlformats.org/officeDocument/2006/relationships/footer" Target="footer2.xml" /><Relationship Id="rId8" Type="http://schemas.openxmlformats.org/officeDocument/2006/relationships/header" Target="header3.xml" /><Relationship Id="rId9" Type="http://schemas.openxmlformats.org/officeDocument/2006/relationships/footer" Target="footer3.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TotalTime>0</TotalTime>
  <Pages>23</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1</cp:revision>
  <dcterms:created xsi:type="dcterms:W3CDTF">2024-02-03T10:46:00Z</dcterms:created>
  <dcterms:modified xsi:type="dcterms:W3CDTF">2024-02-03T10:46:46Z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DC9CD17BCC9D4C0DB9E397AE379C97F2_11</vt:lpwstr>
  </property>
  <property fmtid="{D5CDD505-2E9C-101B-9397-08002B2CF9AE}" pid="3" name="KSOProductBuildVer">
    <vt:lpwstr>2052-12.1.0.16250</vt:lpwstr>
  </property>
</Properties>
</file>