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旋挖钻机项目可行性建设方案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3701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_Toc13701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793" w:history="1">
        <w:r>
          <w:rPr>
            <w:rFonts w:ascii="仿宋" w:eastAsia="仿宋" w:hAnsi="仿宋" w:cs="仿宋" w:hint="eastAsia"/>
            <w:lang w:eastAsia="zh-CN"/>
          </w:rPr>
          <w:t>一、环境和生态影响分析</w:t>
        </w:r>
        <w:r>
          <w:tab/>
        </w:r>
        <w:r>
          <w:fldChar w:fldCharType="begin"/>
        </w:r>
        <w:r>
          <w:instrText xml:space="preserve"> PAGEREF _Toc14793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7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_Toc917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52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_Toc18652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88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_Toc23988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20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_Toc19220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53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_Toc12653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263" w:history="1">
        <w:r>
          <w:rPr>
            <w:rFonts w:ascii="仿宋" w:eastAsia="仿宋" w:hAnsi="仿宋" w:cs="仿宋" w:hint="eastAsia"/>
            <w:lang w:eastAsia="zh-CN"/>
          </w:rPr>
          <w:t>二、财务管理与成本控制</w:t>
        </w:r>
        <w:r>
          <w:tab/>
        </w:r>
        <w:r>
          <w:fldChar w:fldCharType="begin"/>
        </w:r>
        <w:r>
          <w:instrText xml:space="preserve"> PAGEREF _Toc7263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31" w:history="1">
        <w:r>
          <w:rPr>
            <w:rFonts w:ascii="仿宋" w:eastAsia="仿宋" w:hAnsi="仿宋" w:cs="仿宋" w:hint="eastAsia"/>
            <w:lang w:eastAsia="zh-CN"/>
          </w:rPr>
          <w:t>(一)、财务管理体系建设</w:t>
        </w:r>
        <w:r>
          <w:tab/>
        </w:r>
        <w:r>
          <w:fldChar w:fldCharType="begin"/>
        </w:r>
        <w:r>
          <w:instrText xml:space="preserve"> PAGEREF _Toc17731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7" w:history="1">
        <w:r>
          <w:rPr>
            <w:rFonts w:ascii="仿宋" w:eastAsia="仿宋" w:hAnsi="仿宋" w:cs="仿宋" w:hint="eastAsia"/>
            <w:lang w:eastAsia="zh-CN"/>
          </w:rPr>
          <w:t>(二)、成本控制措施</w:t>
        </w:r>
        <w:r>
          <w:tab/>
        </w:r>
        <w:r>
          <w:fldChar w:fldCharType="begin"/>
        </w:r>
        <w:r>
          <w:instrText xml:space="preserve"> PAGEREF _Toc607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53" w:history="1">
        <w:r>
          <w:rPr>
            <w:rFonts w:ascii="仿宋" w:eastAsia="仿宋" w:hAnsi="仿宋" w:cs="仿宋" w:hint="eastAsia"/>
            <w:lang w:eastAsia="zh-CN"/>
          </w:rPr>
          <w:t>三、社会影响分析</w:t>
        </w:r>
        <w:r>
          <w:tab/>
        </w:r>
        <w:r>
          <w:fldChar w:fldCharType="begin"/>
        </w:r>
        <w:r>
          <w:instrText xml:space="preserve"> PAGEREF _Toc1253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94" w:history="1">
        <w:r>
          <w:rPr>
            <w:rFonts w:ascii="仿宋" w:eastAsia="仿宋" w:hAnsi="仿宋" w:cs="仿宋" w:hint="eastAsia"/>
            <w:lang w:eastAsia="zh-CN"/>
          </w:rPr>
          <w:t>(一)、社会影响效果分析</w:t>
        </w:r>
        <w:r>
          <w:tab/>
        </w:r>
        <w:r>
          <w:fldChar w:fldCharType="begin"/>
        </w:r>
        <w:r>
          <w:instrText xml:space="preserve"> PAGEREF _Toc27694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20" w:history="1">
        <w:r>
          <w:rPr>
            <w:rFonts w:ascii="仿宋" w:eastAsia="仿宋" w:hAnsi="仿宋" w:cs="仿宋" w:hint="eastAsia"/>
            <w:lang w:eastAsia="zh-CN"/>
          </w:rPr>
          <w:t>(二)、社会适应性分析</w:t>
        </w:r>
        <w:r>
          <w:tab/>
        </w:r>
        <w:r>
          <w:fldChar w:fldCharType="begin"/>
        </w:r>
        <w:r>
          <w:instrText xml:space="preserve"> PAGEREF _Toc21620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90" w:history="1">
        <w:r>
          <w:rPr>
            <w:rFonts w:ascii="仿宋" w:eastAsia="仿宋" w:hAnsi="仿宋" w:cs="仿宋" w:hint="eastAsia"/>
            <w:lang w:eastAsia="zh-CN"/>
          </w:rPr>
          <w:t>(三)、社会风险及对策分析</w:t>
        </w:r>
        <w:r>
          <w:tab/>
        </w:r>
        <w:r>
          <w:fldChar w:fldCharType="begin"/>
        </w:r>
        <w:r>
          <w:instrText xml:space="preserve"> PAGEREF _Toc16690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058" w:history="1">
        <w:r>
          <w:rPr>
            <w:rFonts w:ascii="仿宋" w:eastAsia="仿宋" w:hAnsi="仿宋" w:cs="仿宋" w:hint="eastAsia"/>
            <w:lang w:eastAsia="zh-CN"/>
          </w:rPr>
          <w:t>四、发展规划、产业政策和行业准入分析</w:t>
        </w:r>
        <w:r>
          <w:tab/>
        </w:r>
        <w:r>
          <w:fldChar w:fldCharType="begin"/>
        </w:r>
        <w:r>
          <w:instrText xml:space="preserve"> PAGEREF _Toc19058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13" w:history="1">
        <w:r>
          <w:rPr>
            <w:rFonts w:ascii="仿宋" w:eastAsia="仿宋" w:hAnsi="仿宋" w:cs="仿宋" w:hint="eastAsia"/>
            <w:lang w:eastAsia="zh-CN"/>
          </w:rPr>
          <w:t>(一)、发展规划分析</w:t>
        </w:r>
        <w:r>
          <w:tab/>
        </w:r>
        <w:r>
          <w:fldChar w:fldCharType="begin"/>
        </w:r>
        <w:r>
          <w:instrText xml:space="preserve"> PAGEREF _Toc16313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94" w:history="1">
        <w:r>
          <w:rPr>
            <w:rFonts w:ascii="仿宋" w:eastAsia="仿宋" w:hAnsi="仿宋" w:cs="仿宋" w:hint="eastAsia"/>
            <w:lang w:eastAsia="zh-CN"/>
          </w:rPr>
          <w:t>(二)、产业政策分析</w:t>
        </w:r>
        <w:r>
          <w:tab/>
        </w:r>
        <w:r>
          <w:fldChar w:fldCharType="begin"/>
        </w:r>
        <w:r>
          <w:instrText xml:space="preserve"> PAGEREF _Toc28294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84" w:history="1">
        <w:r>
          <w:rPr>
            <w:rFonts w:ascii="仿宋" w:eastAsia="仿宋" w:hAnsi="仿宋" w:cs="仿宋" w:hint="eastAsia"/>
            <w:lang w:eastAsia="zh-CN"/>
          </w:rPr>
          <w:t>(三)、行业准入分析</w:t>
        </w:r>
        <w:r>
          <w:tab/>
        </w:r>
        <w:r>
          <w:fldChar w:fldCharType="begin"/>
        </w:r>
        <w:r>
          <w:instrText xml:space="preserve"> PAGEREF _Toc12584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283" w:history="1">
        <w:r>
          <w:rPr>
            <w:rFonts w:ascii="仿宋" w:eastAsia="仿宋" w:hAnsi="仿宋" w:cs="仿宋" w:hint="eastAsia"/>
            <w:lang w:eastAsia="zh-CN"/>
          </w:rPr>
          <w:t>五、经济影响分析</w:t>
        </w:r>
        <w:r>
          <w:tab/>
        </w:r>
        <w:r>
          <w:fldChar w:fldCharType="begin"/>
        </w:r>
        <w:r>
          <w:instrText xml:space="preserve"> PAGEREF _Toc19283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08" w:history="1">
        <w:r>
          <w:rPr>
            <w:rFonts w:ascii="仿宋" w:eastAsia="仿宋" w:hAnsi="仿宋" w:cs="仿宋" w:hint="eastAsia"/>
            <w:lang w:eastAsia="zh-CN"/>
          </w:rPr>
          <w:t>(一)、经济费用效益或费用效果分析</w:t>
        </w:r>
        <w:r>
          <w:tab/>
        </w:r>
        <w:r>
          <w:fldChar w:fldCharType="begin"/>
        </w:r>
        <w:r>
          <w:instrText xml:space="preserve"> PAGEREF _Toc10508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73" w:history="1">
        <w:r>
          <w:rPr>
            <w:rFonts w:ascii="仿宋" w:eastAsia="仿宋" w:hAnsi="仿宋" w:cs="仿宋" w:hint="eastAsia"/>
            <w:lang w:eastAsia="zh-CN"/>
          </w:rPr>
          <w:t>(二)、行业影响分析</w:t>
        </w:r>
        <w:r>
          <w:tab/>
        </w:r>
        <w:r>
          <w:fldChar w:fldCharType="begin"/>
        </w:r>
        <w:r>
          <w:instrText xml:space="preserve"> PAGEREF _Toc21473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84" w:history="1">
        <w:r>
          <w:rPr>
            <w:rFonts w:ascii="仿宋" w:eastAsia="仿宋" w:hAnsi="仿宋" w:cs="仿宋" w:hint="eastAsia"/>
            <w:lang w:eastAsia="zh-CN"/>
          </w:rPr>
          <w:t>(三)、区域经济影响分析</w:t>
        </w:r>
        <w:r>
          <w:tab/>
        </w:r>
        <w:r>
          <w:fldChar w:fldCharType="begin"/>
        </w:r>
        <w:r>
          <w:instrText xml:space="preserve"> PAGEREF _Toc27984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39" w:history="1">
        <w:r>
          <w:rPr>
            <w:rFonts w:ascii="仿宋" w:eastAsia="仿宋" w:hAnsi="仿宋" w:cs="仿宋" w:hint="eastAsia"/>
            <w:lang w:eastAsia="zh-CN"/>
          </w:rPr>
          <w:t>(四)、宏观经济影响分析</w:t>
        </w:r>
        <w:r>
          <w:tab/>
        </w:r>
        <w:r>
          <w:fldChar w:fldCharType="begin"/>
        </w:r>
        <w:r>
          <w:instrText xml:space="preserve"> PAGEREF _Toc24939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869" w:history="1">
        <w:r>
          <w:rPr>
            <w:rFonts w:ascii="仿宋" w:eastAsia="仿宋" w:hAnsi="仿宋" w:cs="仿宋" w:hint="eastAsia"/>
            <w:lang w:eastAsia="zh-CN"/>
          </w:rPr>
          <w:t>六、背景、必要性分析</w:t>
        </w:r>
        <w:r>
          <w:tab/>
        </w:r>
        <w:r>
          <w:fldChar w:fldCharType="begin"/>
        </w:r>
        <w:r>
          <w:instrText xml:space="preserve"> PAGEREF _Toc22869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45" w:history="1">
        <w:r>
          <w:rPr>
            <w:rFonts w:ascii="仿宋" w:eastAsia="仿宋" w:hAnsi="仿宋" w:cs="仿宋" w:hint="eastAsia"/>
            <w:lang w:eastAsia="zh-CN"/>
          </w:rPr>
          <w:t>(一)、项目建设背景</w:t>
        </w:r>
        <w:r>
          <w:tab/>
        </w:r>
        <w:r>
          <w:fldChar w:fldCharType="begin"/>
        </w:r>
        <w:r>
          <w:instrText xml:space="preserve"> PAGEREF _Toc29845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50" w:history="1">
        <w:r>
          <w:rPr>
            <w:rFonts w:ascii="仿宋" w:eastAsia="仿宋" w:hAnsi="仿宋" w:cs="仿宋" w:hint="eastAsia"/>
            <w:lang w:eastAsia="zh-CN"/>
          </w:rPr>
          <w:t>(二)、必要性分析</w:t>
        </w:r>
        <w:r>
          <w:tab/>
        </w:r>
        <w:r>
          <w:fldChar w:fldCharType="begin"/>
        </w:r>
        <w:r>
          <w:instrText xml:space="preserve"> PAGEREF _Toc23250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80" w:history="1">
        <w:r>
          <w:rPr>
            <w:rFonts w:ascii="仿宋" w:eastAsia="仿宋" w:hAnsi="仿宋" w:cs="仿宋" w:hint="eastAsia"/>
            <w:lang w:eastAsia="zh-CN"/>
          </w:rPr>
          <w:t>(三)、项目建设有利条件</w:t>
        </w:r>
        <w:r>
          <w:tab/>
        </w:r>
        <w:r>
          <w:fldChar w:fldCharType="begin"/>
        </w:r>
        <w:r>
          <w:instrText xml:space="preserve"> PAGEREF _Toc32080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224" w:history="1">
        <w:r>
          <w:rPr>
            <w:rFonts w:ascii="仿宋" w:eastAsia="仿宋" w:hAnsi="仿宋" w:cs="仿宋" w:hint="eastAsia"/>
            <w:lang w:eastAsia="zh-CN"/>
          </w:rPr>
          <w:t>七、资金管理与财务规划</w:t>
        </w:r>
        <w:r>
          <w:tab/>
        </w:r>
        <w:r>
          <w:fldChar w:fldCharType="begin"/>
        </w:r>
        <w:r>
          <w:instrText xml:space="preserve"> PAGEREF _Toc24224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78" w:history="1">
        <w:r>
          <w:rPr>
            <w:rFonts w:ascii="仿宋" w:eastAsia="仿宋" w:hAnsi="仿宋" w:cs="仿宋" w:hint="eastAsia"/>
            <w:lang w:eastAsia="zh-CN"/>
          </w:rPr>
          <w:t>(一)、项目资金来源与筹措</w:t>
        </w:r>
        <w:r>
          <w:tab/>
        </w:r>
        <w:r>
          <w:fldChar w:fldCharType="begin"/>
        </w:r>
        <w:r>
          <w:instrText xml:space="preserve"> PAGEREF _Toc18178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10" w:history="1">
        <w:r>
          <w:rPr>
            <w:rFonts w:ascii="仿宋" w:eastAsia="仿宋" w:hAnsi="仿宋" w:cs="仿宋" w:hint="eastAsia"/>
            <w:lang w:eastAsia="zh-CN"/>
          </w:rPr>
          <w:t>(二)、资金使用与监管</w:t>
        </w:r>
        <w:r>
          <w:tab/>
        </w:r>
        <w:r>
          <w:fldChar w:fldCharType="begin"/>
        </w:r>
        <w:r>
          <w:instrText xml:space="preserve"> PAGEREF _Toc29910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52" w:history="1">
        <w:r>
          <w:rPr>
            <w:rFonts w:ascii="仿宋" w:eastAsia="仿宋" w:hAnsi="仿宋" w:cs="仿宋" w:hint="eastAsia"/>
            <w:lang w:eastAsia="zh-CN"/>
          </w:rPr>
          <w:t>(三)、财务规划与预测</w:t>
        </w:r>
        <w:r>
          <w:tab/>
        </w:r>
        <w:r>
          <w:fldChar w:fldCharType="begin"/>
        </w:r>
        <w:r>
          <w:instrText xml:space="preserve"> PAGEREF _Toc21152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390" w:history="1">
        <w:r>
          <w:rPr>
            <w:rFonts w:ascii="仿宋" w:eastAsia="仿宋" w:hAnsi="仿宋" w:cs="仿宋" w:hint="eastAsia"/>
            <w:lang w:eastAsia="zh-CN"/>
          </w:rPr>
          <w:t>八、环境保护与治理方案</w:t>
        </w:r>
        <w:r>
          <w:tab/>
        </w:r>
        <w:r>
          <w:fldChar w:fldCharType="begin"/>
        </w:r>
        <w:r>
          <w:instrText xml:space="preserve"> PAGEREF _Toc28390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24" w:history="1">
        <w:r>
          <w:rPr>
            <w:rFonts w:ascii="仿宋" w:eastAsia="仿宋" w:hAnsi="仿宋" w:cs="仿宋" w:hint="eastAsia"/>
            <w:lang w:eastAsia="zh-CN"/>
          </w:rPr>
          <w:t>(一)、项目环境影响评估</w:t>
        </w:r>
        <w:r>
          <w:tab/>
        </w:r>
        <w:r>
          <w:fldChar w:fldCharType="begin"/>
        </w:r>
        <w:r>
          <w:instrText xml:space="preserve"> PAGEREF _Toc30424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01" w:history="1">
        <w:r>
          <w:rPr>
            <w:rFonts w:ascii="仿宋" w:eastAsia="仿宋" w:hAnsi="仿宋" w:cs="仿宋" w:hint="eastAsia"/>
            <w:lang w:eastAsia="zh-CN"/>
          </w:rPr>
          <w:t>(二)、环境保护措施与治理方案</w:t>
        </w:r>
        <w:r>
          <w:tab/>
        </w:r>
        <w:r>
          <w:fldChar w:fldCharType="begin"/>
        </w:r>
        <w:r>
          <w:instrText xml:space="preserve"> PAGEREF _Toc4001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828" w:history="1">
        <w:r>
          <w:rPr>
            <w:rFonts w:ascii="仿宋" w:eastAsia="仿宋" w:hAnsi="仿宋" w:cs="仿宋" w:hint="eastAsia"/>
            <w:lang w:eastAsia="zh-CN"/>
          </w:rPr>
          <w:t>九、客户关系管理与市场拓展</w:t>
        </w:r>
        <w:r>
          <w:tab/>
        </w:r>
        <w:r>
          <w:fldChar w:fldCharType="begin"/>
        </w:r>
        <w:r>
          <w:instrText xml:space="preserve"> PAGEREF _Toc7828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70" w:history="1">
        <w:r>
          <w:rPr>
            <w:rFonts w:ascii="仿宋" w:eastAsia="仿宋" w:hAnsi="仿宋" w:cs="仿宋" w:hint="eastAsia"/>
            <w:lang w:eastAsia="zh-CN"/>
          </w:rPr>
          <w:t>(一)、客户关系管理策略</w:t>
        </w:r>
        <w:r>
          <w:tab/>
        </w:r>
        <w:r>
          <w:fldChar w:fldCharType="begin"/>
        </w:r>
        <w:r>
          <w:instrText xml:space="preserve"> PAGEREF _Toc25670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" w:history="1">
        <w:r>
          <w:rPr>
            <w:rFonts w:ascii="仿宋" w:eastAsia="仿宋" w:hAnsi="仿宋" w:cs="仿宋" w:hint="eastAsia"/>
            <w:lang w:eastAsia="zh-CN"/>
          </w:rPr>
          <w:t>(二)、市场拓展方案</w:t>
        </w:r>
        <w:r>
          <w:tab/>
        </w:r>
        <w:r>
          <w:fldChar w:fldCharType="begin"/>
        </w:r>
        <w:r>
          <w:instrText xml:space="preserve"> PAGEREF _Toc67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273" w:history="1">
        <w:r>
          <w:rPr>
            <w:rFonts w:ascii="仿宋" w:eastAsia="仿宋" w:hAnsi="仿宋" w:cs="仿宋" w:hint="eastAsia"/>
            <w:lang w:eastAsia="zh-CN"/>
          </w:rPr>
          <w:t>十、安全与应急管理</w:t>
        </w:r>
        <w:r>
          <w:tab/>
        </w:r>
        <w:r>
          <w:fldChar w:fldCharType="begin"/>
        </w:r>
        <w:r>
          <w:instrText xml:space="preserve"> PAGEREF _Toc22273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75" w:history="1">
        <w:r>
          <w:rPr>
            <w:rFonts w:ascii="仿宋" w:eastAsia="仿宋" w:hAnsi="仿宋" w:cs="仿宋" w:hint="eastAsia"/>
            <w:lang w:eastAsia="zh-CN"/>
          </w:rPr>
          <w:t>(一)、安全生产管理</w:t>
        </w:r>
        <w:r>
          <w:tab/>
        </w:r>
        <w:r>
          <w:fldChar w:fldCharType="begin"/>
        </w:r>
        <w:r>
          <w:instrText xml:space="preserve"> PAGEREF _Toc15575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14" w:history="1">
        <w:r>
          <w:rPr>
            <w:rFonts w:ascii="仿宋" w:eastAsia="仿宋" w:hAnsi="仿宋" w:cs="仿宋" w:hint="eastAsia"/>
            <w:lang w:eastAsia="zh-CN"/>
          </w:rPr>
          <w:t>(二)、应急预案与响应</w:t>
        </w:r>
        <w:r>
          <w:tab/>
        </w:r>
        <w:r>
          <w:fldChar w:fldCharType="begin"/>
        </w:r>
        <w:r>
          <w:instrText xml:space="preserve"> PAGEREF _Toc20114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11" w:history="1">
        <w:r>
          <w:rPr>
            <w:rFonts w:ascii="仿宋" w:eastAsia="仿宋" w:hAnsi="仿宋" w:cs="仿宋" w:hint="eastAsia"/>
            <w:lang w:eastAsia="zh-CN"/>
          </w:rPr>
          <w:t>十一、环境保护与绿色发展</w:t>
        </w:r>
        <w:r>
          <w:tab/>
        </w:r>
        <w:r>
          <w:fldChar w:fldCharType="begin"/>
        </w:r>
        <w:r>
          <w:instrText xml:space="preserve"> PAGEREF _Toc2911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3052" w:history="1">
        <w:r>
          <w:rPr>
            <w:rFonts w:ascii="仿宋" w:eastAsia="仿宋" w:hAnsi="仿宋" w:cs="仿宋" w:hint="eastAsia"/>
            <w:lang w:eastAsia="zh-CN"/>
          </w:rPr>
          <w:t>(一)、环境保护措施</w:t>
        </w:r>
        <w:r>
          <w:tab/>
        </w:r>
        <w:r>
          <w:fldChar w:fldCharType="begin"/>
        </w:r>
        <w:r>
          <w:instrText xml:space="preserve"> PAGEREF _Toc3052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08" w:history="1">
        <w:r>
          <w:rPr>
            <w:rFonts w:ascii="仿宋" w:eastAsia="仿宋" w:hAnsi="仿宋" w:cs="仿宋" w:hint="eastAsia"/>
            <w:lang w:eastAsia="zh-CN"/>
          </w:rPr>
          <w:t>(二)、绿色发展与可持续发展策略</w:t>
        </w:r>
        <w:r>
          <w:tab/>
        </w:r>
        <w:r>
          <w:fldChar w:fldCharType="begin"/>
        </w:r>
        <w:r>
          <w:instrText xml:space="preserve"> PAGEREF _Toc32408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885" w:history="1">
        <w:r>
          <w:rPr>
            <w:rFonts w:ascii="仿宋" w:eastAsia="仿宋" w:hAnsi="仿宋" w:cs="仿宋" w:hint="eastAsia"/>
            <w:lang w:eastAsia="zh-CN"/>
          </w:rPr>
          <w:t>十二、经济效益与社会效益优化</w:t>
        </w:r>
        <w:r>
          <w:tab/>
        </w:r>
        <w:r>
          <w:fldChar w:fldCharType="begin"/>
        </w:r>
        <w:r>
          <w:instrText xml:space="preserve"> PAGEREF _Toc15885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54" w:history="1">
        <w:r>
          <w:rPr>
            <w:rFonts w:ascii="仿宋" w:eastAsia="仿宋" w:hAnsi="仿宋" w:cs="仿宋" w:hint="eastAsia"/>
            <w:lang w:eastAsia="zh-CN"/>
          </w:rPr>
          <w:t>(一)、经济效益提升策略</w:t>
        </w:r>
        <w:r>
          <w:tab/>
        </w:r>
        <w:r>
          <w:fldChar w:fldCharType="begin"/>
        </w:r>
        <w:r>
          <w:instrText xml:space="preserve"> PAGEREF _Toc7154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64" w:history="1">
        <w:r>
          <w:rPr>
            <w:rFonts w:ascii="仿宋" w:eastAsia="仿宋" w:hAnsi="仿宋" w:cs="仿宋" w:hint="eastAsia"/>
            <w:lang w:eastAsia="zh-CN"/>
          </w:rPr>
          <w:t>(二)、社会效益增强方案</w:t>
        </w:r>
        <w:r>
          <w:tab/>
        </w:r>
        <w:r>
          <w:fldChar w:fldCharType="begin"/>
        </w:r>
        <w:r>
          <w:instrText xml:space="preserve"> PAGEREF _Toc17764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686" w:history="1">
        <w:r>
          <w:rPr>
            <w:rFonts w:ascii="仿宋" w:eastAsia="仿宋" w:hAnsi="仿宋" w:cs="仿宋" w:hint="eastAsia"/>
            <w:lang w:eastAsia="zh-CN"/>
          </w:rPr>
          <w:t>十三、质量管理与控制</w:t>
        </w:r>
        <w:r>
          <w:tab/>
        </w:r>
        <w:r>
          <w:fldChar w:fldCharType="begin"/>
        </w:r>
        <w:r>
          <w:instrText xml:space="preserve"> PAGEREF _Toc30686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23" w:history="1">
        <w:r>
          <w:rPr>
            <w:rFonts w:ascii="仿宋" w:eastAsia="仿宋" w:hAnsi="仿宋" w:cs="仿宋" w:hint="eastAsia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_Toc11123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70" w:history="1">
        <w:r>
          <w:rPr>
            <w:rFonts w:ascii="仿宋" w:eastAsia="仿宋" w:hAnsi="仿宋" w:cs="仿宋" w:hint="eastAsia"/>
            <w:lang w:eastAsia="zh-CN"/>
          </w:rPr>
          <w:t>(二)、质量控制措施</w:t>
        </w:r>
        <w:r>
          <w:tab/>
        </w:r>
        <w:r>
          <w:fldChar w:fldCharType="begin"/>
        </w:r>
        <w:r>
          <w:instrText xml:space="preserve"> PAGEREF _Toc26970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493" w:history="1">
        <w:r>
          <w:rPr>
            <w:rFonts w:ascii="仿宋" w:eastAsia="仿宋" w:hAnsi="仿宋" w:cs="仿宋" w:hint="eastAsia"/>
            <w:lang w:eastAsia="zh-CN"/>
          </w:rPr>
          <w:t>十四、产业协同与集群发展</w:t>
        </w:r>
        <w:r>
          <w:tab/>
        </w:r>
        <w:r>
          <w:fldChar w:fldCharType="begin"/>
        </w:r>
        <w:r>
          <w:instrText xml:space="preserve"> PAGEREF _Toc14493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07" w:history="1">
        <w:r>
          <w:rPr>
            <w:rFonts w:ascii="仿宋" w:eastAsia="仿宋" w:hAnsi="仿宋" w:cs="仿宋" w:hint="eastAsia"/>
            <w:lang w:eastAsia="zh-CN"/>
          </w:rPr>
          <w:t>(一)、产业协同机制建设</w:t>
        </w:r>
        <w:r>
          <w:tab/>
        </w:r>
        <w:r>
          <w:fldChar w:fldCharType="begin"/>
        </w:r>
        <w:r>
          <w:instrText xml:space="preserve"> PAGEREF _Toc14107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06" w:history="1">
        <w:r>
          <w:rPr>
            <w:rFonts w:ascii="仿宋" w:eastAsia="仿宋" w:hAnsi="仿宋" w:cs="仿宋" w:hint="eastAsia"/>
            <w:lang w:eastAsia="zh-CN"/>
          </w:rPr>
          <w:t>(二)、产业集群培育与发展</w:t>
        </w:r>
        <w:r>
          <w:tab/>
        </w:r>
        <w:r>
          <w:fldChar w:fldCharType="begin"/>
        </w:r>
        <w:r>
          <w:instrText xml:space="preserve"> PAGEREF _Toc8506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380" w:history="1">
        <w:r>
          <w:rPr>
            <w:rFonts w:ascii="仿宋" w:eastAsia="仿宋" w:hAnsi="仿宋" w:cs="仿宋" w:hint="eastAsia"/>
            <w:lang w:eastAsia="zh-CN"/>
          </w:rPr>
          <w:t>十五、知识产权管理与保护</w:t>
        </w:r>
        <w:r>
          <w:tab/>
        </w:r>
        <w:r>
          <w:fldChar w:fldCharType="begin"/>
        </w:r>
        <w:r>
          <w:instrText xml:space="preserve"> PAGEREF _Toc29380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54" w:history="1">
        <w:r>
          <w:rPr>
            <w:rFonts w:ascii="仿宋" w:eastAsia="仿宋" w:hAnsi="仿宋" w:cs="仿宋" w:hint="eastAsia"/>
            <w:lang w:eastAsia="zh-CN"/>
          </w:rPr>
          <w:t>(一)、知识产权管理体系建设</w:t>
        </w:r>
        <w:r>
          <w:tab/>
        </w:r>
        <w:r>
          <w:fldChar w:fldCharType="begin"/>
        </w:r>
        <w:r>
          <w:instrText xml:space="preserve"> PAGEREF _Toc19554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17" w:history="1">
        <w:r>
          <w:rPr>
            <w:rFonts w:ascii="仿宋" w:eastAsia="仿宋" w:hAnsi="仿宋" w:cs="仿宋" w:hint="eastAsia"/>
            <w:lang w:eastAsia="zh-CN"/>
          </w:rPr>
          <w:t>(二)、知识产权保护措施</w:t>
        </w:r>
        <w:r>
          <w:tab/>
        </w:r>
        <w:r>
          <w:fldChar w:fldCharType="begin"/>
        </w:r>
        <w:r>
          <w:instrText xml:space="preserve"> PAGEREF _Toc6917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84" w:history="1">
        <w:r>
          <w:rPr>
            <w:rFonts w:ascii="仿宋" w:eastAsia="仿宋" w:hAnsi="仿宋" w:cs="仿宋" w:hint="eastAsia"/>
            <w:lang w:eastAsia="zh-CN"/>
          </w:rPr>
          <w:t>十六、成果转化与推广应用</w:t>
        </w:r>
        <w:r>
          <w:tab/>
        </w:r>
        <w:r>
          <w:fldChar w:fldCharType="begin"/>
        </w:r>
        <w:r>
          <w:instrText xml:space="preserve"> PAGEREF _Toc2584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19" w:history="1">
        <w:r>
          <w:rPr>
            <w:rFonts w:ascii="仿宋" w:eastAsia="仿宋" w:hAnsi="仿宋" w:cs="仿宋" w:hint="eastAsia"/>
            <w:lang w:eastAsia="zh-CN"/>
          </w:rPr>
          <w:t>(一)、成果转化策略制定</w:t>
        </w:r>
        <w:r>
          <w:tab/>
        </w:r>
        <w:r>
          <w:fldChar w:fldCharType="begin"/>
        </w:r>
        <w:r>
          <w:instrText xml:space="preserve"> PAGEREF _Toc9119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69" w:history="1">
        <w:r>
          <w:rPr>
            <w:rFonts w:ascii="仿宋" w:eastAsia="仿宋" w:hAnsi="仿宋" w:cs="仿宋" w:hint="eastAsia"/>
            <w:lang w:eastAsia="zh-CN"/>
          </w:rPr>
          <w:t>(二)、成果推广应用方案</w:t>
        </w:r>
        <w:r>
          <w:tab/>
        </w:r>
        <w:r>
          <w:fldChar w:fldCharType="begin"/>
        </w:r>
        <w:r>
          <w:instrText xml:space="preserve"> PAGEREF _Toc31669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009" w:history="1">
        <w:r>
          <w:rPr>
            <w:rFonts w:ascii="仿宋" w:eastAsia="仿宋" w:hAnsi="仿宋" w:cs="仿宋" w:hint="eastAsia"/>
            <w:lang w:eastAsia="zh-CN"/>
          </w:rPr>
          <w:t>十七、设施与设备管理</w:t>
        </w:r>
        <w:r>
          <w:tab/>
        </w:r>
        <w:r>
          <w:fldChar w:fldCharType="begin"/>
        </w:r>
        <w:r>
          <w:instrText xml:space="preserve"> PAGEREF _Toc15009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29" w:history="1">
        <w:r>
          <w:rPr>
            <w:rFonts w:ascii="仿宋" w:eastAsia="仿宋" w:hAnsi="仿宋" w:cs="仿宋" w:hint="eastAsia"/>
            <w:lang w:eastAsia="zh-CN"/>
          </w:rPr>
          <w:t>(一)、设施规划与配置</w:t>
        </w:r>
        <w:r>
          <w:tab/>
        </w:r>
        <w:r>
          <w:fldChar w:fldCharType="begin"/>
        </w:r>
        <w:r>
          <w:instrText xml:space="preserve"> PAGEREF _Toc18629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49" w:history="1">
        <w:r>
          <w:rPr>
            <w:rFonts w:ascii="仿宋" w:eastAsia="仿宋" w:hAnsi="仿宋" w:cs="仿宋" w:hint="eastAsia"/>
            <w:lang w:eastAsia="zh-CN"/>
          </w:rPr>
          <w:t>(二)、设备采购与维护管理</w:t>
        </w:r>
        <w:r>
          <w:tab/>
        </w:r>
        <w:r>
          <w:fldChar w:fldCharType="begin"/>
        </w:r>
        <w:r>
          <w:instrText xml:space="preserve"> PAGEREF _Toc7249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82" w:history="1">
        <w:r>
          <w:rPr>
            <w:rFonts w:ascii="仿宋" w:eastAsia="仿宋" w:hAnsi="仿宋" w:cs="仿宋" w:hint="eastAsia"/>
            <w:lang w:eastAsia="zh-CN"/>
          </w:rPr>
          <w:t>(三)、设施设备升级策略</w:t>
        </w:r>
        <w:r>
          <w:tab/>
        </w:r>
        <w:r>
          <w:fldChar w:fldCharType="begin"/>
        </w:r>
        <w:r>
          <w:instrText xml:space="preserve"> PAGEREF _Toc19382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3701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项目建设方案旨在规划与实施一个完整的项目，以解决特定问题或达成特定目标。本方案概述了项目的目标、范围、计划和实施策略，并提供了必要的资源和时间安排。请注意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4793"/>
      <w:r>
        <w:rPr>
          <w:rFonts w:ascii="仿宋" w:eastAsia="仿宋" w:hAnsi="仿宋" w:cs="仿宋" w:hint="eastAsia"/>
          <w:sz w:val="28"/>
          <w:lang w:eastAsia="zh-CN"/>
        </w:rPr>
        <w:t>一、环境和生态影响分析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917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旋挖钻机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旋挖钻机项目将进行详细的生态影响评估，确保不会对当地的动植物种群和自然栖息地造成负面影响。如果项目地点附近有重要的生物栖息地或生态敏感区，项目将重新考虑建设地点或采取相应的保护措施。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旋挖钻机项目将积极采用可持续材料，如再生塑料和生物降解材料，以减少对环境的影响。项目还将推行废物减量和回收计划，例如通过再利用工业废料或建立回收系统。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旋挖钻机项目还将参与当地的环保活动和计划，如资助当地的环境保护项目或与社区合作进行环保宣传活动。通过这些活动，项目不仅能够提高自身的环境表现，还能在当地社区中树立积极的环保形象。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8652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1.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旋挖钻机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旋挖钻机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空气质量和气候影响：旋挖钻机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23988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旋挖钻机项目将采用绿色屋顶和生态墙等环境友好型建筑设计，这些设计不仅有助于改善空气质量，还能为城市野生动植物提供栖息地。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旋挖钻机项目将建立高效的废水处理系统，确保所有工业废水在排放前都经过适当处理，达到或超过环保标准。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旋挖钻机项目将致力于使用清洁能源，如太阳能和风能，减少对化石燃料的依赖。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旋挖钻机项目将举办环保教育研讨会，向员工和当地社区普及环保知识，提升对环境保护重要性的认识。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19220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在旋挖钻机项目启动前，将进行一系列深入的地质调查，包括钻探和土壤取样，以深入了解项目区域的地层结构和土壤组成。特别是对于土壤的承载能力和地下水位的深度进行详细评估。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旋挖钻机项目将通过地下水位监测系统定期检测水位变化，以预测和预防由高地下水位可能引起的地基问题。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旋挖钻机项目将进行详尽的水文和地形分析，以识别可能的洪水和泥石流风险区。基于这些分析，项目将设计防洪设施，如提高地基、构建防洪墙和排水沟。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旋挖钻机项目还将考虑建设排水系统，以减少地表水对土壤稳定性的影响。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完成初始的地质风险评估后，旋挖钻机项目将安装长期地质监测设备，如倾斜仪、裂缝计和地下水位计，以持续监测地质条件的变化。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12653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位于极端气候条件下时，将特别关注建筑和基础设施的设计，以适应高温、严寒或多风等条件。例如，在高温地区，将采用高效隔热材料和先进的冷却系统，而在寒冷地区，项目重点将放在加强保温和有效供暖上。此外，面对多风或多雨的挑战，建筑将采用能抵抗强风和暴雨的设计和材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项目地处地形特殊的环境，如山区或沿海地区，将采取针对性措施确保建筑稳定和地形保护。在山区或丘陵地区，项目将采用特殊的地基处理技术和防滑坡措施，同时在沿海地区，则重点关注潮汐和侵蚀的潜在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在生态敏感区域，如湿地或珊瑚礁附近开展项目，将采取谨慎措施以保护这些敏感生态。这包括限制在敏感区域的建设活动，使用环保材料和技术，并最大限度地利用现有基础设施。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项目区域内的文化和历史遗址，项目将调整规划和设计，以避免对这些遗址的破坏，并与相关文化部门合作，确保在整个项目周期中对遗址的保护。同时，项目将探索将文化和历史元素融入设计中，以提升项目的文化价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旋挖钻机项目将通过这些措施来适应和尊重特殊环境条件，确保项目的可持续发展，同时减少对环境的负面影响。这不仅有助于保护自然和文化遗产，还能提升项目在社会责任方面的表现和形象。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7263"/>
      <w:r>
        <w:rPr>
          <w:rFonts w:ascii="仿宋" w:eastAsia="仿宋" w:hAnsi="仿宋" w:cs="仿宋" w:hint="eastAsia"/>
          <w:sz w:val="28"/>
          <w:lang w:eastAsia="zh-CN"/>
        </w:rPr>
        <w:t>二、财务管理与成本控制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17731"/>
      <w:r>
        <w:rPr>
          <w:rFonts w:ascii="仿宋" w:eastAsia="仿宋" w:hAnsi="仿宋" w:cs="仿宋" w:hint="eastAsia"/>
          <w:lang w:eastAsia="zh-CN"/>
        </w:rPr>
        <w:t>(一)、财务管理体系建设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优化财务流程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致力于提高财务管理效率，其中关键在于对财务流程的精心设计和优化。引入高效的财务管理软件和信息化系统，实现自动化的财务数据处理，从而减轻手工操作负担，提高工作效率。同时，建立科学的财务审核机制，确保财务流程规范有序，整体财务管理水平得以提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精细预算管理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建立完善的预算管理体系，目标在于全面了解项目的财务状况和资金运作情况。通过制定详实的年度财务预算，项目能够更有效地规划资源的使用和支出，降低经营风险。同时，设立预算执行监控机制，及时对比实际财务数据与预算计划，灵活调整经营策略，确保财务活动在合理轨道上运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构建内部控制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加强对财务风险的管控，旋挖钻机项目将建设完备的内部控制体系。通过明晰财务职责和权限，建立严密的财务核算和审计规章，降低潜在的财务误差和不当行为。同时，强化对关键财务环节的监管，如资金管理和成本控制，确保内部控制体系全方位、有效地运作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精准资金风险管理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注重对资金风险的精准管理。通过建立完善的资金计划机制，实时监测项目的资金流向，主动防范潜在的资金风险。同时，加强与金融机构的协作，优化资金结构，以达到更低的资金成本。在面对市场波动和外部经济变化时，项目将采用灵活的资金应对策略，确保资金的安全性和流动性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0" w:name="_Toc607"/>
      <w:r>
        <w:rPr>
          <w:rFonts w:ascii="仿宋" w:eastAsia="仿宋" w:hAnsi="仿宋" w:cs="仿宋" w:hint="eastAsia"/>
          <w:sz w:val="28"/>
          <w:lang w:eastAsia="zh-CN"/>
        </w:rPr>
        <w:t>(二)、成本控制措施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供应链优化： 我们通过与供应商建立紧密的合作关系，优化采购流程，降低原材料和物流成本。同时，通过合理的库存管理，减少库存占用资金，提高资金周转率。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生产效率提升： 我们持续关注生产流程，引入先进的生产技术和自动化设备，提高生产效率，降低人工成本。通过员工培训和技能提升，确保生产团队具备高效的操作技能。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成本核算和分析：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https://d.book118.com/326233141200010033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13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旋挖钻机项目可行性建设方案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旋挖钻机项目可行性建设方案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旋挖钻机项目可行性建设方案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旋挖钻机项目可行性建设方案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旋挖钻机项目可行性建设方案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旋挖钻机项目可行性建设方案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旋挖钻机项目可行性建设方案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旋挖钻机项目可行性建设方案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旋挖钻机项目可行性建设方案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旋挖钻机项目可行性建设方案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旋挖钻机项目可行性建设方案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旋挖钻机项目可行性建设方案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7AD10560"/>
    <w:rsid w:val="7AD1056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326233141200010033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2023-12-26T19:11:00Z</dcterms:created>
  <dcterms:modified xsi:type="dcterms:W3CDTF">2023-12-26T19:11:38Z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BD41FC8DAEA7406199EFED0635FBA729_11</vt:lpwstr>
  </property>
  <property fmtid="{D5CDD505-2E9C-101B-9397-08002B2CF9AE}" pid="3" name="KSOProductBuildVer">
    <vt:lpwstr>2052-12.1.0.16120</vt:lpwstr>
  </property>
</Properties>
</file>