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sidRPr="00832560">
        <w:rPr>
          <w:rFonts w:ascii="DFKai-SB" w:eastAsia="DFKai-SB" w:hAnsi="DFKai-SB"/>
        </w:rPr>
        <w:t xml:space="preserve">问题 1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hint="eastAsia"/>
                <w:kern w:val="0"/>
                <w:szCs w:val="21"/>
              </w:rPr>
              <w:t>设一厂商使用的可变要素为劳动</w:t>
            </w:r>
            <w:r w:rsidRPr="00832560">
              <w:rPr>
                <w:rFonts w:ascii="DFKai-SB" w:eastAsia="DFKai-SB" w:hAnsi="DFKai-SB"/>
                <w:kern w:val="0"/>
                <w:szCs w:val="21"/>
              </w:rPr>
              <w:t>L</w:t>
            </w:r>
            <w:r w:rsidRPr="00832560">
              <w:rPr>
                <w:rFonts w:ascii="DFKai-SB" w:eastAsia="DFKai-SB" w:hAnsi="DFKai-SB" w:cs="宋体" w:hint="eastAsia"/>
                <w:kern w:val="0"/>
                <w:szCs w:val="21"/>
              </w:rPr>
              <w:t>，其生产函数</w:t>
            </w:r>
            <w:r w:rsidRPr="00832560">
              <w:rPr>
                <w:rFonts w:ascii="DFKai-SB" w:eastAsia="DFKai-SB" w:hAnsi="DFKai-SB"/>
                <w:kern w:val="0"/>
                <w:szCs w:val="21"/>
              </w:rPr>
              <w:t>Q=-0.01L</w:t>
            </w:r>
            <w:r w:rsidRPr="00832560">
              <w:rPr>
                <w:rFonts w:ascii="DFKai-SB" w:eastAsia="DFKai-SB" w:hAnsi="DFKai-SB"/>
                <w:kern w:val="0"/>
                <w:szCs w:val="21"/>
                <w:vertAlign w:val="superscript"/>
              </w:rPr>
              <w:t>3</w:t>
            </w:r>
            <w:r w:rsidRPr="00832560">
              <w:rPr>
                <w:rFonts w:ascii="DFKai-SB" w:eastAsia="DFKai-SB" w:hAnsi="DFKai-SB"/>
                <w:kern w:val="0"/>
                <w:szCs w:val="21"/>
              </w:rPr>
              <w:t>+ L</w:t>
            </w:r>
            <w:r w:rsidRPr="00832560">
              <w:rPr>
                <w:rFonts w:ascii="DFKai-SB" w:eastAsia="DFKai-SB" w:hAnsi="DFKai-SB"/>
                <w:kern w:val="0"/>
                <w:szCs w:val="21"/>
                <w:vertAlign w:val="superscript"/>
              </w:rPr>
              <w:t>2</w:t>
            </w:r>
            <w:r w:rsidRPr="00832560">
              <w:rPr>
                <w:rFonts w:ascii="DFKai-SB" w:eastAsia="DFKai-SB" w:hAnsi="DFKai-SB"/>
                <w:kern w:val="0"/>
                <w:szCs w:val="21"/>
              </w:rPr>
              <w:t>+36L</w:t>
            </w:r>
            <w:r w:rsidRPr="00832560">
              <w:rPr>
                <w:rFonts w:ascii="DFKai-SB" w:eastAsia="DFKai-SB" w:hAnsi="DFKai-SB" w:cs="宋体" w:hint="eastAsia"/>
                <w:kern w:val="0"/>
                <w:szCs w:val="21"/>
              </w:rPr>
              <w:t>，其中</w:t>
            </w:r>
            <w:r w:rsidRPr="00832560">
              <w:rPr>
                <w:rFonts w:ascii="DFKai-SB" w:eastAsia="DFKai-SB" w:hAnsi="DFKai-SB"/>
                <w:kern w:val="0"/>
                <w:szCs w:val="21"/>
              </w:rPr>
              <w:t>Q</w:t>
            </w:r>
            <w:r w:rsidRPr="00832560">
              <w:rPr>
                <w:rFonts w:ascii="DFKai-SB" w:eastAsia="DFKai-SB" w:hAnsi="DFKai-SB" w:cs="宋体" w:hint="eastAsia"/>
                <w:kern w:val="0"/>
                <w:szCs w:val="21"/>
              </w:rPr>
              <w:t>为每日产量，</w:t>
            </w:r>
            <w:r w:rsidRPr="00832560">
              <w:rPr>
                <w:rFonts w:ascii="DFKai-SB" w:eastAsia="DFKai-SB" w:hAnsi="DFKai-SB"/>
                <w:kern w:val="0"/>
                <w:szCs w:val="21"/>
              </w:rPr>
              <w:t>L</w:t>
            </w:r>
            <w:r w:rsidRPr="00832560">
              <w:rPr>
                <w:rFonts w:ascii="DFKai-SB" w:eastAsia="DFKai-SB" w:hAnsi="DFKai-SB" w:cs="宋体" w:hint="eastAsia"/>
                <w:kern w:val="0"/>
                <w:szCs w:val="21"/>
              </w:rPr>
              <w:t>为每日投入的劳动小时数。所有市场都是完全竞争的，单位产品的价格为</w:t>
            </w:r>
            <w:r w:rsidRPr="00832560">
              <w:rPr>
                <w:rFonts w:ascii="DFKai-SB" w:eastAsia="DFKai-SB" w:hAnsi="DFKai-SB"/>
                <w:kern w:val="0"/>
                <w:szCs w:val="21"/>
              </w:rPr>
              <w:t>10</w:t>
            </w:r>
            <w:r w:rsidRPr="00832560">
              <w:rPr>
                <w:rFonts w:ascii="DFKai-SB" w:eastAsia="DFKai-SB" w:hAnsi="DFKai-SB" w:cs="宋体" w:hint="eastAsia"/>
                <w:kern w:val="0"/>
                <w:szCs w:val="21"/>
              </w:rPr>
              <w:t>美分，小时工资为</w:t>
            </w:r>
            <w:r w:rsidRPr="00832560">
              <w:rPr>
                <w:rFonts w:ascii="DFKai-SB" w:eastAsia="DFKai-SB" w:hAnsi="DFKai-SB"/>
                <w:kern w:val="0"/>
                <w:szCs w:val="21"/>
              </w:rPr>
              <w:t>4.8</w:t>
            </w:r>
            <w:r w:rsidRPr="00832560">
              <w:rPr>
                <w:rFonts w:ascii="DFKai-SB" w:eastAsia="DFKai-SB" w:hAnsi="DFKai-SB" w:cs="宋体" w:hint="eastAsia"/>
                <w:kern w:val="0"/>
                <w:szCs w:val="21"/>
              </w:rPr>
              <w:t>美元，那么厂商雇佣的劳动是〔</w:t>
            </w:r>
            <w:r w:rsidRPr="00832560">
              <w:rPr>
                <w:rFonts w:ascii="DFKai-SB" w:eastAsia="DFKai-SB" w:hAnsi="DFKai-SB"/>
                <w:kern w:val="0"/>
                <w:szCs w:val="21"/>
              </w:rPr>
              <w:t> </w:t>
            </w:r>
            <w:r w:rsidRPr="00832560">
              <w:rPr>
                <w:rFonts w:ascii="DFKai-SB" w:eastAsia="DFKai-SB" w:hAnsi="DFKai-SB" w:cs="宋体" w:hint="eastAsia"/>
                <w:kern w:val="0"/>
                <w:szCs w:val="21"/>
              </w:rPr>
              <w:t>〕</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192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 o:spid="_x0000_i102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 o:spid="_x0000_i102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C.  </w:t>
                  </w:r>
                </w:p>
                <w:p w:rsidR="003D59E5" w:rsidRPr="00832560">
                  <w:pPr>
                    <w:widowControl/>
                    <w:jc w:val="left"/>
                    <w:rPr>
                      <w:rFonts w:ascii="DFKai-SB" w:eastAsia="DFKai-SB" w:hAnsi="DFKai-SB"/>
                    </w:rPr>
                  </w:pPr>
                  <w:r w:rsidRPr="00832560">
                    <w:rPr>
                      <w:rFonts w:ascii="DFKai-SB" w:eastAsia="DFKai-SB" w:hAnsi="DFKai-SB" w:cs="宋体"/>
                      <w:kern w:val="0"/>
                      <w:sz w:val="24"/>
                      <w:szCs w:val="24"/>
                    </w:rPr>
                    <w:t> 60</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4" o:spid="_x0000_i102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5" o:spid="_x0000_i103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以下四国中，哪一个国家的分配最为公平？</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249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6" o:spid="_x0000_i103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 o:spid="_x0000_i103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甲国的基尼系数为0.1</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12"/>
          <w:footerReference w:type="even" r:id="rId13"/>
          <w:footerReference w:type="default" r:id="rId14"/>
          <w:footerReference w:type="first" r:id="rId15"/>
          <w:pgSz w:w="11906" w:h="16838"/>
          <w:pgMar w:top="1440" w:right="1800" w:bottom="1440" w:left="1800" w:header="851" w:footer="992" w:gutter="0"/>
          <w:cols w:space="720"/>
          <w:titlePg/>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8" o:spid="_x0000_i103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 </w:t>
      </w: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9" o:spid="_x0000_i103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一般情况下，就单个劳动者而言，在工资率较低的阶段，劳动供给量随工资率的上升而〔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30" w:type="dxa"/>
              <w:tblLayout w:type="fixed"/>
              <w:tblCellMar>
                <w:top w:w="30" w:type="dxa"/>
                <w:left w:w="30" w:type="dxa"/>
                <w:bottom w:w="30" w:type="dxa"/>
                <w:right w:w="30" w:type="dxa"/>
              </w:tblCellMar>
              <w:tblLook w:val="0000"/>
            </w:tblPr>
            <w:tblGrid>
              <w:gridCol w:w="1262"/>
              <w:gridCol w:w="1457"/>
            </w:tblGrid>
            <w:tr>
              <w:tblPrEx>
                <w:tblW w:w="0" w:type="auto"/>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 o:spid="_x0000_i103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W w:w="0" w:type="auto"/>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1" o:spid="_x0000_i103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上升；</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2" o:spid="_x0000_i1037"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 </w:t>
      </w: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3" o:spid="_x0000_i1038"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某工人在工资率为每小时5美元的时候每周挣200美元，降为每小时4美元的时候每周挣120美元，由此可以断定(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231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4" o:spid="_x0000_i1039"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 o:spid="_x0000_i104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替代效应起主要作用</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5"/>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5"/>
        </w:numPr>
        <w:tabs>
          <w:tab w:val="left" w:pos="720"/>
        </w:tabs>
        <w:spacing w:before="100" w:beforeAutospacing="1" w:after="100" w:afterAutospacing="1"/>
        <w:ind w:left="2882"/>
        <w:rPr>
          <w:rFonts w:ascii="DFKai-SB" w:eastAsia="DFKai-SB" w:hAnsi="DFKai-SB"/>
        </w:rPr>
        <w:sectPr>
          <w:headerReference w:type="default" r:id="rId18"/>
          <w:footerReference w:type="even" r:id="rId19"/>
          <w:footerReference w:type="default" r:id="rId20"/>
          <w:footerReference w:type="first" r:id="rId21"/>
          <w:type w:val="nextPage"/>
          <w:pgSz w:w="11906" w:h="16838"/>
          <w:pgMar w:top="1440" w:right="1800" w:bottom="1440" w:left="1800" w:header="851" w:footer="992" w:gutter="0"/>
          <w:pgNumType w:start="2"/>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16" o:spid="_x0000_i1041"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5 </w:t>
      </w: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7" o:spid="_x0000_i1042"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降低工资会使个人的劳动时间〔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192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 o:spid="_x0000_i1043"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9" o:spid="_x0000_i104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D. A或B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0" o:spid="_x0000_i104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6 </w:t>
      </w: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1" o:spid="_x0000_i104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设有甲、乙两类工人，甲类工人要求的工资率为250美元/月，乙类工人要求的工资率为200美元/月。某厂商因为某种条件的限制，必须雇佣所有甲、乙两类的工人，并支付每个工人300美元/月的工资。由此可知，甲、乙两类工人得到的月经济租金为〔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243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2" o:spid="_x0000_i104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3" o:spid="_x0000_i104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分别为50和100美元</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6"/>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sectPr>
          <w:headerReference w:type="default" r:id="rId22"/>
          <w:footerReference w:type="even" r:id="rId23"/>
          <w:footerReference w:type="default" r:id="rId24"/>
          <w:footerReference w:type="first" r:id="rId25"/>
          <w:type w:val="nextPage"/>
          <w:pgSz w:w="11906" w:h="16838"/>
          <w:pgMar w:top="1440" w:right="1800" w:bottom="1440" w:left="1800" w:header="851" w:footer="992" w:gutter="0"/>
          <w:pgNumType w:start="3"/>
          <w:cols w:space="720"/>
          <w:titlePg w:val="0"/>
          <w:docGrid w:type="lines" w:linePitch="312"/>
        </w:sectPr>
      </w:pPr>
      <w:r>
        <w:rPr>
          <w:rFonts w:ascii="DFKai-SB" w:eastAsia="DFKai-SB" w:hAnsi="DFKai-SB"/>
        </w:rPr>
        <w:pict>
          <v:shape id="图片 24" o:spid="_x0000_i104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7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5" o:spid="_x0000_i105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某工人在工资率为每小时2元的时候每周挣60元，每小时4元的时候每周挣100元，由此可以断定〔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75" w:type="dxa"/>
              <w:tblLayout w:type="fixed"/>
              <w:tblCellMar>
                <w:top w:w="75" w:type="dxa"/>
                <w:left w:w="75" w:type="dxa"/>
                <w:bottom w:w="75" w:type="dxa"/>
                <w:right w:w="75" w:type="dxa"/>
              </w:tblCellMar>
              <w:tblLook w:val="0000"/>
            </w:tblPr>
            <w:tblGrid>
              <w:gridCol w:w="1352"/>
              <w:gridCol w:w="2312"/>
            </w:tblGrid>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6" o:spid="_x0000_i105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W w:w="0" w:type="auto"/>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 o:spid="_x0000_i105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收入效应起主要作用</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8" o:spid="_x0000_i105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8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W w:w="0" w:type="auto"/>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9" o:spid="_x0000_i105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一厂商生产某产品，其单价为10元，月产量为100单位，每单位产品的平均可变本钱为5元，平均不变本钱为4元。准租金和经济利润分别为多少〔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W w:w="0" w:type="auto"/>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W w:w="0" w:type="auto"/>
              <w:tblCellSpacing w:w="0" w:type="dxa"/>
              <w:tblInd w:w="30" w:type="dxa"/>
              <w:tblLayout w:type="fixed"/>
              <w:tblCellMar>
                <w:top w:w="30" w:type="dxa"/>
                <w:left w:w="30" w:type="dxa"/>
                <w:bottom w:w="30" w:type="dxa"/>
                <w:right w:w="30" w:type="dxa"/>
              </w:tblCellMar>
              <w:tblLook w:val="0000"/>
            </w:tblPr>
            <w:tblGrid>
              <w:gridCol w:w="1262"/>
              <w:gridCol w:w="1457"/>
            </w:tblGrid>
            <w:tr>
              <w:tblPrEx>
                <w:tblW w:w="0" w:type="auto"/>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0" o:spid="_x0000_i105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W w:w="0" w:type="auto"/>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1" o:spid="_x0000_i105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500 </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32" o:spid="_x0000_i105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300 </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26"/>
          <w:footerReference w:type="even" r:id="rId27"/>
          <w:footerReference w:type="default" r:id="rId28"/>
          <w:footerReference w:type="first" r:id="rId29"/>
          <w:type w:val="nextPage"/>
          <w:pgSz w:w="11906" w:h="16838"/>
          <w:pgMar w:top="1440" w:right="1800" w:bottom="1440" w:left="1800" w:header="851" w:footer="992" w:gutter="0"/>
          <w:pgNumType w:start="4"/>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33" o:spid="_x0000_i105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9 </w:t>
      </w: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34" o:spid="_x0000_i1059"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随着工资率的不断上升，在〔 〕条件下，劳动供给曲线向后弯曲。</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7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5" o:spid="_x0000_i1060"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6" o:spid="_x0000_i106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收入效用大于替代效应的</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37" o:spid="_x0000_i106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10 </w:t>
      </w: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38" o:spid="_x0000_i1063"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地租是由(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51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51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9" o:spid="_x0000_i1064"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51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40" o:spid="_x0000_i106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向左上方倾斜的需求曲线和垂直的供给曲线确定</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41" o:spid="_x0000_i106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11 </w:t>
      </w:r>
    </w:p>
    <w:p w:rsidR="003D59E5" w:rsidRPr="00832560">
      <w:pPr>
        <w:widowControl/>
        <w:numPr>
          <w:ilvl w:val="0"/>
          <w:numId w:val="7"/>
        </w:numPr>
        <w:tabs>
          <w:tab w:val="left" w:pos="720"/>
        </w:tabs>
        <w:spacing w:before="100" w:beforeAutospacing="1" w:after="100" w:afterAutospacing="1"/>
        <w:ind w:left="2882"/>
        <w:rPr>
          <w:rFonts w:ascii="DFKai-SB" w:eastAsia="DFKai-SB" w:hAnsi="DFKai-SB"/>
        </w:rPr>
        <w:sectPr>
          <w:headerReference w:type="default" r:id="rId30"/>
          <w:footerReference w:type="even" r:id="rId31"/>
          <w:footerReference w:type="default" r:id="rId32"/>
          <w:footerReference w:type="first" r:id="rId33"/>
          <w:type w:val="nextPage"/>
          <w:pgSz w:w="11906" w:h="16838"/>
          <w:pgMar w:top="1440" w:right="1800" w:bottom="1440" w:left="1800" w:header="851" w:footer="992" w:gutter="0"/>
          <w:pgNumType w:start="5"/>
          <w:cols w:space="720"/>
          <w:titlePg w:val="0"/>
          <w:docGrid w:type="lines" w:linePitch="312"/>
        </w:sect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42" o:spid="_x0000_i1067"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假设某明星年薪500万元，但假设他从事其他职业，最多只能得到20万元，那么该明星所获得经济租金为〔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92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43" o:spid="_x0000_i1068"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44" o:spid="_x0000_i106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480万元</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45" o:spid="_x0000_i107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12 </w:t>
      </w:r>
    </w:p>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46" o:spid="_x0000_i1071"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假定某劳动市场的供求曲线分别为：SL=100W，DL=60000-100W，假设政府对工人提供的每单位劳动课以10美元的税，那么原来的和新均衡工资分别为多少？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457"/>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47" o:spid="_x0000_i1072"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48" o:spid="_x0000_i107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300 </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49" o:spid="_x0000_i107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305 </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8"/>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sectPr>
          <w:headerReference w:type="default" r:id="rId34"/>
          <w:footerReference w:type="even" r:id="rId35"/>
          <w:footerReference w:type="default" r:id="rId36"/>
          <w:footerReference w:type="first" r:id="rId37"/>
          <w:type w:val="nextPage"/>
          <w:pgSz w:w="11906" w:h="16838"/>
          <w:pgMar w:top="1440" w:right="1800" w:bottom="1440" w:left="1800" w:header="851" w:footer="992" w:gutter="0"/>
          <w:pgNumType w:start="6"/>
          <w:cols w:space="720"/>
          <w:titlePg w:val="0"/>
          <w:docGrid w:type="lines" w:linePitch="312"/>
        </w:sectPr>
      </w:pPr>
      <w:r>
        <w:rPr>
          <w:rFonts w:ascii="DFKai-SB" w:eastAsia="DFKai-SB" w:hAnsi="DFKai-SB"/>
        </w:rPr>
        <w:pict>
          <v:shape id="图片 50" o:spid="_x0000_i107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13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51" o:spid="_x0000_i107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以下哪种说法是正确的？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164"/>
              <w:gridCol w:w="6371"/>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37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52" o:spid="_x0000_i107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37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53" o:spid="_x0000_i107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工资下降的替代效应鼓励工人减少劳动时间，收入效应鼓励工人增加劳动时间</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54" o:spid="_x0000_i107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14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55" o:spid="_x0000_i108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当土地的需求增加时，那么有(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5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5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56" o:spid="_x0000_i108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5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57" o:spid="_x0000_i108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土地数量不变，地租价格上升；</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58" o:spid="_x0000_i108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15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sectPr>
          <w:headerReference w:type="default" r:id="rId38"/>
          <w:footerReference w:type="even" r:id="rId39"/>
          <w:footerReference w:type="default" r:id="rId40"/>
          <w:footerReference w:type="first" r:id="rId41"/>
          <w:type w:val="nextPage"/>
          <w:pgSz w:w="11906" w:h="16838"/>
          <w:pgMar w:top="1440" w:right="1800" w:bottom="1440" w:left="1800" w:header="851" w:footer="992" w:gutter="0"/>
          <w:pgNumType w:start="7"/>
          <w:cols w:space="720"/>
          <w:titlePg w:val="0"/>
          <w:docGrid w:type="lines" w:linePitch="312"/>
        </w:sect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59" o:spid="_x0000_i108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Style w:val="1Char"/>
                <w:rFonts w:ascii="DFKai-SB" w:eastAsia="DFKai-SB" w:hAnsi="DFKai-SB"/>
              </w:rPr>
              <w:t>以下利润的定义错误的选项是</w:t>
            </w:r>
            <w:r w:rsidRPr="00832560">
              <w:rPr>
                <w:rFonts w:ascii="DFKai-SB" w:eastAsia="DFKai-SB" w:hAnsi="DFKai-SB" w:cs="宋体"/>
                <w:kern w:val="0"/>
                <w:sz w:val="24"/>
                <w:szCs w:val="24"/>
              </w:rPr>
              <w:t>〔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90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390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60" o:spid="_x0000_i108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90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61" o:spid="_x0000_i108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均衡时边际收益与边际本钱的差异；</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62" o:spid="_x0000_i108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分配给股东的红利；</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63" o:spid="_x0000_i108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企业再投资于生产的现金量。</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64" o:spid="_x0000_i108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16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65" o:spid="_x0000_i109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hint="eastAsia"/>
                <w:kern w:val="0"/>
                <w:szCs w:val="21"/>
              </w:rPr>
              <w:t>设一厂商使用的可变要素为劳动</w:t>
            </w:r>
            <w:r w:rsidRPr="00832560">
              <w:rPr>
                <w:rFonts w:ascii="DFKai-SB" w:eastAsia="DFKai-SB" w:hAnsi="DFKai-SB"/>
                <w:kern w:val="0"/>
                <w:szCs w:val="21"/>
              </w:rPr>
              <w:t>L</w:t>
            </w:r>
            <w:r w:rsidRPr="00832560">
              <w:rPr>
                <w:rFonts w:ascii="DFKai-SB" w:eastAsia="DFKai-SB" w:hAnsi="DFKai-SB" w:cs="宋体" w:hint="eastAsia"/>
                <w:kern w:val="0"/>
                <w:szCs w:val="21"/>
              </w:rPr>
              <w:t>，其生产函数</w:t>
            </w:r>
            <w:r w:rsidRPr="00832560">
              <w:rPr>
                <w:rFonts w:ascii="DFKai-SB" w:eastAsia="DFKai-SB" w:hAnsi="DFKai-SB"/>
                <w:kern w:val="0"/>
                <w:szCs w:val="21"/>
              </w:rPr>
              <w:t>Q=L</w:t>
            </w:r>
            <w:r w:rsidRPr="00832560">
              <w:rPr>
                <w:rFonts w:ascii="DFKai-SB" w:eastAsia="DFKai-SB" w:hAnsi="DFKai-SB"/>
                <w:kern w:val="0"/>
                <w:szCs w:val="21"/>
                <w:vertAlign w:val="superscript"/>
              </w:rPr>
              <w:t>2</w:t>
            </w:r>
            <w:r w:rsidRPr="00832560">
              <w:rPr>
                <w:rFonts w:ascii="DFKai-SB" w:eastAsia="DFKai-SB" w:hAnsi="DFKai-SB"/>
                <w:kern w:val="0"/>
                <w:szCs w:val="21"/>
              </w:rPr>
              <w:t>+ L</w:t>
            </w:r>
            <w:r w:rsidRPr="00832560">
              <w:rPr>
                <w:rFonts w:ascii="DFKai-SB" w:eastAsia="DFKai-SB" w:hAnsi="DFKai-SB" w:cs="宋体" w:hint="eastAsia"/>
                <w:kern w:val="0"/>
                <w:szCs w:val="21"/>
              </w:rPr>
              <w:t>，其中</w:t>
            </w:r>
            <w:r w:rsidRPr="00832560">
              <w:rPr>
                <w:rFonts w:ascii="DFKai-SB" w:eastAsia="DFKai-SB" w:hAnsi="DFKai-SB"/>
                <w:kern w:val="0"/>
                <w:szCs w:val="21"/>
              </w:rPr>
              <w:t>Q</w:t>
            </w:r>
            <w:r w:rsidRPr="00832560">
              <w:rPr>
                <w:rFonts w:ascii="DFKai-SB" w:eastAsia="DFKai-SB" w:hAnsi="DFKai-SB" w:cs="宋体" w:hint="eastAsia"/>
                <w:kern w:val="0"/>
                <w:szCs w:val="21"/>
              </w:rPr>
              <w:t>为每日产量，</w:t>
            </w:r>
            <w:r w:rsidRPr="00832560">
              <w:rPr>
                <w:rFonts w:ascii="DFKai-SB" w:eastAsia="DFKai-SB" w:hAnsi="DFKai-SB"/>
                <w:kern w:val="0"/>
                <w:szCs w:val="21"/>
              </w:rPr>
              <w:t>L</w:t>
            </w:r>
            <w:r w:rsidRPr="00832560">
              <w:rPr>
                <w:rFonts w:ascii="DFKai-SB" w:eastAsia="DFKai-SB" w:hAnsi="DFKai-SB" w:cs="宋体" w:hint="eastAsia"/>
                <w:kern w:val="0"/>
                <w:szCs w:val="21"/>
              </w:rPr>
              <w:t>为每日投入的劳动小时数。所有市场都是完全竞争的，单位产品的价格为</w:t>
            </w:r>
            <w:r w:rsidRPr="00832560">
              <w:rPr>
                <w:rFonts w:ascii="DFKai-SB" w:eastAsia="DFKai-SB" w:hAnsi="DFKai-SB"/>
                <w:kern w:val="0"/>
                <w:szCs w:val="21"/>
              </w:rPr>
              <w:t>1</w:t>
            </w:r>
            <w:r w:rsidRPr="00832560">
              <w:rPr>
                <w:rFonts w:ascii="DFKai-SB" w:eastAsia="DFKai-SB" w:hAnsi="DFKai-SB" w:cs="宋体" w:hint="eastAsia"/>
                <w:kern w:val="0"/>
                <w:szCs w:val="21"/>
              </w:rPr>
              <w:t>美元，小时工资为</w:t>
            </w:r>
            <w:r w:rsidRPr="00832560">
              <w:rPr>
                <w:rFonts w:ascii="DFKai-SB" w:eastAsia="DFKai-SB" w:hAnsi="DFKai-SB"/>
                <w:kern w:val="0"/>
                <w:szCs w:val="21"/>
              </w:rPr>
              <w:t>3</w:t>
            </w:r>
            <w:r w:rsidRPr="00832560">
              <w:rPr>
                <w:rFonts w:ascii="DFKai-SB" w:eastAsia="DFKai-SB" w:hAnsi="DFKai-SB" w:cs="宋体" w:hint="eastAsia"/>
                <w:kern w:val="0"/>
                <w:szCs w:val="21"/>
              </w:rPr>
              <w:t>美元，那么厂商雇佣的劳动是〔</w:t>
            </w:r>
            <w:r w:rsidRPr="00832560">
              <w:rPr>
                <w:rFonts w:ascii="DFKai-SB" w:eastAsia="DFKai-SB" w:hAnsi="DFKai-SB"/>
                <w:kern w:val="0"/>
                <w:szCs w:val="21"/>
              </w:rPr>
              <w:t> </w:t>
            </w:r>
            <w:r w:rsidRPr="00832560">
              <w:rPr>
                <w:rFonts w:ascii="DFKai-SB" w:eastAsia="DFKai-SB" w:hAnsi="DFKai-SB" w:cs="宋体" w:hint="eastAsia"/>
                <w:kern w:val="0"/>
                <w:szCs w:val="21"/>
              </w:rPr>
              <w:t>〕</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92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66" o:spid="_x0000_i109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67" o:spid="_x0000_i109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A.  </w:t>
                  </w:r>
                </w:p>
                <w:p w:rsidR="003D59E5" w:rsidRPr="00832560">
                  <w:pPr>
                    <w:widowControl/>
                    <w:jc w:val="left"/>
                    <w:rPr>
                      <w:rFonts w:ascii="DFKai-SB" w:eastAsia="DFKai-SB" w:hAnsi="DFKai-SB"/>
                    </w:rPr>
                  </w:pPr>
                  <w:r w:rsidRPr="00832560">
                    <w:rPr>
                      <w:rFonts w:ascii="DFKai-SB" w:eastAsia="DFKai-SB" w:hAnsi="DFKai-SB" w:cs="宋体"/>
                      <w:kern w:val="0"/>
                      <w:sz w:val="24"/>
                      <w:szCs w:val="24"/>
                    </w:rPr>
                    <w:t> 1</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42"/>
          <w:footerReference w:type="even" r:id="rId43"/>
          <w:footerReference w:type="default" r:id="rId44"/>
          <w:footerReference w:type="first" r:id="rId45"/>
          <w:type w:val="nextPage"/>
          <w:pgSz w:w="11906" w:h="16838"/>
          <w:pgMar w:top="1440" w:right="1800" w:bottom="1440" w:left="1800" w:header="851" w:footer="992" w:gutter="0"/>
          <w:pgNumType w:start="8"/>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68" o:spid="_x0000_i109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17 </w:t>
      </w: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69" o:spid="_x0000_i109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假定对劳动的市场需求曲线为DL=-10W+150，劳动的供给曲线为SL=20W，那么在这一市场中，劳动和工资的均XX平为多少？〔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457"/>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0" o:spid="_x0000_i109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1" o:spid="_x0000_i109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5 </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72" o:spid="_x0000_i109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100 </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73" o:spid="_x0000_i109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18 </w:t>
      </w: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74" o:spid="_x0000_i1099"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使地租不断上升的原因是〔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7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5" o:spid="_x0000_i1100"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6" o:spid="_x0000_i110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土地的需求日益增加，而供给不变</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9"/>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9"/>
        </w:numPr>
        <w:tabs>
          <w:tab w:val="left" w:pos="720"/>
        </w:tabs>
        <w:spacing w:before="100" w:beforeAutospacing="1" w:after="100" w:afterAutospacing="1"/>
        <w:ind w:left="2882"/>
        <w:rPr>
          <w:rFonts w:ascii="DFKai-SB" w:eastAsia="DFKai-SB" w:hAnsi="DFKai-SB"/>
        </w:rPr>
        <w:sectPr>
          <w:headerReference w:type="default" r:id="rId46"/>
          <w:footerReference w:type="even" r:id="rId47"/>
          <w:footerReference w:type="default" r:id="rId48"/>
          <w:footerReference w:type="first" r:id="rId49"/>
          <w:type w:val="nextPage"/>
          <w:pgSz w:w="11906" w:h="16838"/>
          <w:pgMar w:top="1440" w:right="1800" w:bottom="1440" w:left="1800" w:header="851" w:footer="992" w:gutter="0"/>
          <w:pgNumType w:start="9"/>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77" o:spid="_x0000_i110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19 </w:t>
      </w: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78" o:spid="_x0000_i1103"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一般认为，基尼系数超过〔 〕时，社会的收入分配不公平就超越了戒备线。</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92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79" o:spid="_x0000_i1104"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80" o:spid="_x0000_i110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0.4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81" o:spid="_x0000_i110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20 </w:t>
      </w: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82" o:spid="_x0000_i1107"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厂商的总利润与准租金相比，〔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07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0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83" o:spid="_x0000_i1108"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0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84" o:spid="_x0000_i110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总利润小于准租金</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85" o:spid="_x0000_i111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21 </w:t>
      </w:r>
    </w:p>
    <w:p w:rsidR="003D59E5" w:rsidRPr="00832560">
      <w:pPr>
        <w:widowControl/>
        <w:numPr>
          <w:ilvl w:val="0"/>
          <w:numId w:val="10"/>
        </w:numPr>
        <w:tabs>
          <w:tab w:val="left" w:pos="720"/>
        </w:tabs>
        <w:spacing w:before="100" w:beforeAutospacing="1" w:after="100" w:afterAutospacing="1"/>
        <w:ind w:left="2882"/>
        <w:rPr>
          <w:rFonts w:ascii="DFKai-SB" w:eastAsia="DFKai-SB" w:hAnsi="DFKai-SB"/>
        </w:rPr>
        <w:sectPr>
          <w:headerReference w:type="default" r:id="rId50"/>
          <w:footerReference w:type="even" r:id="rId51"/>
          <w:footerReference w:type="default" r:id="rId52"/>
          <w:footerReference w:type="first" r:id="rId53"/>
          <w:type w:val="nextPage"/>
          <w:pgSz w:w="11906" w:h="16838"/>
          <w:pgMar w:top="1440" w:right="1800" w:bottom="1440" w:left="1800" w:header="851" w:footer="992" w:gutter="0"/>
          <w:pgNumType w:start="10"/>
          <w:cols w:space="720"/>
          <w:titlePg w:val="0"/>
          <w:docGrid w:type="lines" w:linePitch="312"/>
        </w:sect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86" o:spid="_x0000_i1111"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当一个消费者同时消费其他商品和闲暇时，效用函数为U(C,L)，下面关于效用函数不正确的选项是〔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543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5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87" o:spid="_x0000_i1112"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5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88" o:spid="_x0000_i111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当消费者增加闲暇的消费时，闲暇的边际效用增加</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89" o:spid="_x0000_i111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22 </w:t>
      </w: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90" o:spid="_x0000_i1115"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以下哪一项判断是错误的？〔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47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91" o:spid="_x0000_i1116"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92" o:spid="_x0000_i111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厂商存在经济利润，那么其要素存在经济租金</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93" o:spid="_x0000_i111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23 </w:t>
      </w: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1"/>
        </w:numPr>
        <w:tabs>
          <w:tab w:val="left" w:pos="720"/>
        </w:tabs>
        <w:spacing w:before="100" w:beforeAutospacing="1" w:after="100" w:afterAutospacing="1"/>
        <w:ind w:left="2882"/>
        <w:rPr>
          <w:rFonts w:ascii="DFKai-SB" w:eastAsia="DFKai-SB" w:hAnsi="DFKai-SB"/>
        </w:rPr>
        <w:sectPr>
          <w:headerReference w:type="default" r:id="rId54"/>
          <w:footerReference w:type="even" r:id="rId55"/>
          <w:footerReference w:type="default" r:id="rId56"/>
          <w:footerReference w:type="first" r:id="rId57"/>
          <w:type w:val="nextPage"/>
          <w:pgSz w:w="11906" w:h="16838"/>
          <w:pgMar w:top="1440" w:right="1800" w:bottom="1440" w:left="1800" w:header="851" w:footer="992" w:gutter="0"/>
          <w:pgNumType w:start="11"/>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94" o:spid="_x0000_i1119"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如果生产要素的供给完全缺少弹性，〔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27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2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95" o:spid="_x0000_i1120"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2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96" o:spid="_x0000_i112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均衡价格是由需求曲线决定的</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97" o:spid="_x0000_i112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24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98" o:spid="_x0000_i1123"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基尼系数增大将说明〔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2821"/>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282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99" o:spid="_x0000_i1124"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82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0" o:spid="_x0000_i112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收入不平均程度的增加；</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01" o:spid="_x0000_i112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洛伦兹曲线远离45度线。</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02" o:spid="_x0000_i1127"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25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58"/>
          <w:footerReference w:type="even" r:id="rId59"/>
          <w:footerReference w:type="default" r:id="rId60"/>
          <w:footerReference w:type="first" r:id="rId61"/>
          <w:type w:val="nextPage"/>
          <w:pgSz w:w="11906" w:h="16838"/>
          <w:pgMar w:top="1440" w:right="1800" w:bottom="1440" w:left="1800" w:header="851" w:footer="992" w:gutter="0"/>
          <w:pgNumType w:start="12"/>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03" o:spid="_x0000_i1128"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某工人在工资率为每小时2美元的时候每周挣80美元，每小时3美元的时候每周挣135美元，由此可以断定(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3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4" o:spid="_x0000_i1129"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5" o:spid="_x0000_i113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替代效应起主要作用</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06" o:spid="_x0000_i1131"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26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07" o:spid="_x0000_i1132"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以下哪一项判断是正确的？〔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7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8" o:spid="_x0000_i1133"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09" o:spid="_x0000_i113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供给曲线越陡峭，经济租金就越大</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10" o:spid="_x0000_i113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27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11" o:spid="_x0000_i113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以下哪种说法正确？〔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62"/>
          <w:footerReference w:type="even" r:id="rId63"/>
          <w:footerReference w:type="default" r:id="rId64"/>
          <w:footerReference w:type="first" r:id="rId65"/>
          <w:type w:val="nextPage"/>
          <w:pgSz w:w="11906" w:h="16838"/>
          <w:pgMar w:top="1440" w:right="1800" w:bottom="1440" w:left="1800" w:header="851" w:footer="992" w:gutter="0"/>
          <w:pgNumType w:start="13"/>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164"/>
              <w:gridCol w:w="6371"/>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37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12" o:spid="_x0000_i113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37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13" o:spid="_x0000_i113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工资上涨的替代效应鼓励工人增加劳动时间，收入效应鼓励工人减少劳动时间</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14" o:spid="_x0000_i113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28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15" o:spid="_x0000_i114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设有甲、乙两类工人，甲类工人要求的工资率为250美元/月，乙类工人要求的工资率为200美元/月。某厂商为了实现最大利润，必须雇佣所有甲、乙两类的工人，并支付每个工人250美元/月的工资。由此可知，甲、乙两类工人得到的月经济租金为〔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1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1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16" o:spid="_x0000_i114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1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17" o:spid="_x0000_i114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分别为0和50美元</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18" o:spid="_x0000_i114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29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19" o:spid="_x0000_i114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资本包括〔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66"/>
          <w:footerReference w:type="even" r:id="rId67"/>
          <w:footerReference w:type="default" r:id="rId68"/>
          <w:footerReference w:type="first" r:id="rId69"/>
          <w:type w:val="nextPage"/>
          <w:pgSz w:w="11906" w:h="16838"/>
          <w:pgMar w:top="1440" w:right="1800" w:bottom="1440" w:left="1800" w:header="851" w:footer="992" w:gutter="0"/>
          <w:pgNumType w:start="14"/>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6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36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20" o:spid="_x0000_i114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6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21" o:spid="_x0000_i114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建筑物，例如工厂和住房；</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22" o:spid="_x0000_i114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设备，例如机器、工具和计算机；</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23" o:spid="_x0000_i114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产成品和投入的存货；</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24" o:spid="_x0000_i114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30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25" o:spid="_x0000_i115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下面哪一个是工会的目标〔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74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7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26" o:spid="_x0000_i1151"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7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27" o:spid="_x0000_i115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增加工资；</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28" o:spid="_x0000_i115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改善工作条件；</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29" o:spid="_x0000_i115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增加就业水平；</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30" o:spid="_x0000_i115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改善福利。</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70"/>
          <w:footerReference w:type="even" r:id="rId71"/>
          <w:footerReference w:type="default" r:id="rId72"/>
          <w:footerReference w:type="first" r:id="rId73"/>
          <w:type w:val="nextPage"/>
          <w:pgSz w:w="11906" w:h="16838"/>
          <w:pgMar w:top="1440" w:right="1800" w:bottom="1440" w:left="1800" w:header="851" w:footer="992" w:gutter="0"/>
          <w:pgNumType w:start="15"/>
          <w:cols w:space="720"/>
          <w:titlePg w:val="0"/>
          <w:docGrid w:type="lines" w:linePitch="312"/>
        </w:sect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31" o:spid="_x0000_i115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31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32" o:spid="_x0000_i1157"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当一个消费者同时消费其他商品和闲暇时，效用函数为U(C,L)，下面关于效用函数正确的选项是〔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4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4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33" o:spid="_x0000_i1158"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4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34" o:spid="_x0000_i115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两种商品的边际效用都大于0；</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35" o:spid="_x0000_i116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32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36" o:spid="_x0000_i1161"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供给数量保持固定不变的一般资源的效劳价格叫做(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92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37" o:spid="_x0000_i1162"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38" o:spid="_x0000_i116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租金</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sectPr>
          <w:headerReference w:type="default" r:id="rId74"/>
          <w:footerReference w:type="even" r:id="rId75"/>
          <w:footerReference w:type="default" r:id="rId76"/>
          <w:footerReference w:type="first" r:id="rId77"/>
          <w:type w:val="nextPage"/>
          <w:pgSz w:w="11906" w:h="16838"/>
          <w:pgMar w:top="1440" w:right="1800" w:bottom="1440" w:left="1800" w:header="851" w:footer="992" w:gutter="0"/>
          <w:pgNumType w:start="16"/>
          <w:cols w:space="720"/>
          <w:titlePg w:val="0"/>
          <w:docGrid w:type="lines" w:linePitch="312"/>
        </w:sectPr>
      </w:pPr>
      <w:r>
        <w:rPr>
          <w:rFonts w:ascii="DFKai-SB" w:eastAsia="DFKai-SB" w:hAnsi="DFKai-SB"/>
        </w:rPr>
        <w:pict>
          <v:shape id="图片 139" o:spid="_x0000_i116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33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40" o:spid="_x0000_i1165"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洛伦兹曲线代表〔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98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98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41" o:spid="_x0000_i1166"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8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42" o:spid="_x0000_i116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收入分配；</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43" o:spid="_x0000_i116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收入不平等程度。</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44" o:spid="_x0000_i116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34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45" o:spid="_x0000_i117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假设一个国家在10年间洛伦茨曲线经历从接近直线到弯曲，然后再回复原状的过程，说明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9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9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46" o:spid="_x0000_i117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9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47" o:spid="_x0000_i117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该国国民间的收入差距先拉大再缩小</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sectPr>
          <w:headerReference w:type="default" r:id="rId78"/>
          <w:footerReference w:type="even" r:id="rId79"/>
          <w:footerReference w:type="default" r:id="rId80"/>
          <w:footerReference w:type="first" r:id="rId81"/>
          <w:type w:val="nextPage"/>
          <w:pgSz w:w="11906" w:h="16838"/>
          <w:pgMar w:top="1440" w:right="1800" w:bottom="1440" w:left="1800" w:header="851" w:footer="992" w:gutter="0"/>
          <w:pgNumType w:start="17"/>
          <w:cols w:space="720"/>
          <w:titlePg w:val="0"/>
          <w:docGrid w:type="lines" w:linePitch="312"/>
        </w:sectPr>
      </w:pPr>
      <w:r>
        <w:rPr>
          <w:rFonts w:ascii="DFKai-SB" w:eastAsia="DFKai-SB" w:hAnsi="DFKai-SB"/>
        </w:rPr>
        <w:pict>
          <v:shape id="图片 148" o:spid="_x0000_i117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35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49" o:spid="_x0000_i117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有工人在工资率为每小时2美元的时候每周挣80美元，每小时3美元的时候每周挣105美元，由此可以断定〔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24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24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0" o:spid="_x0000_i117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4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1" o:spid="_x0000_i117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收入效应起着主要作用</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52" o:spid="_x0000_i1177"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36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53" o:spid="_x0000_i1178"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当一个消费者同时消费其他商品和闲暇时，效用函数为U(C,L)，下面关于效用函数不正确的选项是当一个消费者同时消费其他商品和闲暇时，效用函数为U(C,L)，下面关于效用函数不正确的选项是</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043"/>
              <w:gridCol w:w="64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043"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4" o:spid="_x0000_i1179"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043"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5" o:spid="_x0000_i118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B.  </w:t>
                  </w:r>
                </w:p>
                <w:p w:rsidR="003D59E5" w:rsidRPr="00832560">
                  <w:pPr>
                    <w:widowControl/>
                    <w:jc w:val="left"/>
                    <w:rPr>
                      <w:rFonts w:ascii="DFKai-SB" w:eastAsia="DFKai-SB" w:hAnsi="DFKai-SB"/>
                    </w:rPr>
                  </w:pPr>
                  <w:r w:rsidRPr="00832560">
                    <w:rPr>
                      <w:rFonts w:ascii="DFKai-SB" w:eastAsia="DFKai-SB" w:hAnsi="DFKai-SB" w:cs="宋体"/>
                      <w:kern w:val="0"/>
                      <w:sz w:val="24"/>
                      <w:szCs w:val="24"/>
                    </w:rPr>
                    <w:t>当消费者增加闲暇的消费时，闲暇的边际效用增加当消费者增加闲暇的消费时，闲暇的边际效用增加</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sectPr>
          <w:headerReference w:type="default" r:id="rId82"/>
          <w:footerReference w:type="even" r:id="rId83"/>
          <w:footerReference w:type="default" r:id="rId84"/>
          <w:footerReference w:type="first" r:id="rId85"/>
          <w:type w:val="nextPage"/>
          <w:pgSz w:w="11906" w:h="16838"/>
          <w:pgMar w:top="1440" w:right="1800" w:bottom="1440" w:left="1800" w:header="851" w:footer="992" w:gutter="0"/>
          <w:pgNumType w:start="18"/>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156" o:spid="_x0000_i1181"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37 </w:t>
      </w: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57" o:spid="_x0000_i1182"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某工人在工资率为每小时2美元的时候每周挣80美元，每小时3美元的时候每周挣120美元，由此可以断定(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47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8" o:spid="_x0000_i1183"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59" o:spid="_x0000_i118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收入效用和替代效应都发生作用且相互抵消</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60" o:spid="_x0000_i118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38 </w:t>
      </w: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61" o:spid="_x0000_i118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劳动供给决策包括〔 〕的选择。</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457"/>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62" o:spid="_x0000_i1187"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457"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63" o:spid="_x0000_i118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64" o:spid="_x0000_i118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闲暇。</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2"/>
        </w:numPr>
        <w:tabs>
          <w:tab w:val="left" w:pos="720"/>
        </w:tabs>
        <w:spacing w:before="100" w:beforeAutospacing="1" w:after="100" w:afterAutospacing="1"/>
        <w:ind w:left="2882"/>
        <w:rPr>
          <w:rFonts w:ascii="DFKai-SB" w:eastAsia="DFKai-SB" w:hAnsi="DFKai-SB"/>
        </w:rPr>
        <w:sectPr>
          <w:headerReference w:type="default" r:id="rId86"/>
          <w:footerReference w:type="even" r:id="rId87"/>
          <w:footerReference w:type="default" r:id="rId88"/>
          <w:footerReference w:type="first" r:id="rId89"/>
          <w:type w:val="nextPage"/>
          <w:pgSz w:w="11906" w:h="16838"/>
          <w:pgMar w:top="1440" w:right="1800" w:bottom="1440" w:left="1800" w:header="851" w:footer="992" w:gutter="0"/>
          <w:pgNumType w:start="19"/>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165" o:spid="_x0000_i119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39 </w:t>
      </w: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66" o:spid="_x0000_i1191"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如果收入是平均分配，那么洛伦兹曲线将会〔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8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8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67" o:spid="_x0000_i1192"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8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68" o:spid="_x0000_i119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与45度线重合；</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169" o:spid="_x0000_i119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弧度较小;</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70" o:spid="_x0000_i119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40 </w:t>
      </w: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71" o:spid="_x0000_i119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当社会的收入分配不公平现象更加严重时，有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3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72" o:spid="_x0000_i119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73" o:spid="_x0000_i119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洛伦茨曲线更加弯曲</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3"/>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3"/>
        </w:numPr>
        <w:tabs>
          <w:tab w:val="left" w:pos="720"/>
        </w:tabs>
        <w:spacing w:before="100" w:beforeAutospacing="1" w:after="100" w:afterAutospacing="1"/>
        <w:ind w:left="2882"/>
        <w:rPr>
          <w:rFonts w:ascii="DFKai-SB" w:eastAsia="DFKai-SB" w:hAnsi="DFKai-SB"/>
        </w:rPr>
        <w:sectPr>
          <w:headerReference w:type="default" r:id="rId90"/>
          <w:footerReference w:type="even" r:id="rId91"/>
          <w:footerReference w:type="default" r:id="rId92"/>
          <w:footerReference w:type="first" r:id="rId93"/>
          <w:type w:val="nextPage"/>
          <w:pgSz w:w="11906" w:h="16838"/>
          <w:pgMar w:top="1440" w:right="1800" w:bottom="1440" w:left="1800" w:header="851" w:footer="992" w:gutter="0"/>
          <w:pgNumType w:start="20"/>
          <w:cols w:space="720"/>
          <w:titlePg w:val="0"/>
          <w:docGrid w:type="lines" w:linePitch="312"/>
        </w:sectPr>
      </w:pPr>
    </w:p>
    <w:p w:rsidR="003D59E5" w:rsidRPr="00832560">
      <w:pPr>
        <w:pStyle w:val="Heading3"/>
        <w:widowControl/>
        <w:ind w:left="720"/>
        <w:rPr>
          <w:rFonts w:ascii="DFKai-SB" w:eastAsia="DFKai-SB" w:hAnsi="DFKai-SB"/>
        </w:rPr>
      </w:pPr>
      <w:r>
        <w:rPr>
          <w:rFonts w:ascii="DFKai-SB" w:eastAsia="DFKai-SB" w:hAnsi="DFKai-SB"/>
        </w:rPr>
        <w:pict>
          <v:shape id="图片 174" o:spid="_x0000_i119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41 </w:t>
      </w: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75" o:spid="_x0000_i120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使地租不断上升的原因是〔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7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76" o:spid="_x0000_i120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77" o:spid="_x0000_i120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土地的需求日益增加，而供给不变</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78" o:spid="_x0000_i120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42 </w:t>
      </w: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79" o:spid="_x0000_i120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当社会的收入分配不公平现象得以改善时，有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7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0" o:spid="_x0000_i1205"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1" o:spid="_x0000_i120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洛伦茨曲线弯曲程度趋缓</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82" o:spid="_x0000_i1207"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43 </w:t>
      </w:r>
    </w:p>
    <w:p w:rsidR="003D59E5" w:rsidRPr="00832560">
      <w:pPr>
        <w:widowControl/>
        <w:numPr>
          <w:ilvl w:val="0"/>
          <w:numId w:val="14"/>
        </w:numPr>
        <w:tabs>
          <w:tab w:val="left" w:pos="720"/>
        </w:tabs>
        <w:spacing w:before="100" w:beforeAutospacing="1" w:after="100" w:afterAutospacing="1"/>
        <w:ind w:left="2882"/>
        <w:rPr>
          <w:rFonts w:ascii="DFKai-SB" w:eastAsia="DFKai-SB" w:hAnsi="DFKai-SB"/>
        </w:rPr>
        <w:sectPr>
          <w:headerReference w:type="default" r:id="rId94"/>
          <w:footerReference w:type="even" r:id="rId95"/>
          <w:footerReference w:type="default" r:id="rId96"/>
          <w:footerReference w:type="first" r:id="rId97"/>
          <w:type w:val="nextPage"/>
          <w:pgSz w:w="11906" w:h="16838"/>
          <w:pgMar w:top="1440" w:right="1800" w:bottom="1440" w:left="1800" w:header="851" w:footer="992" w:gutter="0"/>
          <w:pgNumType w:start="21"/>
          <w:cols w:space="720"/>
          <w:titlePg w:val="0"/>
          <w:docGrid w:type="lines" w:linePitch="312"/>
        </w:sect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83" o:spid="_x0000_i1208"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供给数量短期内保持不变的一般资源的效劳价格叫做(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92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4" o:spid="_x0000_i1209"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9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5" o:spid="_x0000_i121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准租金</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86" o:spid="_x0000_i1211"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44 </w:t>
      </w: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87" o:spid="_x0000_i1212"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假设一个国家在10年间洛伦茨曲线经历从接近直线到弯曲，然后再回复原状的过程，此时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5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5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8" o:spid="_x0000_i1213"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5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89" o:spid="_x0000_i121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基尼系数先变大再缩小</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90" o:spid="_x0000_i121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45 </w:t>
      </w: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5"/>
        </w:numPr>
        <w:tabs>
          <w:tab w:val="left" w:pos="720"/>
        </w:tabs>
        <w:spacing w:before="100" w:beforeAutospacing="1" w:after="100" w:afterAutospacing="1"/>
        <w:ind w:left="2882"/>
        <w:rPr>
          <w:rFonts w:ascii="DFKai-SB" w:eastAsia="DFKai-SB" w:hAnsi="DFKai-SB"/>
        </w:rPr>
        <w:sectPr>
          <w:headerReference w:type="default" r:id="rId98"/>
          <w:footerReference w:type="even" r:id="rId99"/>
          <w:footerReference w:type="default" r:id="rId100"/>
          <w:footerReference w:type="first" r:id="rId101"/>
          <w:type w:val="nextPage"/>
          <w:pgSz w:w="11906" w:h="16838"/>
          <w:pgMar w:top="1440" w:right="1800" w:bottom="1440" w:left="1800" w:header="851" w:footer="992" w:gutter="0"/>
          <w:pgNumType w:start="22"/>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91" o:spid="_x0000_i121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工资率上升所导致的替代效应是(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02"/>
              <w:gridCol w:w="6233"/>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0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233"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92" o:spid="_x0000_i121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0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233"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93" o:spid="_x0000_i121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工人愿意工作更长的时间，用收入带来的享受替代闲暇的享受</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94" o:spid="_x0000_i121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46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95" o:spid="_x0000_i122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随着工资率的不断上升，当收入效应大于替代效应时有(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7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96" o:spid="_x0000_i122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197" o:spid="_x0000_i122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劳动供给曲线向后弯曲。</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198" o:spid="_x0000_i1223"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47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199" o:spid="_x0000_i1224"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消费者的劳动供给曲线的形状是〔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102"/>
          <w:footerReference w:type="even" r:id="rId103"/>
          <w:footerReference w:type="default" r:id="rId104"/>
          <w:footerReference w:type="first" r:id="rId105"/>
          <w:type w:val="nextPage"/>
          <w:pgSz w:w="11906" w:h="16838"/>
          <w:pgMar w:top="1440" w:right="1800" w:bottom="1440" w:left="1800" w:header="851" w:footer="992" w:gutter="0"/>
          <w:pgNumType w:start="23"/>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42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34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00" o:spid="_x0000_i1225"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4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01" o:spid="_x0000_i122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工资率低的时候是向右上方倾斜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02" o:spid="_x0000_i122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工资率低的时候是向左上方倾斜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03" o:spid="_x0000_i122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向后弯曲的</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04" o:spid="_x0000_i122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48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05" o:spid="_x0000_i123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如果政府大力提倡用先进的机器来替代劳动，以下说法错误的选项是(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294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29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06" o:spid="_x0000_i1231" type="#_x0000_t75" style="width:3.75pt;height:5.25pt;mso-position-horizontal-relative:page;mso-position-vertical-relative:page" filled="f" stroked="f">
                        <v:imagedata r:id="rId16" r:href="rId17" o:title=""/>
                        <v:path o:extrusionok="f"/>
                        <o:lock v:ext="edit" aspectratio="t"/>
                      </v:shape>
                    </w:pict>
                  </w:r>
                  <w:r w:rsidRPr="00832560">
                    <w:rPr>
                      <w:rFonts w:ascii="DFKai-SB" w:eastAsia="DFKai-SB" w:hAnsi="DFKai-SB" w:cs="宋体"/>
                      <w:kern w:val="0"/>
                      <w:sz w:val="24"/>
                      <w:szCs w:val="24"/>
                    </w:rPr>
                    <w:t>[未给定]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9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07" o:spid="_x0000_i123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劳动的供给曲线向右移动；</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08" o:spid="_x0000_i123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劳动的需求曲线向右移动；</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09" o:spid="_x0000_i123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劳动的供给曲线向左移动；</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sectPr>
          <w:headerReference w:type="default" r:id="rId106"/>
          <w:footerReference w:type="even" r:id="rId107"/>
          <w:footerReference w:type="default" r:id="rId108"/>
          <w:footerReference w:type="first" r:id="rId109"/>
          <w:type w:val="nextPage"/>
          <w:pgSz w:w="11906" w:h="16838"/>
          <w:pgMar w:top="1440" w:right="1800" w:bottom="1440" w:left="1800" w:header="851" w:footer="992" w:gutter="0"/>
          <w:pgNumType w:start="24"/>
          <w:cols w:space="720"/>
          <w:titlePg w:val="0"/>
          <w:docGrid w:type="lines" w:linePitch="312"/>
        </w:sectPr>
      </w:pPr>
      <w:r>
        <w:rPr>
          <w:rFonts w:ascii="DFKai-SB" w:eastAsia="DFKai-SB" w:hAnsi="DFKai-SB"/>
        </w:rPr>
        <w:pict>
          <v:shape id="图片 210" o:spid="_x0000_i1235"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49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11" o:spid="_x0000_i1236"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sz w:val="24"/>
                <w:szCs w:val="24"/>
              </w:rPr>
            </w:pPr>
            <w:r w:rsidRPr="00832560">
              <w:rPr>
                <w:rFonts w:ascii="DFKai-SB" w:eastAsia="DFKai-SB" w:hAnsi="DFKai-SB" w:cs="宋体"/>
                <w:kern w:val="0"/>
                <w:sz w:val="24"/>
                <w:szCs w:val="24"/>
              </w:rPr>
              <w:t>工资率上升所导致的替代效应是(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02"/>
              <w:gridCol w:w="6233"/>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0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233"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12" o:spid="_x0000_i1237"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0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233"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13" o:spid="_x0000_i123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D.  </w:t>
                  </w:r>
                </w:p>
                <w:p w:rsidR="003D59E5" w:rsidRPr="00832560">
                  <w:pPr>
                    <w:widowControl/>
                    <w:jc w:val="left"/>
                    <w:rPr>
                      <w:rFonts w:ascii="DFKai-SB" w:eastAsia="DFKai-SB" w:hAnsi="DFKai-SB"/>
                      <w:sz w:val="24"/>
                      <w:szCs w:val="24"/>
                    </w:rPr>
                  </w:pPr>
                  <w:r w:rsidRPr="00832560">
                    <w:rPr>
                      <w:rFonts w:ascii="DFKai-SB" w:eastAsia="DFKai-SB" w:hAnsi="DFKai-SB" w:cs="宋体"/>
                      <w:kern w:val="0"/>
                      <w:sz w:val="24"/>
                      <w:szCs w:val="24"/>
                    </w:rPr>
                    <w:t>工人愿意工作更长的时间，用收入带来的享受替代闲暇的享受</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14" o:spid="_x0000_i1239"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50 </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pStyle w:val="taskbuttondiv"/>
        <w:widowControl/>
        <w:spacing w:before="100" w:beforeAutospacing="1" w:after="100" w:afterAutospacing="1"/>
        <w:ind w:left="720"/>
        <w:rPr>
          <w:rFonts w:ascii="DFKai-SB" w:eastAsia="DFKai-SB" w:hAnsi="DFKai-SB"/>
        </w:rPr>
      </w:pPr>
      <w:r w:rsidRPr="00832560">
        <w:rPr>
          <w:rFonts w:ascii="DFKai-SB" w:eastAsia="DFKai-SB" w:hAnsi="DFKai-SB"/>
        </w:rPr>
        <w:t>得 0 分，总分值 1 分</w:t>
      </w:r>
    </w:p>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15" o:spid="_x0000_i1240"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下面四国中，哪一个国家的分配最不公平？</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4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16" o:spid="_x0000_i1241"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[未给定] </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4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17" o:spid="_x0000_i124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丁国的基尼系数为0.3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sidRPr="00832560">
        <w:rPr>
          <w:rFonts w:ascii="DFKai-SB" w:eastAsia="DFKai-SB" w:hAnsi="DFKai-SB"/>
        </w:rPr>
        <w:t xml:space="preserve">问题 1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sectPr>
          <w:headerReference w:type="default" r:id="rId110"/>
          <w:footerReference w:type="even" r:id="rId111"/>
          <w:footerReference w:type="default" r:id="rId112"/>
          <w:footerReference w:type="first" r:id="rId113"/>
          <w:type w:val="nextPage"/>
          <w:pgSz w:w="11906" w:h="16838"/>
          <w:pgMar w:top="1440" w:right="1800" w:bottom="1440" w:left="1800" w:header="851" w:footer="992" w:gutter="0"/>
          <w:pgNumType w:start="25"/>
          <w:cols w:space="720"/>
          <w:titlePg w:val="0"/>
          <w:docGrid w:type="lines" w:linePitch="312"/>
        </w:sectPr>
      </w:pPr>
      <w:r w:rsidRPr="00832560">
        <w:rPr>
          <w:rFonts w:ascii="DFKai-SB" w:eastAsia="DFKai-SB" w:hAnsi="DFKai-SB"/>
          <w:kern w:val="0"/>
        </w:rPr>
        <w:t>得 0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18" o:spid="_x0000_i1243"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一个完全竞争的厂商，其在生产中只使用一种要素，那么下面关于该厂商要素需求的说法正确的选项是〔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44"/>
              <w:gridCol w:w="6291"/>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4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629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19" o:spid="_x0000_i1244"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厂商要素需求曲线的位置决定于要素的价格水平</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44"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291"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20" o:spid="_x0000_i124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要素需求规律受边际报酬递减规律的支配</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21" o:spid="_x0000_i124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要素需求受制于产品的需求</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22" o:spid="_x0000_i124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单个厂商的要素需求曲线就是要素的边际产品价值〔VMP〕线</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23" o:spid="_x0000_i124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2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24" o:spid="_x0000_i1249"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下面哪一个是工会的目标〔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74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7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25" o:spid="_x0000_i125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增加工资；</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26" o:spid="_x0000_i125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改善工作条件；</w:t>
                  </w:r>
                </w:p>
                <w:p w:rsidR="003D59E5" w:rsidRPr="00832560">
                  <w:pPr>
                    <w:widowControl/>
                    <w:spacing w:after="0"/>
                    <w:jc w:val="left"/>
                    <w:rPr>
                      <w:rFonts w:ascii="DFKai-SB" w:eastAsia="DFKai-SB" w:hAnsi="DFKai-SB"/>
                    </w:rPr>
                  </w:pPr>
                  <w:r w:rsidRPr="00832560">
                    <w:rPr>
                      <w:rFonts w:ascii="DFKai-SB" w:eastAsia="DFKai-SB" w:hAnsi="DFKai-SB" w:cs="宋体"/>
                      <w:kern w:val="0"/>
                      <w:sz w:val="24"/>
                      <w:szCs w:val="24"/>
                    </w:rPr>
                    <w:br/>
                  </w:r>
                </w:p>
              </w:tc>
            </w:tr>
          </w:tbl>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116"/>
          <w:footerReference w:type="even" r:id="rId117"/>
          <w:footerReference w:type="default" r:id="rId118"/>
          <w:footerReference w:type="first" r:id="rId119"/>
          <w:type w:val="nextPage"/>
          <w:pgSz w:w="11906" w:h="16838"/>
          <w:pgMar w:top="1440" w:right="1800" w:bottom="1440" w:left="1800" w:header="851" w:footer="992" w:gutter="0"/>
          <w:pgNumType w:start="26"/>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74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tc>
              <w:tc>
                <w:tcPr>
                  <w:tcW w:w="1742" w:type="dxa"/>
                </w:tcPr>
                <w:p w:rsidR="003D59E5" w:rsidRPr="00832560">
                  <w:pPr>
                    <w:widowControl/>
                    <w:spacing w:before="0"/>
                    <w:jc w:val="left"/>
                    <w:rPr>
                      <w:rFonts w:ascii="DFKai-SB" w:eastAsia="DFKai-SB" w:hAnsi="DFKai-SB"/>
                    </w:rPr>
                  </w:pPr>
                  <w:r>
                    <w:rPr>
                      <w:rFonts w:ascii="DFKai-SB" w:eastAsia="DFKai-SB" w:hAnsi="DFKai-SB" w:cs="宋体"/>
                      <w:kern w:val="0"/>
                      <w:sz w:val="24"/>
                      <w:szCs w:val="24"/>
                    </w:rPr>
                    <w:pict>
                      <v:shape id="图片 227" o:spid="_x0000_i125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增加就业水平；</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28" o:spid="_x0000_i125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改善福利。</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7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29" o:spid="_x0000_i125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增加工资；</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30" o:spid="_x0000_i125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改善工作条件；</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31" o:spid="_x0000_i125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增加就业水平；</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32" o:spid="_x0000_i125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改善福利。</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tc>
        <w:tc>
          <w:tcPr>
            <w:tcW w:w="66" w:type="dxa"/>
            <w:vAlign w:val="center"/>
          </w:tcPr>
          <w:p/>
        </w:tc>
        <w:tc>
          <w:tcPr>
            <w:tcW w:w="66" w:type="dxa"/>
            <w:vAlign w:val="center"/>
          </w:tc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33" o:spid="_x0000_i125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3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0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34" o:spid="_x0000_i1259" type="#_x0000_t75" style="width:25.5pt;height:25.5pt;mso-position-horizontal-relative:page;mso-position-vertical-relative:page" filled="f" stroked="f">
                  <v:imagedata r:id="rId4" r:href="rId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以下哪种说法是正确的？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169"/>
              <w:gridCol w:w="6366"/>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9"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6366"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35" o:spid="_x0000_i1260" type="#_x0000_t75" style="width:10.5pt;height:10.5pt;mso-position-horizontal-relative:page;mso-position-vertical-relative:page" filled="f" stroked="f">
                        <v:imagedata r:id="rId6" r:href="rId7"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工资下降的替代效应鼓励工人增加劳动时间，收入效应鼓励工人减少劳动时间</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169"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6366"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36" o:spid="_x0000_i126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工资下降的替代效应鼓励工人减少劳动时间，收入效应鼓励工人增加劳动时间</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120"/>
          <w:footerReference w:type="even" r:id="rId121"/>
          <w:footerReference w:type="default" r:id="rId122"/>
          <w:footerReference w:type="first" r:id="rId123"/>
          <w:type w:val="nextPage"/>
          <w:pgSz w:w="11906" w:h="16838"/>
          <w:pgMar w:top="1440" w:right="1800" w:bottom="1440" w:left="1800" w:header="851" w:footer="992" w:gutter="0"/>
          <w:pgNumType w:start="27"/>
          <w:cols w:space="720"/>
          <w:titlePg w:val="0"/>
          <w:docGrid w:type="lines" w:linePitch="312"/>
        </w:sect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37" o:spid="_x0000_i126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4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38" o:spid="_x0000_i1263"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当社会的收入分配不公平现象得以改善时，有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7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39" o:spid="_x0000_i126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洛伦茨曲线弯曲程度趋缓</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7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40" o:spid="_x0000_i126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洛伦茨曲线弯曲程度趋缓</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41" o:spid="_x0000_i126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5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42" o:spid="_x0000_i1267"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消费者的劳动供给曲线的形状是〔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42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34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43" o:spid="_x0000_i126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工资率低的时候是向右上方倾斜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44" o:spid="_x0000_i126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工资率低的时候是向左上方倾斜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45" o:spid="_x0000_i127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向后弯曲的</w:t>
                  </w:r>
                </w:p>
              </w:tc>
            </w:tr>
          </w:tbl>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124"/>
          <w:footerReference w:type="even" r:id="rId125"/>
          <w:footerReference w:type="default" r:id="rId126"/>
          <w:footerReference w:type="first" r:id="rId127"/>
          <w:type w:val="nextPage"/>
          <w:pgSz w:w="11906" w:h="16838"/>
          <w:pgMar w:top="1440" w:right="1800" w:bottom="1440" w:left="1800" w:header="851" w:footer="992" w:gutter="0"/>
          <w:pgNumType w:start="28"/>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42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tc>
              <w:tc>
                <w:tcPr>
                  <w:tcW w:w="342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42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46" o:spid="_x0000_i127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工资率低的时候是向右上方倾斜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47" o:spid="_x0000_i127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工资率低的时候是向左上方倾斜</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48" o:spid="_x0000_i127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向后弯曲的</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tc>
        <w:tc>
          <w:tcPr>
            <w:tcW w:w="66" w:type="dxa"/>
            <w:vAlign w:val="center"/>
          </w:tcPr>
          <w:p/>
        </w:tc>
        <w:tc>
          <w:tcPr>
            <w:tcW w:w="66" w:type="dxa"/>
            <w:vAlign w:val="center"/>
          </w:tc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49" o:spid="_x0000_i127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6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50" o:spid="_x0000_i1275"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当一个消费者同时消费其他商品和闲暇时，效用函数为U(C,L)，下面关于效用函数正确的选项是〔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4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4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51" o:spid="_x0000_i127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两种商品的边际效用都大于0；</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4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52" o:spid="_x0000_i127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两种商品的边际效用都大于0；</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53" o:spid="_x0000_i127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7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sectPr>
          <w:headerReference w:type="default" r:id="rId128"/>
          <w:footerReference w:type="even" r:id="rId129"/>
          <w:footerReference w:type="default" r:id="rId130"/>
          <w:footerReference w:type="first" r:id="rId131"/>
          <w:type w:val="nextPage"/>
          <w:pgSz w:w="11906" w:h="16838"/>
          <w:pgMar w:top="1440" w:right="1800" w:bottom="1440" w:left="1800" w:header="851" w:footer="992" w:gutter="0"/>
          <w:pgNumType w:start="29"/>
          <w:cols w:space="720"/>
          <w:titlePg w:val="0"/>
          <w:docGrid w:type="lines" w:linePitch="312"/>
        </w:sect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54" o:spid="_x0000_i1279"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劳动供给决策包括〔 〕的选择。</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78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78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55" o:spid="_x0000_i128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56" o:spid="_x0000_i128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闲暇。</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78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57" o:spid="_x0000_i128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58" o:spid="_x0000_i128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闲暇。</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59" o:spid="_x0000_i128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8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60" o:spid="_x0000_i1285"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资本包括〔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6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36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61" o:spid="_x0000_i128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建筑物，例如工厂和住房；</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62" o:spid="_x0000_i128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设备，例如机器、工具和计算机；</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63" o:spid="_x0000_i128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产成品和投入的存货；</w:t>
                  </w:r>
                </w:p>
              </w:tc>
            </w:tr>
          </w:tbl>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pPr>
        <w:sectPr>
          <w:headerReference w:type="default" r:id="rId132"/>
          <w:footerReference w:type="even" r:id="rId133"/>
          <w:footerReference w:type="default" r:id="rId134"/>
          <w:footerReference w:type="first" r:id="rId135"/>
          <w:type w:val="nextPage"/>
          <w:pgSz w:w="11906" w:h="16838"/>
          <w:pgMar w:top="1440" w:right="1800" w:bottom="1440" w:left="1800" w:header="851" w:footer="992" w:gutter="0"/>
          <w:pgNumType w:start="30"/>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80"/>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Align w:val="center"/>
          </w:tc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36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tc>
              <w:tc>
                <w:tcPr>
                  <w:tcW w:w="36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6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64" o:spid="_x0000_i128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建筑物，例如工厂和住房；</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65" o:spid="_x0000_i129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设备，例如机器、工具和计算机；</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266" o:spid="_x0000_i129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产成品和投入的存货；</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tc>
        <w:tc>
          <w:tcPr>
            <w:tcW w:w="66" w:type="dxa"/>
            <w:vAlign w:val="center"/>
          </w:tcPr>
          <w:p/>
        </w:tc>
        <w:tc>
          <w:tcPr>
            <w:tcW w:w="66" w:type="dxa"/>
            <w:vAlign w:val="center"/>
          </w:tc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67" o:spid="_x0000_i129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9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68" o:spid="_x0000_i1293"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假设一个国家在10年间洛伦茨曲线经历从接近直线到弯曲，然后再回复原状的过程，说明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99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9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69" o:spid="_x0000_i129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该国国民间的收入差距先拉大再缩小</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99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0" o:spid="_x0000_i129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该国国民间的收入差距先拉大再缩小</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71" o:spid="_x0000_i129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10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sectPr>
          <w:headerReference w:type="default" r:id="rId136"/>
          <w:footerReference w:type="even" r:id="rId137"/>
          <w:footerReference w:type="default" r:id="rId138"/>
          <w:footerReference w:type="first" r:id="rId139"/>
          <w:type w:val="nextPage"/>
          <w:pgSz w:w="11906" w:h="16838"/>
          <w:pgMar w:top="1440" w:right="1800" w:bottom="1440" w:left="1800" w:header="851" w:footer="992" w:gutter="0"/>
          <w:pgNumType w:start="31"/>
          <w:cols w:space="720"/>
          <w:titlePg w:val="0"/>
          <w:docGrid w:type="lines" w:linePitch="312"/>
        </w:sect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72" o:spid="_x0000_i1297"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假设某篮球运发动年薪200万元，但假设他从事其他职业，最多只能得到5万元，那么该足球运发动所获得经济租金为〔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10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10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3" o:spid="_x0000_i129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195万元</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0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4" o:spid="_x0000_i129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195万元</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75" o:spid="_x0000_i130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11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76" o:spid="_x0000_i1301"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一国的基尼系数为0.5，如果某项政策使得该国的洛伦茨曲线变得近于直线，那么根据消费理论，在总收入不变得情况下，该国居民总的消费需求将会 〔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84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8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7" o:spid="_x0000_i130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扩大</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84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78" o:spid="_x0000_i130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扩大</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79" o:spid="_x0000_i130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12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sectPr>
          <w:headerReference w:type="default" r:id="rId140"/>
          <w:footerReference w:type="even" r:id="rId141"/>
          <w:footerReference w:type="default" r:id="rId142"/>
          <w:footerReference w:type="first" r:id="rId143"/>
          <w:type w:val="nextPage"/>
          <w:pgSz w:w="11906" w:h="16838"/>
          <w:pgMar w:top="1440" w:right="1800" w:bottom="1440" w:left="1800" w:header="851" w:footer="992" w:gutter="0"/>
          <w:pgNumType w:start="32"/>
          <w:cols w:space="720"/>
          <w:titlePg w:val="0"/>
          <w:docGrid w:type="lines" w:linePitch="312"/>
        </w:sect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80" o:spid="_x0000_i1305"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某工人在工资率为每小时2美元的时候每周挣80美元，每小时3美元的时候每周挣120美元，由此可以断定(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47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81" o:spid="_x0000_i130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收入效用和替代效应都发生作用且相互抵消</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47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82" o:spid="_x0000_i130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收入效用和替代效应都发生作用且相互抵消</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83" o:spid="_x0000_i1308"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13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84" o:spid="_x0000_i1309"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设有甲、乙两类工人，甲类工人要求的工资率为250美元/月，乙类工人要求的工资率为200美元/月。某厂商因为某种条件的限制，必须雇佣所有甲、乙两类的工人，并支付每个工人300美元/月的工资。由此可知，甲、乙两类工人得到的月经济租金为〔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43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85" o:spid="_x0000_i1310"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分别为50和100美元</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43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86" o:spid="_x0000_i1311"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分别为50和100美元</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87" o:spid="_x0000_i1312"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14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sectPr>
          <w:headerReference w:type="default" r:id="rId144"/>
          <w:footerReference w:type="even" r:id="rId145"/>
          <w:footerReference w:type="default" r:id="rId146"/>
          <w:footerReference w:type="first" r:id="rId147"/>
          <w:type w:val="nextPage"/>
          <w:pgSz w:w="11906" w:h="16838"/>
          <w:pgMar w:top="1440" w:right="1800" w:bottom="1440" w:left="1800" w:header="851" w:footer="992" w:gutter="0"/>
          <w:pgNumType w:start="33"/>
          <w:cols w:space="720"/>
          <w:titlePg w:val="0"/>
          <w:docGrid w:type="lines" w:linePitch="312"/>
        </w:sect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88" o:spid="_x0000_i1313"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以下哪一项判断是正确的？〔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375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89" o:spid="_x0000_i1314"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供给曲线越陡峭，经济租金就越大</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375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90" o:spid="_x0000_i1315"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供给曲线越陡峭，经济租金就越大</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91" o:spid="_x0000_i1316"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15 </w:t>
      </w: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92" o:spid="_x0000_i1317"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供给数量短期内保持不变的一般资源的效劳价格叫做(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87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8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93" o:spid="_x0000_i131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准租金</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87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94" o:spid="_x0000_i131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准租金</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95" o:spid="_x0000_i1320"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16 </w:t>
      </w: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16"/>
        </w:numPr>
        <w:tabs>
          <w:tab w:val="left" w:pos="720"/>
        </w:tabs>
        <w:spacing w:before="100" w:beforeAutospacing="1" w:after="100" w:afterAutospacing="1"/>
        <w:ind w:left="2882"/>
        <w:rPr>
          <w:rFonts w:ascii="DFKai-SB" w:eastAsia="DFKai-SB" w:hAnsi="DFKai-SB"/>
        </w:rPr>
        <w:sectPr>
          <w:headerReference w:type="default" r:id="rId148"/>
          <w:footerReference w:type="even" r:id="rId149"/>
          <w:footerReference w:type="default" r:id="rId150"/>
          <w:footerReference w:type="first" r:id="rId151"/>
          <w:type w:val="nextPage"/>
          <w:pgSz w:w="11906" w:h="16838"/>
          <w:pgMar w:top="1440" w:right="1800" w:bottom="1440" w:left="1800" w:header="851" w:footer="992" w:gutter="0"/>
          <w:pgNumType w:start="34"/>
          <w:cols w:space="720"/>
          <w:titlePg w:val="0"/>
          <w:docGrid w:type="lines" w:linePitch="312"/>
        </w:sect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296" o:spid="_x0000_i1321"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某工人在工资率为每小时2元的时候每周挣60元，每小时4元的时候每周挣100元，由此可以断定〔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75" w:type="dxa"/>
              <w:tblLayout w:type="fixed"/>
              <w:tblCellMar>
                <w:top w:w="75" w:type="dxa"/>
                <w:left w:w="75" w:type="dxa"/>
                <w:bottom w:w="75" w:type="dxa"/>
                <w:right w:w="75" w:type="dxa"/>
              </w:tblCellMar>
              <w:tblLook w:val="0000"/>
            </w:tblPr>
            <w:tblGrid>
              <w:gridCol w:w="1352"/>
              <w:gridCol w:w="2312"/>
            </w:tblGrid>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所选答案：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97" o:spid="_x0000_i1322"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收入效应起主要作用</w:t>
                  </w:r>
                </w:p>
              </w:tc>
            </w:tr>
            <w:tr>
              <w:tblPrEx>
                <w:tblCellSpacing w:w="0" w:type="dxa"/>
                <w:tblInd w:w="75" w:type="dxa"/>
                <w:tblLayout w:type="fixed"/>
                <w:tblCellMar>
                  <w:top w:w="75" w:type="dxa"/>
                  <w:left w:w="75" w:type="dxa"/>
                  <w:bottom w:w="75" w:type="dxa"/>
                  <w:right w:w="75" w:type="dxa"/>
                </w:tblCellMar>
                <w:tblLook w:val="0000"/>
              </w:tblPrEx>
              <w:trPr>
                <w:tblCellSpacing w:w="0" w:type="dxa"/>
              </w:trPr>
              <w:tc>
                <w:tcPr>
                  <w:tcW w:w="135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231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298" o:spid="_x0000_i1323"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收入效应起主要作用</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Heading3"/>
        <w:widowControl/>
        <w:ind w:left="720"/>
        <w:rPr>
          <w:rFonts w:ascii="DFKai-SB" w:eastAsia="DFKai-SB" w:hAnsi="DFKai-SB"/>
        </w:rPr>
      </w:pPr>
      <w:r>
        <w:rPr>
          <w:rFonts w:ascii="DFKai-SB" w:eastAsia="DFKai-SB" w:hAnsi="DFKai-SB"/>
        </w:rPr>
        <w:pict>
          <v:shape id="图片 299" o:spid="_x0000_i1324" type="#_x0000_t75" style="width:11.25pt;height:11.25pt;mso-position-horizontal-relative:page;mso-position-vertical-relative:page" filled="f" stroked="f">
            <v:imagedata r:id="rId10" r:href="rId11" o:title=""/>
            <v:path o:extrusionok="f"/>
            <o:lock v:ext="edit" aspectratio="t"/>
          </v:shape>
        </w:pict>
      </w:r>
      <w:r w:rsidRPr="00832560">
        <w:rPr>
          <w:rFonts w:ascii="DFKai-SB" w:eastAsia="DFKai-SB" w:hAnsi="DFKai-SB"/>
        </w:rPr>
        <w:t xml:space="preserve">问题 17 </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pStyle w:val="NormalWeb"/>
        <w:widowControl/>
        <w:spacing w:before="100" w:beforeAutospacing="1" w:after="100" w:afterAutospacing="1"/>
        <w:ind w:left="720"/>
        <w:jc w:val="left"/>
        <w:rPr>
          <w:rFonts w:ascii="DFKai-SB" w:eastAsia="DFKai-SB" w:hAnsi="DFKai-SB"/>
        </w:rPr>
      </w:pPr>
      <w:r w:rsidRPr="00832560">
        <w:rPr>
          <w:rFonts w:ascii="DFKai-SB" w:eastAsia="DFKai-SB" w:hAnsi="DFKai-SB"/>
          <w:kern w:val="0"/>
        </w:rPr>
        <w:t>得 1 分，总分值 1 分</w:t>
      </w: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tbl>
      <w:tblPr>
        <w:tblStyle w:val="TableNormal"/>
        <w:tblCellSpacing w:w="0" w:type="dxa"/>
        <w:tblInd w:w="720" w:type="dxa"/>
        <w:tblLayout w:type="fixed"/>
        <w:tblCellMar>
          <w:top w:w="30" w:type="dxa"/>
          <w:left w:w="30" w:type="dxa"/>
          <w:bottom w:w="30" w:type="dxa"/>
          <w:right w:w="30" w:type="dxa"/>
        </w:tblCellMar>
        <w:tblLook w:val="0000"/>
      </w:tblPr>
      <w:tblGrid>
        <w:gridCol w:w="572"/>
        <w:gridCol w:w="7596"/>
        <w:gridCol w:w="80"/>
        <w:gridCol w:w="80"/>
        <w:gridCol w:w="80"/>
      </w:tblGrid>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Align w:val="center"/>
          </w:tcPr>
          <w:p w:rsidR="003D59E5" w:rsidRPr="00832560">
            <w:pPr>
              <w:rPr>
                <w:rFonts w:ascii="DFKai-SB" w:eastAsia="DFKai-SB" w:hAnsi="DFKai-SB" w:hint="eastAsia"/>
                <w:sz w:val="24"/>
                <w:szCs w:val="24"/>
              </w:rPr>
            </w:pPr>
          </w:p>
        </w:tc>
        <w:tc>
          <w:tcPr>
            <w:tcW w:w="7794" w:type="dxa"/>
            <w:gridSpan w:val="4"/>
            <w:vAlign w:val="center"/>
          </w:tcPr>
          <w:p w:rsidR="003D59E5" w:rsidRPr="00832560">
            <w:pPr>
              <w:jc w:val="right"/>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572" w:type="dxa"/>
            <w:vMerge w:val="restart"/>
            <w:vAlign w:val="center"/>
          </w:tcPr>
          <w:p w:rsidR="003D59E5" w:rsidRPr="00832560">
            <w:pPr>
              <w:widowControl/>
              <w:jc w:val="center"/>
              <w:rPr>
                <w:rFonts w:ascii="DFKai-SB" w:eastAsia="DFKai-SB" w:hAnsi="DFKai-SB"/>
              </w:rPr>
            </w:pPr>
            <w:r>
              <w:rPr>
                <w:rFonts w:ascii="DFKai-SB" w:eastAsia="DFKai-SB" w:hAnsi="DFKai-SB" w:cs="宋体"/>
                <w:kern w:val="0"/>
                <w:sz w:val="24"/>
                <w:szCs w:val="24"/>
              </w:rPr>
              <w:pict>
                <v:shape id="图片 300" o:spid="_x0000_i1325" type="#_x0000_t75" style="width:25.5pt;height:25.5pt;mso-position-horizontal-relative:page;mso-position-vertical-relative:page" filled="f" stroked="f">
                  <v:imagedata r:id="rId114" r:href="rId115" o:title=""/>
                  <v:path o:extrusionok="f"/>
                  <o:lock v:ext="edit" aspectratio="t"/>
                </v:shape>
              </w:pict>
            </w:r>
          </w:p>
        </w:tc>
        <w:tc>
          <w:tcPr>
            <w:tcW w:w="7596"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如果收入是平均分配，那么洛伦兹曲线将会〔 〕</w:t>
            </w:r>
          </w:p>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答案 </w:t>
            </w: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r>
        <w:tblPrEx>
          <w:tblCellSpacing w:w="0" w:type="dxa"/>
          <w:tblInd w:w="720" w:type="dxa"/>
          <w:tblLayout w:type="fixed"/>
          <w:tblCellMar>
            <w:top w:w="30" w:type="dxa"/>
            <w:left w:w="30" w:type="dxa"/>
            <w:bottom w:w="30" w:type="dxa"/>
            <w:right w:w="30" w:type="dxa"/>
          </w:tblCellMar>
          <w:tblLook w:val="0000"/>
        </w:tblPrEx>
        <w:trPr>
          <w:tblCellSpacing w:w="0" w:type="dxa"/>
        </w:trPr>
        <w:tc>
          <w:tcPr>
            <w:tcW w:w="1" w:type="dxa"/>
            <w:vMerge/>
            <w:vAlign w:val="center"/>
          </w:tcPr>
          <w:p w:rsidR="003D59E5" w:rsidRPr="00832560">
            <w:pPr>
              <w:jc w:val="center"/>
              <w:rPr>
                <w:rFonts w:ascii="DFKai-SB" w:eastAsia="DFKai-SB" w:hAnsi="DFKai-SB" w:hint="eastAsia"/>
                <w:sz w:val="24"/>
                <w:szCs w:val="24"/>
              </w:rPr>
            </w:pPr>
          </w:p>
        </w:tc>
        <w:tc>
          <w:tcPr>
            <w:tcW w:w="7596" w:type="dxa"/>
          </w:tcPr>
          <w:tbl>
            <w:tblPr>
              <w:tblStyle w:val="TableNormal"/>
              <w:tblCellSpacing w:w="0" w:type="dxa"/>
              <w:tblInd w:w="30" w:type="dxa"/>
              <w:tblLayout w:type="fixed"/>
              <w:tblCellMar>
                <w:top w:w="30" w:type="dxa"/>
                <w:left w:w="30" w:type="dxa"/>
                <w:bottom w:w="30" w:type="dxa"/>
                <w:right w:w="30" w:type="dxa"/>
              </w:tblCellMar>
              <w:tblLook w:val="0000"/>
            </w:tblPr>
            <w:tblGrid>
              <w:gridCol w:w="1262"/>
              <w:gridCol w:w="1862"/>
            </w:tblGrid>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 xml:space="preserve">所选答案： </w:t>
                  </w:r>
                </w:p>
              </w:tc>
              <w:tc>
                <w:tcPr>
                  <w:tcW w:w="18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01" o:spid="_x0000_i1326"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与45度线重合；</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302" o:spid="_x0000_i1327"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弧度较小;</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r>
              <w:tblPrEx>
                <w:tblCellSpacing w:w="0" w:type="dxa"/>
                <w:tblInd w:w="30" w:type="dxa"/>
                <w:tblLayout w:type="fixed"/>
                <w:tblCellMar>
                  <w:top w:w="30" w:type="dxa"/>
                  <w:left w:w="30" w:type="dxa"/>
                  <w:bottom w:w="30" w:type="dxa"/>
                  <w:right w:w="30" w:type="dxa"/>
                </w:tblCellMar>
                <w:tblLook w:val="0000"/>
              </w:tblPrEx>
              <w:trPr>
                <w:tblCellSpacing w:w="0" w:type="dxa"/>
              </w:trPr>
              <w:tc>
                <w:tcPr>
                  <w:tcW w:w="1262" w:type="dxa"/>
                </w:tcPr>
                <w:p w:rsidR="003D59E5" w:rsidRPr="00832560">
                  <w:pPr>
                    <w:widowControl/>
                    <w:jc w:val="left"/>
                    <w:rPr>
                      <w:rFonts w:ascii="DFKai-SB" w:eastAsia="DFKai-SB" w:hAnsi="DFKai-SB"/>
                    </w:rPr>
                  </w:pPr>
                  <w:r w:rsidRPr="00832560">
                    <w:rPr>
                      <w:rFonts w:ascii="DFKai-SB" w:eastAsia="DFKai-SB" w:hAnsi="DFKai-SB" w:cs="宋体"/>
                      <w:kern w:val="0"/>
                      <w:sz w:val="24"/>
                      <w:szCs w:val="24"/>
                    </w:rPr>
                    <w:t>正确答案：</w:t>
                  </w:r>
                </w:p>
              </w:tc>
              <w:tc>
                <w:tcPr>
                  <w:tcW w:w="1862" w:type="dxa"/>
                </w:tcPr>
                <w:p w:rsidR="003D59E5" w:rsidRPr="00832560">
                  <w:pPr>
                    <w:widowControl/>
                    <w:jc w:val="left"/>
                    <w:rPr>
                      <w:rFonts w:ascii="DFKai-SB" w:eastAsia="DFKai-SB" w:hAnsi="DFKai-SB"/>
                    </w:rPr>
                  </w:pPr>
                  <w:r>
                    <w:rPr>
                      <w:rFonts w:ascii="DFKai-SB" w:eastAsia="DFKai-SB" w:hAnsi="DFKai-SB" w:cs="宋体"/>
                      <w:kern w:val="0"/>
                      <w:sz w:val="24"/>
                      <w:szCs w:val="24"/>
                    </w:rPr>
                    <w:pict>
                      <v:shape id="图片 303" o:spid="_x0000_i1328"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与45度线重合；</w:t>
                  </w:r>
                </w:p>
                <w:p w:rsidR="003D59E5" w:rsidRPr="00832560">
                  <w:pPr>
                    <w:widowControl/>
                    <w:jc w:val="left"/>
                    <w:rPr>
                      <w:rFonts w:ascii="DFKai-SB" w:eastAsia="DFKai-SB" w:hAnsi="DFKai-SB"/>
                    </w:rPr>
                  </w:pPr>
                  <w:r w:rsidRPr="00832560">
                    <w:rPr>
                      <w:rFonts w:ascii="DFKai-SB" w:eastAsia="DFKai-SB" w:hAnsi="DFKai-SB" w:cs="宋体"/>
                      <w:kern w:val="0"/>
                      <w:sz w:val="24"/>
                      <w:szCs w:val="24"/>
                    </w:rPr>
                    <w:br/>
                  </w:r>
                  <w:r>
                    <w:rPr>
                      <w:rFonts w:ascii="DFKai-SB" w:eastAsia="DFKai-SB" w:hAnsi="DFKai-SB" w:cs="宋体"/>
                      <w:kern w:val="0"/>
                      <w:sz w:val="24"/>
                      <w:szCs w:val="24"/>
                    </w:rPr>
                    <w:pict>
                      <v:shape id="图片 304" o:spid="_x0000_i1329" type="#_x0000_t75" style="width:10.5pt;height:10.5pt;mso-position-horizontal-relative:page;mso-position-vertical-relative:page" filled="f" stroked="f">
                        <v:imagedata r:id="rId8" r:href="rId9" o:title=""/>
                        <v:path o:extrusionok="f"/>
                        <o:lock v:ext="edit" aspectratio="t"/>
                      </v:shape>
                    </w:pict>
                  </w:r>
                  <w:r w:rsidRPr="00832560">
                    <w:rPr>
                      <w:rFonts w:ascii="DFKai-SB" w:eastAsia="DFKai-SB" w:hAnsi="DFKai-SB" w:cs="宋体"/>
                      <w:kern w:val="0"/>
                      <w:sz w:val="24"/>
                      <w:szCs w:val="24"/>
                    </w:rPr>
                    <w:t xml:space="preserve">   </w:t>
                  </w:r>
                </w:p>
                <w:p w:rsidR="003D59E5" w:rsidRPr="00832560">
                  <w:pPr>
                    <w:widowControl/>
                    <w:jc w:val="left"/>
                    <w:rPr>
                      <w:rFonts w:ascii="DFKai-SB" w:eastAsia="DFKai-SB" w:hAnsi="DFKai-SB"/>
                    </w:rPr>
                  </w:pPr>
                  <w:r w:rsidRPr="00832560">
                    <w:rPr>
                      <w:rFonts w:ascii="DFKai-SB" w:eastAsia="DFKai-SB" w:hAnsi="DFKai-SB" w:cs="宋体"/>
                      <w:kern w:val="0"/>
                      <w:sz w:val="24"/>
                      <w:szCs w:val="24"/>
                    </w:rPr>
                    <w:t>弧度较小;</w:t>
                  </w:r>
                </w:p>
                <w:p w:rsidR="003D59E5" w:rsidRPr="00832560">
                  <w:pPr>
                    <w:widowControl/>
                    <w:jc w:val="left"/>
                    <w:rPr>
                      <w:rFonts w:ascii="DFKai-SB" w:eastAsia="DFKai-SB" w:hAnsi="DFKai-SB"/>
                    </w:rPr>
                  </w:pPr>
                  <w:r w:rsidRPr="00832560">
                    <w:rPr>
                      <w:rFonts w:ascii="DFKai-SB" w:eastAsia="DFKai-SB" w:hAnsi="DFKai-SB" w:cs="宋体"/>
                      <w:kern w:val="0"/>
                      <w:sz w:val="24"/>
                      <w:szCs w:val="24"/>
                    </w:rPr>
                    <w:br/>
                    <w:t> </w:t>
                  </w:r>
                </w:p>
              </w:tc>
            </w:tr>
          </w:tbl>
          <w:p w:rsidR="003D59E5" w:rsidRPr="00832560">
            <w:pPr>
              <w:rPr>
                <w:rFonts w:ascii="DFKai-SB" w:eastAsia="DFKai-SB" w:hAnsi="DFKai-SB"/>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c>
          <w:tcPr>
            <w:tcW w:w="66" w:type="dxa"/>
            <w:vAlign w:val="center"/>
          </w:tcPr>
          <w:p w:rsidR="003D59E5" w:rsidRPr="00832560">
            <w:pPr>
              <w:rPr>
                <w:rFonts w:ascii="DFKai-SB" w:eastAsia="DFKai-SB" w:hAnsi="DFKai-SB" w:hint="eastAsia"/>
                <w:sz w:val="24"/>
                <w:szCs w:val="24"/>
              </w:rPr>
            </w:pPr>
          </w:p>
        </w:tc>
      </w:tr>
    </w:tbl>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r w:rsidRPr="00832560">
        <w:rPr>
          <w:rFonts w:ascii="DFKai-SB" w:eastAsia="DFKai-SB" w:hAnsi="DFKai-SB"/>
        </w:rPr>
        <w:br/>
      </w:r>
      <w:r w:rsidRPr="00832560">
        <w:rPr>
          <w:rFonts w:ascii="DFKai-SB" w:eastAsia="DFKai-SB" w:hAnsi="DFKai-S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2" w:history="1">
        <w:r>
          <w:rPr>
            <w:rFonts w:ascii="SimSun" w:eastAsia="SimSun" w:hAnsi="SimSun" w:cs="SimSun"/>
            <w:b/>
            <w:bCs/>
            <w:color w:val="0000EE"/>
            <w:kern w:val="0"/>
            <w:sz w:val="30"/>
            <w:szCs w:val="30"/>
            <w:u w:val="single" w:color="0000EE"/>
          </w:rPr>
          <w:t>https://d.book118.com/326235022041010103</w:t>
        </w:r>
      </w:hyperlink>
    </w:p>
    <w:p w:rsidR="003D59E5" w:rsidRPr="00832560">
      <w:pPr>
        <w:widowControl/>
        <w:numPr>
          <w:ilvl w:val="0"/>
          <w:numId w:val="2"/>
        </w:numPr>
        <w:tabs>
          <w:tab w:val="left" w:pos="720"/>
        </w:tabs>
        <w:spacing w:before="100" w:beforeAutospacing="1" w:after="100" w:afterAutospacing="1"/>
        <w:ind w:left="2882"/>
        <w:rPr>
          <w:rFonts w:ascii="DFKai-SB" w:eastAsia="DFKai-SB" w:hAnsi="DFKai-SB"/>
        </w:rPr>
      </w:pPr>
    </w:p>
    <w:sectPr>
      <w:headerReference w:type="default" r:id="rId153"/>
      <w:footerReference w:type="even" r:id="rId154"/>
      <w:footerReference w:type="default" r:id="rId155"/>
      <w:footerReference w:type="first" r:id="rId156"/>
      <w:type w:val="nextPage"/>
      <w:pgSz w:w="11906" w:h="16838"/>
      <w:pgMar w:top="1440" w:right="1800" w:bottom="1440" w:left="1800" w:header="851" w:footer="992" w:gutter="0"/>
      <w:pgNumType w:start="3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9E5">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45C4"/>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4B65930"/>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23D991CA"/>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2A24004F"/>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346ACBC0"/>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38039103"/>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4246F981"/>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nsid w:val="53848D05"/>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nsid w:val="559C840F"/>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nsid w:val="559C8EF8"/>
    <w:multiLevelType w:val="multilevel"/>
    <w:tmpl w:val="559C8EF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nsid w:val="559DD43A"/>
    <w:multiLevelType w:val="multilevel"/>
    <w:tmpl w:val="559DD43A"/>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nsid w:val="559DDBF7"/>
    <w:multiLevelType w:val="multilevel"/>
    <w:tmpl w:val="559DDBF7"/>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2">
    <w:nsid w:val="628AC7EE"/>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nsid w:val="73F525CD"/>
    <w:multiLevelType w:val="multilevel"/>
    <w:tmpl w:val="559C8EF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nsid w:val="74A5807C"/>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nsid w:val="7E14383B"/>
    <w:multiLevelType w:val="multilevel"/>
    <w:tmpl w:val="559C840F"/>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8"/>
    <w:lvlOverride w:ilvl="0">
      <w:startOverride w:val="1"/>
    </w:lvlOverride>
  </w:num>
  <w:num w:numId="2">
    <w:abstractNumId w:val="9"/>
    <w:lvlOverride w:ilvl="0">
      <w:startOverride w:val="1"/>
    </w:lvlOverride>
  </w:num>
  <w:num w:numId="3">
    <w:abstractNumId w:val="11"/>
    <w:lvlOverride w:ilvl="0">
      <w:startOverride w:val="1"/>
    </w:lvlOverride>
  </w:num>
  <w:num w:numId="4">
    <w:abstractNumId w:val="10"/>
  </w:num>
  <w:num w:numId="5">
    <w:abstractNumId w:val="7"/>
    <w:lvlOverride w:ilvl="0">
      <w:startOverride w:val="1"/>
    </w:lvlOverride>
  </w:num>
  <w:num w:numId="6">
    <w:abstractNumId w:val="6"/>
    <w:lvlOverride w:ilvl="0">
      <w:startOverride w:val="1"/>
    </w:lvlOverride>
  </w:num>
  <w:num w:numId="7">
    <w:abstractNumId w:val="12"/>
    <w:lvlOverride w:ilvl="0">
      <w:startOverride w:val="1"/>
    </w:lvlOverride>
  </w:num>
  <w:num w:numId="8">
    <w:abstractNumId w:val="5"/>
    <w:lvlOverride w:ilvl="0">
      <w:startOverride w:val="1"/>
    </w:lvlOverride>
  </w:num>
  <w:num w:numId="9">
    <w:abstractNumId w:val="2"/>
    <w:lvlOverride w:ilvl="0">
      <w:startOverride w:val="1"/>
    </w:lvlOverride>
  </w:num>
  <w:num w:numId="10">
    <w:abstractNumId w:val="15"/>
    <w:lvlOverride w:ilvl="0">
      <w:startOverride w:val="1"/>
    </w:lvlOverride>
  </w:num>
  <w:num w:numId="11">
    <w:abstractNumId w:val="14"/>
    <w:lvlOverride w:ilvl="0">
      <w:startOverride w:val="1"/>
    </w:lvlOverride>
  </w:num>
  <w:num w:numId="12">
    <w:abstractNumId w:val="4"/>
    <w:lvlOverride w:ilvl="0">
      <w:startOverride w:val="1"/>
    </w:lvlOverride>
  </w:num>
  <w:num w:numId="13">
    <w:abstractNumId w:val="3"/>
    <w:lvlOverride w:ilvl="0">
      <w:startOverride w:val="1"/>
    </w:lvlOverride>
  </w:num>
  <w:num w:numId="14">
    <w:abstractNumId w:val="1"/>
    <w:lvlOverride w:ilvl="0">
      <w:startOverride w:val="1"/>
    </w:lvlOverride>
  </w:num>
  <w:num w:numId="15">
    <w:abstractNumId w:val="0"/>
    <w:lvlOverride w:ilvl="0">
      <w:startOverride w:val="1"/>
    </w:lvlOverride>
  </w:num>
  <w:num w:numId="16">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evenAndOddHeaders/>
  <w:drawingGridVerticalSpacing w:val="156"/>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793849E5"/>
    <w:rsid w:val="003D59E5"/>
    <w:rsid w:val="00832560"/>
    <w:rsid w:val="00905C53"/>
    <w:rsid w:val="00F6032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semiHidden="0"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Char"/>
    <w:qFormat/>
    <w:pPr>
      <w:keepNext/>
      <w:keepLines/>
      <w:spacing w:before="340" w:beforeLines="0" w:beforeAutospacing="0" w:after="330" w:afterLines="0" w:afterAutospacing="0" w:line="576" w:lineRule="auto"/>
      <w:outlineLvl w:val="0"/>
    </w:pPr>
    <w:rPr>
      <w:b/>
      <w:kern w:val="44"/>
      <w:sz w:val="44"/>
      <w:lang w:val="x-none" w:eastAsia="x-none"/>
    </w:rPr>
  </w:style>
  <w:style w:type="paragraph" w:styleId="Heading3">
    <w:name w:val="heading 3"/>
    <w:basedOn w:val="Normal"/>
    <w:next w:val="Normal"/>
    <w:uiPriority w:val="9"/>
    <w:qFormat/>
    <w:pPr>
      <w:spacing w:before="100" w:beforeAutospacing="1" w:after="100" w:afterAutospacing="1"/>
      <w:jc w:val="left"/>
      <w:outlineLvl w:val="2"/>
    </w:pPr>
    <w:rPr>
      <w:rFonts w:ascii="宋体" w:eastAsia="宋体" w:hAnsi="宋体" w:cs="宋体" w:hint="eastAsia"/>
      <w:b/>
      <w:kern w:val="0"/>
      <w:sz w:val="27"/>
      <w:szCs w:val="27"/>
      <w:lang w:val="en-US" w:eastAsia="zh-CN" w:bidi="ar-SA"/>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3366"/>
      <w:u w:val="single"/>
    </w:rPr>
  </w:style>
  <w:style w:type="character" w:styleId="Emphasis">
    <w:name w:val="Emphasis"/>
    <w:basedOn w:val="DefaultParagraphFont"/>
    <w:uiPriority w:val="20"/>
    <w:qFormat/>
    <w:rPr>
      <w:i/>
    </w:rPr>
  </w:style>
  <w:style w:type="character" w:styleId="FollowedHyperlink">
    <w:name w:val="FollowedHyperlink"/>
    <w:basedOn w:val="DefaultParagraphFont"/>
    <w:uiPriority w:val="99"/>
    <w:unhideWhenUsed/>
    <w:rPr>
      <w:color w:val="003366"/>
      <w:u w:val="single"/>
    </w:rPr>
  </w:style>
  <w:style w:type="character" w:styleId="Strong">
    <w:name w:val="Strong"/>
    <w:basedOn w:val="DefaultParagraphFont"/>
    <w:uiPriority w:val="22"/>
    <w:qFormat/>
    <w:rPr>
      <w:b/>
    </w:rPr>
  </w:style>
  <w:style w:type="character" w:customStyle="1" w:styleId="sortarrow">
    <w:name w:val="sortarrow"/>
    <w:basedOn w:val="DefaultParagraphFont"/>
    <w:rPr>
      <w:color w:val="FFFF00"/>
      <w:u w:val="none"/>
    </w:rPr>
  </w:style>
  <w:style w:type="character" w:customStyle="1" w:styleId="hidden7">
    <w:name w:val="hidden7"/>
    <w:basedOn w:val="DefaultParagraphFont"/>
    <w:rPr>
      <w:vanish/>
    </w:rPr>
  </w:style>
  <w:style w:type="character" w:customStyle="1" w:styleId="warning">
    <w:name w:val="warning"/>
    <w:basedOn w:val="DefaultParagraphFont"/>
    <w:rPr>
      <w:color w:val="EF312C"/>
      <w:bdr w:val="single" w:sz="6" w:space="0" w:color="BF1B17"/>
    </w:rPr>
  </w:style>
  <w:style w:type="character" w:customStyle="1" w:styleId="inlinehelp">
    <w:name w:val="inlinehelp"/>
    <w:basedOn w:val="DefaultParagraphFont"/>
  </w:style>
  <w:style w:type="character" w:customStyle="1" w:styleId="titlecolorname">
    <w:name w:val="title_color_name"/>
    <w:basedOn w:val="DefaultParagraphFont"/>
    <w:rPr>
      <w:color w:val="666666"/>
    </w:rPr>
  </w:style>
  <w:style w:type="character" w:customStyle="1" w:styleId="qcomplete">
    <w:name w:val="qcomplete"/>
    <w:basedOn w:val="DefaultParagraphFont"/>
    <w:rPr>
      <w:bdr w:val="single" w:sz="6" w:space="0" w:color="CCCCCC"/>
      <w:shd w:val="clear" w:color="auto" w:fill="EEEEEE"/>
    </w:rPr>
  </w:style>
  <w:style w:type="character" w:customStyle="1" w:styleId="reorder22">
    <w:name w:val="reorder22"/>
    <w:basedOn w:val="DefaultParagraphFont"/>
    <w:rPr>
      <w:bdr w:val="none" w:sz="0" w:space="0" w:color="auto"/>
    </w:rPr>
  </w:style>
  <w:style w:type="character" w:customStyle="1" w:styleId="first-child">
    <w:name w:val="first-child"/>
    <w:basedOn w:val="DefaultParagraphFont"/>
  </w:style>
  <w:style w:type="character" w:customStyle="1" w:styleId="size">
    <w:name w:val="size"/>
    <w:basedOn w:val="DefaultParagraphFont"/>
    <w:rPr>
      <w:b/>
      <w:color w:val="000000"/>
    </w:rPr>
  </w:style>
  <w:style w:type="character" w:customStyle="1" w:styleId="refresh">
    <w:name w:val="refresh"/>
    <w:basedOn w:val="DefaultParagraphFont"/>
    <w:rPr>
      <w:sz w:val="21"/>
      <w:szCs w:val="21"/>
    </w:rPr>
  </w:style>
  <w:style w:type="character" w:customStyle="1" w:styleId="hidden9">
    <w:name w:val="hidden9"/>
    <w:basedOn w:val="DefaultParagraphFont"/>
    <w:rPr>
      <w:vanish/>
    </w:rPr>
  </w:style>
  <w:style w:type="character" w:customStyle="1" w:styleId="first-child1">
    <w:name w:val="first-child1"/>
    <w:basedOn w:val="DefaultParagraphFont"/>
  </w:style>
  <w:style w:type="character" w:customStyle="1" w:styleId="qincomplete">
    <w:name w:val="qincomplete"/>
    <w:basedOn w:val="DefaultParagraphFont"/>
    <w:rPr>
      <w:u w:val="none"/>
      <w:bdr w:val="single" w:sz="6" w:space="0" w:color="000000"/>
    </w:rPr>
  </w:style>
  <w:style w:type="character" w:customStyle="1" w:styleId="statusfilter2">
    <w:name w:val="statusfilter2"/>
    <w:basedOn w:val="DefaultParagraphFont"/>
  </w:style>
  <w:style w:type="character" w:customStyle="1" w:styleId="headertext2">
    <w:name w:val="headertext2"/>
    <w:basedOn w:val="DefaultParagraphFont"/>
  </w:style>
  <w:style w:type="character" w:customStyle="1" w:styleId="contextmenucontainer16">
    <w:name w:val="contextmenucontainer16"/>
    <w:basedOn w:val="DefaultParagraphFont"/>
  </w:style>
  <w:style w:type="character" w:customStyle="1" w:styleId="labelmenuitem">
    <w:name w:val="labelmenuitem"/>
    <w:basedOn w:val="DefaultParagraphFont"/>
    <w:rPr>
      <w:b/>
      <w:color w:val="000000"/>
    </w:rPr>
  </w:style>
  <w:style w:type="character" w:customStyle="1" w:styleId="homeiconwrap">
    <w:name w:val="homeiconwrap"/>
    <w:basedOn w:val="DefaultParagraphFont"/>
  </w:style>
  <w:style w:type="character" w:customStyle="1" w:styleId="newitemcount1">
    <w:name w:val="newitemcount1"/>
    <w:basedOn w:val="DefaultParagraphFont"/>
    <w:rPr>
      <w:sz w:val="24"/>
      <w:szCs w:val="24"/>
    </w:rPr>
  </w:style>
  <w:style w:type="character" w:customStyle="1" w:styleId="course">
    <w:name w:val="course"/>
    <w:basedOn w:val="DefaultParagraphFont"/>
  </w:style>
  <w:style w:type="character" w:customStyle="1" w:styleId="newitems1">
    <w:name w:val="newitems1"/>
    <w:basedOn w:val="DefaultParagraphFont"/>
  </w:style>
  <w:style w:type="character" w:customStyle="1" w:styleId="extracredit">
    <w:name w:val="extracredit"/>
    <w:basedOn w:val="DefaultParagraphFont"/>
  </w:style>
  <w:style w:type="character" w:customStyle="1" w:styleId="font-symbol">
    <w:name w:val="font-symbol"/>
    <w:basedOn w:val="DefaultParagraphFont"/>
    <w:rPr>
      <w:rFonts w:ascii="Symbol" w:eastAsia="Symbol" w:hAnsi="Symbol" w:cs="Symbol"/>
    </w:rPr>
  </w:style>
  <w:style w:type="character" w:customStyle="1" w:styleId="extracredit1">
    <w:name w:val="extracredit1"/>
    <w:basedOn w:val="DefaultParagraphFont"/>
  </w:style>
  <w:style w:type="character" w:customStyle="1" w:styleId="due">
    <w:name w:val="due"/>
    <w:basedOn w:val="DefaultParagraphFont"/>
    <w:rPr>
      <w:color w:val="EF312C"/>
      <w:bdr w:val="single" w:sz="6" w:space="0" w:color="BF1B17"/>
    </w:rPr>
  </w:style>
  <w:style w:type="character" w:customStyle="1" w:styleId="spacer">
    <w:name w:val="spacer"/>
    <w:basedOn w:val="DefaultParagraphFont"/>
  </w:style>
  <w:style w:type="character" w:customStyle="1" w:styleId="qcomplete1">
    <w:name w:val="qcomplete1"/>
    <w:basedOn w:val="DefaultParagraphFont"/>
    <w:rPr>
      <w:u w:val="none"/>
      <w:bdr w:val="single" w:sz="6" w:space="0" w:color="000000"/>
    </w:rPr>
  </w:style>
  <w:style w:type="character" w:customStyle="1" w:styleId="noindent">
    <w:name w:val="noindent"/>
    <w:basedOn w:val="DefaultParagraphFont"/>
  </w:style>
  <w:style w:type="character" w:customStyle="1" w:styleId="colorchipname">
    <w:name w:val="colorchipname"/>
    <w:basedOn w:val="DefaultParagraphFont"/>
  </w:style>
  <w:style w:type="character" w:customStyle="1" w:styleId="qcomplete2">
    <w:name w:val="qcomplete2"/>
    <w:basedOn w:val="DefaultParagraphFont"/>
    <w:rPr>
      <w:bdr w:val="single" w:sz="6" w:space="0" w:color="CCCCCC"/>
      <w:shd w:val="clear" w:color="auto" w:fill="EEEEEE"/>
    </w:rPr>
  </w:style>
  <w:style w:type="character" w:customStyle="1" w:styleId="reorder24">
    <w:name w:val="reorder24"/>
    <w:basedOn w:val="DefaultParagraphFont"/>
    <w:rPr>
      <w:bdr w:val="none" w:sz="0" w:space="0" w:color="auto"/>
    </w:rPr>
  </w:style>
  <w:style w:type="character" w:customStyle="1" w:styleId="filename1">
    <w:name w:val="filename1"/>
    <w:basedOn w:val="DefaultParagraphFont"/>
    <w:rPr>
      <w:b/>
      <w:bdr w:val="none" w:sz="0" w:space="0" w:color="auto"/>
    </w:rPr>
  </w:style>
  <w:style w:type="character" w:customStyle="1" w:styleId="itemheadopen6">
    <w:name w:val="itemheadopen6"/>
    <w:basedOn w:val="DefaultParagraphFont"/>
  </w:style>
  <w:style w:type="character" w:customStyle="1" w:styleId="errorcode">
    <w:name w:val="errorcode"/>
    <w:basedOn w:val="DefaultParagraphFont"/>
    <w:rPr>
      <w:b/>
      <w:sz w:val="21"/>
      <w:szCs w:val="21"/>
    </w:rPr>
  </w:style>
  <w:style w:type="character" w:customStyle="1" w:styleId="hidden8">
    <w:name w:val="hidden8"/>
    <w:basedOn w:val="DefaultParagraphFont"/>
    <w:rPr>
      <w:vanish/>
    </w:rPr>
  </w:style>
  <w:style w:type="character" w:customStyle="1" w:styleId="qcomplete3">
    <w:name w:val="qcomplete3"/>
    <w:basedOn w:val="DefaultParagraphFont"/>
    <w:rPr>
      <w:u w:val="none"/>
      <w:bdr w:val="single" w:sz="6" w:space="0" w:color="000000"/>
    </w:rPr>
  </w:style>
  <w:style w:type="character" w:customStyle="1" w:styleId="observing">
    <w:name w:val="observing"/>
    <w:basedOn w:val="DefaultParagraphFont"/>
    <w:rPr>
      <w:bdr w:val="none" w:sz="0" w:space="0" w:color="auto"/>
    </w:rPr>
  </w:style>
  <w:style w:type="character" w:customStyle="1" w:styleId="reorder25">
    <w:name w:val="reorder25"/>
    <w:basedOn w:val="DefaultParagraphFont"/>
    <w:rPr>
      <w:bdr w:val="none" w:sz="0" w:space="0" w:color="auto"/>
    </w:rPr>
  </w:style>
  <w:style w:type="character" w:customStyle="1" w:styleId="reorder23">
    <w:name w:val="reorder23"/>
    <w:basedOn w:val="DefaultParagraphFont"/>
    <w:rPr>
      <w:bdr w:val="none" w:sz="0" w:space="0" w:color="auto"/>
    </w:rPr>
  </w:style>
  <w:style w:type="character" w:customStyle="1" w:styleId="statusfilter">
    <w:name w:val="statusfilter"/>
    <w:basedOn w:val="DefaultParagraphFont"/>
    <w:rPr>
      <w:sz w:val="19"/>
      <w:szCs w:val="19"/>
    </w:rPr>
  </w:style>
  <w:style w:type="character" w:customStyle="1" w:styleId="control">
    <w:name w:val="control"/>
    <w:basedOn w:val="DefaultParagraphFont"/>
  </w:style>
  <w:style w:type="character" w:customStyle="1" w:styleId="newitems3">
    <w:name w:val="newitems3"/>
    <w:basedOn w:val="DefaultParagraphFont"/>
  </w:style>
  <w:style w:type="character" w:customStyle="1" w:styleId="1Char">
    <w:name w:val="标题 1 Char"/>
    <w:link w:val="Heading1"/>
    <w:rPr>
      <w:b/>
      <w:kern w:val="44"/>
      <w:sz w:val="44"/>
    </w:rPr>
  </w:style>
  <w:style w:type="character" w:customStyle="1" w:styleId="autoquestionnumber1">
    <w:name w:val="autoquestionnumber1"/>
    <w:basedOn w:val="DefaultParagraphFont"/>
  </w:style>
  <w:style w:type="character" w:customStyle="1" w:styleId="warningmsg">
    <w:name w:val="warningmsg"/>
    <w:basedOn w:val="DefaultParagraphFont"/>
    <w:rPr>
      <w:b/>
      <w:color w:val="FF0000"/>
    </w:rPr>
  </w:style>
  <w:style w:type="character" w:customStyle="1" w:styleId="ampm">
    <w:name w:val="ampm"/>
    <w:basedOn w:val="DefaultParagraphFont"/>
    <w:rPr>
      <w:color w:val="FFFFFF"/>
      <w:spacing w:val="21"/>
      <w:sz w:val="18"/>
      <w:szCs w:val="18"/>
      <w:bdr w:val="none" w:sz="0" w:space="0" w:color="auto"/>
      <w:shd w:val="clear" w:color="auto" w:fill="BBBBBB"/>
    </w:rPr>
  </w:style>
  <w:style w:type="character" w:customStyle="1" w:styleId="unstyled">
    <w:name w:val="unstyled"/>
    <w:basedOn w:val="DefaultParagraphFont"/>
    <w:rPr>
      <w:color w:val="000000"/>
      <w:sz w:val="24"/>
      <w:szCs w:val="24"/>
      <w:bdr w:val="none" w:sz="0" w:space="0" w:color="auto"/>
    </w:rPr>
  </w:style>
  <w:style w:type="character" w:customStyle="1" w:styleId="hidden11">
    <w:name w:val="hidden11"/>
    <w:basedOn w:val="DefaultParagraphFont"/>
    <w:rPr>
      <w:vanish/>
    </w:rPr>
  </w:style>
  <w:style w:type="character" w:customStyle="1" w:styleId="autoquestionnumber">
    <w:name w:val="autoquestionnumber"/>
    <w:basedOn w:val="DefaultParagraphFont"/>
  </w:style>
  <w:style w:type="character" w:customStyle="1" w:styleId="hidden10">
    <w:name w:val="hidden10"/>
    <w:basedOn w:val="DefaultParagraphFont"/>
    <w:rPr>
      <w:vanish/>
    </w:rPr>
  </w:style>
  <w:style w:type="character" w:customStyle="1" w:styleId="newitems">
    <w:name w:val="newitems"/>
    <w:basedOn w:val="DefaultParagraphFont"/>
  </w:style>
  <w:style w:type="character" w:customStyle="1" w:styleId="version">
    <w:name w:val="version"/>
    <w:basedOn w:val="DefaultParagraphFont"/>
    <w:rPr>
      <w:sz w:val="18"/>
      <w:szCs w:val="18"/>
    </w:rPr>
  </w:style>
  <w:style w:type="character" w:customStyle="1" w:styleId="qincomplete2">
    <w:name w:val="qincomplete2"/>
    <w:basedOn w:val="DefaultParagraphFont"/>
    <w:rPr>
      <w:u w:val="none"/>
      <w:bdr w:val="single" w:sz="6" w:space="0" w:color="000000"/>
    </w:rPr>
  </w:style>
  <w:style w:type="character" w:customStyle="1" w:styleId="reorder26">
    <w:name w:val="reorder26"/>
    <w:basedOn w:val="DefaultParagraphFont"/>
    <w:rPr>
      <w:shd w:val="clear" w:color="auto" w:fill="EDEDED"/>
    </w:rPr>
  </w:style>
  <w:style w:type="character" w:customStyle="1" w:styleId="addtagfield">
    <w:name w:val="addtagfield"/>
    <w:basedOn w:val="DefaultParagraphFont"/>
    <w:rPr>
      <w:bdr w:val="none" w:sz="0" w:space="0" w:color="auto"/>
      <w:shd w:val="clear" w:color="auto" w:fill="EEEEEE"/>
    </w:rPr>
  </w:style>
  <w:style w:type="character" w:customStyle="1" w:styleId="suboption">
    <w:name w:val="suboption"/>
    <w:basedOn w:val="DefaultParagraphFont"/>
  </w:style>
  <w:style w:type="character" w:customStyle="1" w:styleId="origin">
    <w:name w:val="origin"/>
    <w:basedOn w:val="DefaultParagraphFont"/>
    <w:rPr>
      <w:b/>
      <w:color w:val="999999"/>
      <w:sz w:val="21"/>
      <w:szCs w:val="21"/>
      <w:bdr w:val="single" w:sz="6" w:space="0" w:color="CCCCCC"/>
    </w:rPr>
  </w:style>
  <w:style w:type="character" w:customStyle="1" w:styleId="newitemcount">
    <w:name w:val="newitemcount"/>
    <w:basedOn w:val="DefaultParagraphFont"/>
    <w:rPr>
      <w:color w:val="EF312C"/>
      <w:bdr w:val="single" w:sz="6" w:space="0" w:color="BF1B17"/>
    </w:rPr>
  </w:style>
  <w:style w:type="character" w:customStyle="1" w:styleId="last-child">
    <w:name w:val="last-child"/>
    <w:basedOn w:val="DefaultParagraphFont"/>
  </w:style>
  <w:style w:type="character" w:customStyle="1" w:styleId="reorder27">
    <w:name w:val="reorder27"/>
    <w:basedOn w:val="DefaultParagraphFont"/>
  </w:style>
  <w:style w:type="character" w:customStyle="1" w:styleId="reorder28">
    <w:name w:val="reorder28"/>
    <w:basedOn w:val="DefaultParagraphFont"/>
    <w:rPr>
      <w:shd w:val="clear" w:color="auto" w:fill="EDEDED"/>
    </w:rPr>
  </w:style>
  <w:style w:type="character" w:customStyle="1" w:styleId="reordertooltip">
    <w:name w:val="reordertooltip"/>
    <w:basedOn w:val="DefaultParagraphFont"/>
    <w:rPr>
      <w:shd w:val="clear" w:color="auto" w:fill="DDDDDD"/>
    </w:rPr>
  </w:style>
  <w:style w:type="character" w:customStyle="1" w:styleId="block">
    <w:name w:val="block"/>
    <w:basedOn w:val="DefaultParagraphFont"/>
  </w:style>
  <w:style w:type="character" w:customStyle="1" w:styleId="button4">
    <w:name w:val="button4"/>
    <w:basedOn w:val="DefaultParagraphFont"/>
  </w:style>
  <w:style w:type="character" w:customStyle="1" w:styleId="filename">
    <w:name w:val="filename"/>
    <w:basedOn w:val="DefaultParagraphFont"/>
    <w:rPr>
      <w:b/>
      <w:color w:val="000000"/>
      <w:bdr w:val="none" w:sz="0" w:space="0" w:color="auto"/>
    </w:rPr>
  </w:style>
  <w:style w:type="character" w:customStyle="1" w:styleId="newitems2">
    <w:name w:val="newitems2"/>
    <w:basedOn w:val="DefaultParagraphFont"/>
  </w:style>
  <w:style w:type="character" w:customStyle="1" w:styleId="icon">
    <w:name w:val="icon"/>
    <w:basedOn w:val="DefaultParagraphFont"/>
  </w:style>
  <w:style w:type="character" w:customStyle="1" w:styleId="label15">
    <w:name w:val="label15"/>
    <w:basedOn w:val="DefaultParagraphFont"/>
    <w:rPr>
      <w:b w:val="0"/>
      <w:sz w:val="24"/>
      <w:szCs w:val="24"/>
    </w:rPr>
  </w:style>
  <w:style w:type="paragraph" w:styleId="NormalWeb">
    <w:name w:val="Normal (Web)"/>
    <w:basedOn w:val="Normal"/>
    <w:uiPriority w:val="99"/>
    <w:unhideWhenUsed/>
    <w:rPr>
      <w:sz w:val="24"/>
    </w:rPr>
  </w:style>
  <w:style w:type="paragraph" w:customStyle="1" w:styleId="taskbuttondiv">
    <w:name w:val="taskbuttondiv"/>
    <w:basedOn w:val="Normal"/>
    <w:pPr>
      <w:jc w:val="left"/>
    </w:pPr>
    <w:rPr>
      <w:kern w:val="0"/>
      <w:lang w:val="en-US" w:eastAsia="zh-CN" w:bidi="ar-SA"/>
    </w:rPr>
  </w:style>
  <w:style w:type="paragraph" w:customStyle="1" w:styleId="taskbuttondiv4">
    <w:name w:val="taskbuttondiv4"/>
    <w:basedOn w:val="Normal"/>
    <w:pPr>
      <w:pBdr>
        <w:top w:val="none" w:sz="0" w:space="0" w:color="auto"/>
        <w:left w:val="none" w:sz="0" w:space="0" w:color="auto"/>
        <w:bottom w:val="none" w:sz="0" w:space="0" w:color="auto"/>
        <w:right w:val="none" w:sz="0" w:space="0" w:color="auto"/>
      </w:pBdr>
      <w:spacing w:before="135" w:beforeAutospacing="0" w:after="0" w:afterAutospacing="0"/>
      <w:ind w:left="0" w:right="0"/>
      <w:jc w:val="right"/>
    </w:pPr>
    <w:rPr>
      <w:kern w:val="0"/>
      <w:lang w:val="en-US" w:eastAsia="zh-CN" w:bidi="ar-SA"/>
    </w:rPr>
  </w:style>
  <w:style w:type="paragraph" w:customStyle="1" w:styleId="taskbuttondiv2">
    <w:name w:val="taskbuttondiv2"/>
    <w:basedOn w:val="Normal"/>
    <w:pPr>
      <w:jc w:val="left"/>
    </w:pPr>
    <w:rPr>
      <w:b/>
      <w:kern w:val="0"/>
      <w:lang w:val="en-US" w:eastAsia="zh-CN" w:bidi="ar-SA"/>
    </w:rPr>
  </w:style>
  <w:style w:type="paragraph" w:customStyle="1" w:styleId="taskbuttondiv6">
    <w:name w:val="taskbuttondiv6"/>
    <w:basedOn w:val="Normal"/>
    <w:pPr>
      <w:jc w:val="left"/>
    </w:pPr>
    <w:rPr>
      <w:b/>
      <w:kern w:val="0"/>
      <w:lang w:val="en-US" w:eastAsia="zh-CN" w:bidi="ar-SA"/>
    </w:rPr>
  </w:style>
  <w:style w:type="paragraph" w:customStyle="1" w:styleId="taskbuttondiv8">
    <w:name w:val="taskbuttondiv8"/>
    <w:basedOn w:val="Normal"/>
    <w:pPr>
      <w:jc w:val="left"/>
    </w:pPr>
    <w:rPr>
      <w:kern w:val="0"/>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00" Type="http://schemas.openxmlformats.org/officeDocument/2006/relationships/footer" Target="footer65.xml" /><Relationship Id="rId101" Type="http://schemas.openxmlformats.org/officeDocument/2006/relationships/footer" Target="footer66.xml" /><Relationship Id="rId102" Type="http://schemas.openxmlformats.org/officeDocument/2006/relationships/header" Target="header23.xml" /><Relationship Id="rId103" Type="http://schemas.openxmlformats.org/officeDocument/2006/relationships/footer" Target="footer67.xml" /><Relationship Id="rId104" Type="http://schemas.openxmlformats.org/officeDocument/2006/relationships/footer" Target="footer68.xml" /><Relationship Id="rId105" Type="http://schemas.openxmlformats.org/officeDocument/2006/relationships/footer" Target="footer69.xml" /><Relationship Id="rId106" Type="http://schemas.openxmlformats.org/officeDocument/2006/relationships/header" Target="header24.xml" /><Relationship Id="rId107" Type="http://schemas.openxmlformats.org/officeDocument/2006/relationships/footer" Target="footer70.xml" /><Relationship Id="rId108" Type="http://schemas.openxmlformats.org/officeDocument/2006/relationships/footer" Target="footer71.xml" /><Relationship Id="rId109" Type="http://schemas.openxmlformats.org/officeDocument/2006/relationships/footer" Target="footer72.xml" /><Relationship Id="rId11" Type="http://schemas.openxmlformats.org/officeDocument/2006/relationships/image" Target="http://bb.nau.edu.cn/images/ci/icons/generic_updown.gif" TargetMode="External" /><Relationship Id="rId110" Type="http://schemas.openxmlformats.org/officeDocument/2006/relationships/header" Target="header25.xml" /><Relationship Id="rId111" Type="http://schemas.openxmlformats.org/officeDocument/2006/relationships/footer" Target="footer73.xml" /><Relationship Id="rId112" Type="http://schemas.openxmlformats.org/officeDocument/2006/relationships/footer" Target="footer74.xml" /><Relationship Id="rId113" Type="http://schemas.openxmlformats.org/officeDocument/2006/relationships/footer" Target="footer75.xml" /><Relationship Id="rId114" Type="http://schemas.openxmlformats.org/officeDocument/2006/relationships/image" Target="media/image6.png" /><Relationship Id="rId115" Type="http://schemas.openxmlformats.org/officeDocument/2006/relationships/image" Target="http://bb.nau.edu.cn/images/ci/icons/grade-correct_u.gif" TargetMode="External" /><Relationship Id="rId116" Type="http://schemas.openxmlformats.org/officeDocument/2006/relationships/header" Target="header26.xml" /><Relationship Id="rId117" Type="http://schemas.openxmlformats.org/officeDocument/2006/relationships/footer" Target="footer76.xml" /><Relationship Id="rId118" Type="http://schemas.openxmlformats.org/officeDocument/2006/relationships/footer" Target="footer77.xml" /><Relationship Id="rId119" Type="http://schemas.openxmlformats.org/officeDocument/2006/relationships/footer" Target="footer78.xml" /><Relationship Id="rId12" Type="http://schemas.openxmlformats.org/officeDocument/2006/relationships/header" Target="header1.xml" /><Relationship Id="rId120" Type="http://schemas.openxmlformats.org/officeDocument/2006/relationships/header" Target="header27.xml" /><Relationship Id="rId121" Type="http://schemas.openxmlformats.org/officeDocument/2006/relationships/footer" Target="footer79.xml" /><Relationship Id="rId122" Type="http://schemas.openxmlformats.org/officeDocument/2006/relationships/footer" Target="footer80.xml" /><Relationship Id="rId123" Type="http://schemas.openxmlformats.org/officeDocument/2006/relationships/footer" Target="footer81.xml" /><Relationship Id="rId124" Type="http://schemas.openxmlformats.org/officeDocument/2006/relationships/header" Target="header28.xml" /><Relationship Id="rId125" Type="http://schemas.openxmlformats.org/officeDocument/2006/relationships/footer" Target="footer82.xml" /><Relationship Id="rId126" Type="http://schemas.openxmlformats.org/officeDocument/2006/relationships/footer" Target="footer83.xml" /><Relationship Id="rId127" Type="http://schemas.openxmlformats.org/officeDocument/2006/relationships/footer" Target="footer84.xml" /><Relationship Id="rId128" Type="http://schemas.openxmlformats.org/officeDocument/2006/relationships/header" Target="header29.xml" /><Relationship Id="rId129" Type="http://schemas.openxmlformats.org/officeDocument/2006/relationships/footer" Target="footer85.xml" /><Relationship Id="rId13" Type="http://schemas.openxmlformats.org/officeDocument/2006/relationships/footer" Target="footer1.xml" /><Relationship Id="rId130" Type="http://schemas.openxmlformats.org/officeDocument/2006/relationships/footer" Target="footer86.xml" /><Relationship Id="rId131" Type="http://schemas.openxmlformats.org/officeDocument/2006/relationships/footer" Target="footer87.xml" /><Relationship Id="rId132" Type="http://schemas.openxmlformats.org/officeDocument/2006/relationships/header" Target="header30.xml" /><Relationship Id="rId133" Type="http://schemas.openxmlformats.org/officeDocument/2006/relationships/footer" Target="footer88.xml" /><Relationship Id="rId134" Type="http://schemas.openxmlformats.org/officeDocument/2006/relationships/footer" Target="footer89.xml" /><Relationship Id="rId135" Type="http://schemas.openxmlformats.org/officeDocument/2006/relationships/footer" Target="footer90.xml" /><Relationship Id="rId136" Type="http://schemas.openxmlformats.org/officeDocument/2006/relationships/header" Target="header31.xml" /><Relationship Id="rId137" Type="http://schemas.openxmlformats.org/officeDocument/2006/relationships/footer" Target="footer91.xml" /><Relationship Id="rId138" Type="http://schemas.openxmlformats.org/officeDocument/2006/relationships/footer" Target="footer92.xml" /><Relationship Id="rId139" Type="http://schemas.openxmlformats.org/officeDocument/2006/relationships/footer" Target="footer93.xml" /><Relationship Id="rId14" Type="http://schemas.openxmlformats.org/officeDocument/2006/relationships/footer" Target="footer2.xml" /><Relationship Id="rId140" Type="http://schemas.openxmlformats.org/officeDocument/2006/relationships/header" Target="header32.xml" /><Relationship Id="rId141" Type="http://schemas.openxmlformats.org/officeDocument/2006/relationships/footer" Target="footer94.xml" /><Relationship Id="rId142" Type="http://schemas.openxmlformats.org/officeDocument/2006/relationships/footer" Target="footer95.xml" /><Relationship Id="rId143" Type="http://schemas.openxmlformats.org/officeDocument/2006/relationships/footer" Target="footer96.xml" /><Relationship Id="rId144" Type="http://schemas.openxmlformats.org/officeDocument/2006/relationships/header" Target="header33.xml" /><Relationship Id="rId145" Type="http://schemas.openxmlformats.org/officeDocument/2006/relationships/footer" Target="footer97.xml" /><Relationship Id="rId146" Type="http://schemas.openxmlformats.org/officeDocument/2006/relationships/footer" Target="footer98.xml" /><Relationship Id="rId147" Type="http://schemas.openxmlformats.org/officeDocument/2006/relationships/footer" Target="footer99.xml" /><Relationship Id="rId148" Type="http://schemas.openxmlformats.org/officeDocument/2006/relationships/header" Target="header34.xml" /><Relationship Id="rId149" Type="http://schemas.openxmlformats.org/officeDocument/2006/relationships/footer" Target="footer100.xml" /><Relationship Id="rId15" Type="http://schemas.openxmlformats.org/officeDocument/2006/relationships/footer" Target="footer3.xml" /><Relationship Id="rId150" Type="http://schemas.openxmlformats.org/officeDocument/2006/relationships/footer" Target="footer101.xml" /><Relationship Id="rId151" Type="http://schemas.openxmlformats.org/officeDocument/2006/relationships/footer" Target="footer102.xml" /><Relationship Id="rId152" Type="http://schemas.openxmlformats.org/officeDocument/2006/relationships/hyperlink" Target="https://d.book118.com/326235022041010103" TargetMode="External" /><Relationship Id="rId153" Type="http://schemas.openxmlformats.org/officeDocument/2006/relationships/header" Target="header35.xml" /><Relationship Id="rId154" Type="http://schemas.openxmlformats.org/officeDocument/2006/relationships/footer" Target="footer103.xml" /><Relationship Id="rId155" Type="http://schemas.openxmlformats.org/officeDocument/2006/relationships/footer" Target="footer104.xml" /><Relationship Id="rId156" Type="http://schemas.openxmlformats.org/officeDocument/2006/relationships/footer" Target="footer105.xml" /><Relationship Id="rId157" Type="http://schemas.openxmlformats.org/officeDocument/2006/relationships/theme" Target="theme/theme1.xml" /><Relationship Id="rId158" Type="http://schemas.openxmlformats.org/officeDocument/2006/relationships/numbering" Target="numbering.xml" /><Relationship Id="rId159" Type="http://schemas.openxmlformats.org/officeDocument/2006/relationships/styles" Target="styles.xml" /><Relationship Id="rId16" Type="http://schemas.openxmlformats.org/officeDocument/2006/relationships/image" Target="media/image5.png" /><Relationship Id="rId17" Type="http://schemas.openxmlformats.org/officeDocument/2006/relationships/image" Target="http://bb.nau.edu.cn/images/spacer.gif" TargetMode="External" /><Relationship Id="rId18" Type="http://schemas.openxmlformats.org/officeDocument/2006/relationships/header" Target="header2.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header" Target="header3.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header" Target="header4.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5.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footer" Target="footer15.xml" /><Relationship Id="rId34" Type="http://schemas.openxmlformats.org/officeDocument/2006/relationships/header" Target="header6.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header" Target="header7.xml" /><Relationship Id="rId39" Type="http://schemas.openxmlformats.org/officeDocument/2006/relationships/footer" Target="footer19.xml" /><Relationship Id="rId4" Type="http://schemas.openxmlformats.org/officeDocument/2006/relationships/image" Target="media/image1.png" /><Relationship Id="rId40" Type="http://schemas.openxmlformats.org/officeDocument/2006/relationships/footer" Target="footer20.xml" /><Relationship Id="rId41" Type="http://schemas.openxmlformats.org/officeDocument/2006/relationships/footer" Target="footer21.xml" /><Relationship Id="rId42" Type="http://schemas.openxmlformats.org/officeDocument/2006/relationships/header" Target="header8.xml" /><Relationship Id="rId43" Type="http://schemas.openxmlformats.org/officeDocument/2006/relationships/footer" Target="footer22.xml" /><Relationship Id="rId44" Type="http://schemas.openxmlformats.org/officeDocument/2006/relationships/footer" Target="footer23.xml" /><Relationship Id="rId45" Type="http://schemas.openxmlformats.org/officeDocument/2006/relationships/footer" Target="footer24.xml" /><Relationship Id="rId46" Type="http://schemas.openxmlformats.org/officeDocument/2006/relationships/header" Target="header9.xml" /><Relationship Id="rId47" Type="http://schemas.openxmlformats.org/officeDocument/2006/relationships/footer" Target="footer25.xml" /><Relationship Id="rId48" Type="http://schemas.openxmlformats.org/officeDocument/2006/relationships/footer" Target="footer26.xml" /><Relationship Id="rId49" Type="http://schemas.openxmlformats.org/officeDocument/2006/relationships/footer" Target="footer27.xml" /><Relationship Id="rId5" Type="http://schemas.openxmlformats.org/officeDocument/2006/relationships/image" Target="http://bb.nau.edu.cn/images/ci/icons/grade-incorrect_u.gif" TargetMode="External" /><Relationship Id="rId50" Type="http://schemas.openxmlformats.org/officeDocument/2006/relationships/header" Target="header10.xml" /><Relationship Id="rId51" Type="http://schemas.openxmlformats.org/officeDocument/2006/relationships/footer" Target="footer28.xml" /><Relationship Id="rId52" Type="http://schemas.openxmlformats.org/officeDocument/2006/relationships/footer" Target="footer29.xml" /><Relationship Id="rId53" Type="http://schemas.openxmlformats.org/officeDocument/2006/relationships/footer" Target="footer30.xml" /><Relationship Id="rId54" Type="http://schemas.openxmlformats.org/officeDocument/2006/relationships/header" Target="header11.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footer" Target="footer33.xml" /><Relationship Id="rId58" Type="http://schemas.openxmlformats.org/officeDocument/2006/relationships/header" Target="header12.xml" /><Relationship Id="rId59" Type="http://schemas.openxmlformats.org/officeDocument/2006/relationships/footer" Target="footer34.xml" /><Relationship Id="rId6" Type="http://schemas.openxmlformats.org/officeDocument/2006/relationships/image" Target="media/image2.png" /><Relationship Id="rId60" Type="http://schemas.openxmlformats.org/officeDocument/2006/relationships/footer" Target="footer35.xml" /><Relationship Id="rId61" Type="http://schemas.openxmlformats.org/officeDocument/2006/relationships/footer" Target="footer36.xml" /><Relationship Id="rId62" Type="http://schemas.openxmlformats.org/officeDocument/2006/relationships/header" Target="header13.xml" /><Relationship Id="rId63" Type="http://schemas.openxmlformats.org/officeDocument/2006/relationships/footer" Target="footer37.xml" /><Relationship Id="rId64" Type="http://schemas.openxmlformats.org/officeDocument/2006/relationships/footer" Target="footer38.xml" /><Relationship Id="rId65" Type="http://schemas.openxmlformats.org/officeDocument/2006/relationships/footer" Target="footer39.xml" /><Relationship Id="rId66" Type="http://schemas.openxmlformats.org/officeDocument/2006/relationships/header" Target="header14.xml" /><Relationship Id="rId67" Type="http://schemas.openxmlformats.org/officeDocument/2006/relationships/footer" Target="footer40.xml" /><Relationship Id="rId68" Type="http://schemas.openxmlformats.org/officeDocument/2006/relationships/footer" Target="footer41.xml" /><Relationship Id="rId69" Type="http://schemas.openxmlformats.org/officeDocument/2006/relationships/footer" Target="footer42.xml" /><Relationship Id="rId7" Type="http://schemas.openxmlformats.org/officeDocument/2006/relationships/image" Target="http://bb.nau.edu.cn/images/ci/icons/x.gif" TargetMode="External" /><Relationship Id="rId70" Type="http://schemas.openxmlformats.org/officeDocument/2006/relationships/header" Target="header15.xml" /><Relationship Id="rId71" Type="http://schemas.openxmlformats.org/officeDocument/2006/relationships/footer" Target="footer43.xml" /><Relationship Id="rId72" Type="http://schemas.openxmlformats.org/officeDocument/2006/relationships/footer" Target="footer44.xml" /><Relationship Id="rId73" Type="http://schemas.openxmlformats.org/officeDocument/2006/relationships/footer" Target="footer45.xml" /><Relationship Id="rId74" Type="http://schemas.openxmlformats.org/officeDocument/2006/relationships/header" Target="header16.xml" /><Relationship Id="rId75" Type="http://schemas.openxmlformats.org/officeDocument/2006/relationships/footer" Target="footer46.xml" /><Relationship Id="rId76" Type="http://schemas.openxmlformats.org/officeDocument/2006/relationships/footer" Target="footer47.xml" /><Relationship Id="rId77" Type="http://schemas.openxmlformats.org/officeDocument/2006/relationships/footer" Target="footer48.xml" /><Relationship Id="rId78" Type="http://schemas.openxmlformats.org/officeDocument/2006/relationships/header" Target="header17.xml" /><Relationship Id="rId79" Type="http://schemas.openxmlformats.org/officeDocument/2006/relationships/footer" Target="footer49.xml" /><Relationship Id="rId8" Type="http://schemas.openxmlformats.org/officeDocument/2006/relationships/image" Target="media/image3.png" /><Relationship Id="rId80" Type="http://schemas.openxmlformats.org/officeDocument/2006/relationships/footer" Target="footer50.xml" /><Relationship Id="rId81" Type="http://schemas.openxmlformats.org/officeDocument/2006/relationships/footer" Target="footer51.xml" /><Relationship Id="rId82" Type="http://schemas.openxmlformats.org/officeDocument/2006/relationships/header" Target="header18.xml" /><Relationship Id="rId83" Type="http://schemas.openxmlformats.org/officeDocument/2006/relationships/footer" Target="footer52.xml" /><Relationship Id="rId84" Type="http://schemas.openxmlformats.org/officeDocument/2006/relationships/footer" Target="footer53.xml" /><Relationship Id="rId85" Type="http://schemas.openxmlformats.org/officeDocument/2006/relationships/footer" Target="footer54.xml" /><Relationship Id="rId86" Type="http://schemas.openxmlformats.org/officeDocument/2006/relationships/header" Target="header19.xml" /><Relationship Id="rId87" Type="http://schemas.openxmlformats.org/officeDocument/2006/relationships/footer" Target="footer55.xml" /><Relationship Id="rId88" Type="http://schemas.openxmlformats.org/officeDocument/2006/relationships/footer" Target="footer56.xml" /><Relationship Id="rId89" Type="http://schemas.openxmlformats.org/officeDocument/2006/relationships/footer" Target="footer57.xml" /><Relationship Id="rId9" Type="http://schemas.openxmlformats.org/officeDocument/2006/relationships/image" Target="http://bb.nau.edu.cn/images/ci/icons/check.gif" TargetMode="External" /><Relationship Id="rId90" Type="http://schemas.openxmlformats.org/officeDocument/2006/relationships/header" Target="header20.xml" /><Relationship Id="rId91" Type="http://schemas.openxmlformats.org/officeDocument/2006/relationships/footer" Target="footer58.xml" /><Relationship Id="rId92" Type="http://schemas.openxmlformats.org/officeDocument/2006/relationships/footer" Target="footer59.xml" /><Relationship Id="rId93" Type="http://schemas.openxmlformats.org/officeDocument/2006/relationships/footer" Target="footer60.xml" /><Relationship Id="rId94" Type="http://schemas.openxmlformats.org/officeDocument/2006/relationships/header" Target="header21.xml" /><Relationship Id="rId95" Type="http://schemas.openxmlformats.org/officeDocument/2006/relationships/footer" Target="footer61.xml" /><Relationship Id="rId96" Type="http://schemas.openxmlformats.org/officeDocument/2006/relationships/footer" Target="footer62.xml" /><Relationship Id="rId97" Type="http://schemas.openxmlformats.org/officeDocument/2006/relationships/footer" Target="footer63.xml" /><Relationship Id="rId98" Type="http://schemas.openxmlformats.org/officeDocument/2006/relationships/header" Target="header22.xml" /><Relationship Id="rId99" Type="http://schemas.openxmlformats.org/officeDocument/2006/relationships/footer" Target="footer6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12240</Words>
  <Characters>69772</Characters>
  <Application>Microsoft Office Word</Application>
  <DocSecurity>0</DocSecurity>
  <Lines>581</Lines>
  <Paragraphs>163</Paragraphs>
  <ScaleCrop>false</ScaleCrop>
  <Company/>
  <LinksUpToDate>false</LinksUpToDate>
  <CharactersWithSpaces>81849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问题 1</dc:title>
  <dc:creator>Lenovo</dc:creator>
  <cp:lastModifiedBy>JonMMx 2000</cp:lastModifiedBy>
  <cp:revision>3</cp:revision>
  <dcterms:created xsi:type="dcterms:W3CDTF">2021-11-07T21:48:00Z</dcterms:created>
  <dcterms:modified xsi:type="dcterms:W3CDTF">2021-11-30T01:34:00Z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2052-9.1.0.5119</vt:lpwstr>
  </property>
</Properties>
</file>