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2015-2023年德宏职业学院高职单招（数学／语文／英语）历年参考题库带答案解析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《陌上桑》第三段的内容是写（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A.罗敷美貌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B.刺史调戏罗敷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C.罗敷严词拒绝刺史的调戏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D.罗敷夸夫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唐代诗歌流传下来最多的诗人是（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D.刘禹锡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“文章的布局也就是一种阵势，每一段就是一个队伍，摆在最得力的地位才可以发生最大效用”，这句话的修辞方法是（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D.反复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《史记》是我国第一部（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A.纪传体断代史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B.纪传体通史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C.编年体通史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D.国别体断代史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《宝玉挨打》的根本原因是（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A.宝玉同情投井自杀的丫鬟金钏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B.宝玉与戏剧演员琪官的交往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C.鄙弃仕途经济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D.贾环诬告宝玉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李白《行路难》中运用行为细节描写揭示内心悲愤的诗句是（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A.金樽清酒斗十千，玉盘珍羞直万钱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B.停杯投箸不能食，拔剑四顾心茫然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C.行路难，行路难，多歧路，今安在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D.闲来垂钓碧溪上，忽复乘舟梦日边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“还将旧来意，怜取眼前人”中后句的意思是（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A.可怜眼前的我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B.爱眼前的我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C.可怜眼前的新人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D.爱眼前的新人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“文章的通病总不外两种，一是不知选择，二是不知安排”，此句话出自（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A.鲁迅的《灯下漫笔》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B.钱锺书的《论快乐》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C.梁实秋的《谈时间》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D.朱光潜的《选择与安排》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A.鲁迅、契诃夫、老舍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B.契诃夫、鲁迅、老舍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C.鲁迅、老舍、契诃夫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D.契诃夫、老舍、鲁迅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五四以后，郁达夫是哪个社团的发起人之一（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C.新月诗社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D.左联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司马迁用“桃李不言，下自成蹊”赞美（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A.冯谖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B.孟尝君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D.程不识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我国古代第一个有伟大成就的爱国诗人是（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A.许穆夫人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B.孔子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D.屈原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下列句子中，画线部分翻译错误的是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915186" cy="2152876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15186" cy="2152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https://d.book118.com/327051044035006045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327051044035006045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