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馏份油中压加氢改质催化剂项目规划设计方案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4" w:history="1">
        <w:r>
          <w:rPr>
            <w:rFonts w:ascii="仿宋" w:eastAsia="仿宋" w:hAnsi="仿宋" w:cs="仿宋" w:hint="eastAsia"/>
            <w:lang w:eastAsia="zh-CN"/>
          </w:rPr>
          <w:t>概论</w:t>
        </w:r>
        <w:r>
          <w:tab/>
        </w:r>
        <w:r>
          <w:fldChar w:fldCharType="begin"/>
        </w:r>
        <w:r>
          <w:instrText xml:space="preserve"> PAGEREF _Toc9014 \h </w:instrText>
        </w:r>
        <w:r>
          <w:fldChar w:fldCharType="separate"/>
        </w:r>
        <w:r>
          <w:t>3</w:t>
        </w:r>
        <w:r>
          <w:fldChar w:fldCharType="end"/>
        </w:r>
      </w:hyperlink>
    </w:p>
    <w:p>
      <w:pPr>
        <w:pStyle w:val="TOC1"/>
        <w:tabs>
          <w:tab w:val="right" w:leader="dot" w:pos="8306"/>
        </w:tabs>
      </w:pPr>
      <w:hyperlink w:anchor="_Toc7209" w:history="1">
        <w:r>
          <w:rPr>
            <w:rFonts w:ascii="仿宋" w:eastAsia="仿宋" w:hAnsi="仿宋" w:cs="仿宋" w:hint="eastAsia"/>
            <w:lang w:eastAsia="zh-CN"/>
          </w:rPr>
          <w:t>一、馏份油中压加氢改质催化剂项目文档管理</w:t>
        </w:r>
        <w:r>
          <w:tab/>
        </w:r>
        <w:r>
          <w:fldChar w:fldCharType="begin"/>
        </w:r>
        <w:r>
          <w:instrText xml:space="preserve"> PAGEREF _Toc7209 \h </w:instrText>
        </w:r>
        <w:r>
          <w:fldChar w:fldCharType="separate"/>
        </w:r>
        <w:r>
          <w:t>3</w:t>
        </w:r>
        <w:r>
          <w:fldChar w:fldCharType="end"/>
        </w:r>
      </w:hyperlink>
    </w:p>
    <w:p>
      <w:pPr>
        <w:pStyle w:val="TOC2"/>
        <w:tabs>
          <w:tab w:val="right" w:leader="dot" w:pos="8306"/>
        </w:tabs>
      </w:pPr>
      <w:hyperlink w:anchor="_Toc13448" w:history="1">
        <w:r>
          <w:rPr>
            <w:rFonts w:ascii="仿宋" w:eastAsia="仿宋" w:hAnsi="仿宋" w:cs="仿宋" w:hint="eastAsia"/>
            <w:lang w:eastAsia="zh-CN"/>
          </w:rPr>
          <w:t>(一)、文档编制与审查</w:t>
        </w:r>
        <w:r>
          <w:tab/>
        </w:r>
        <w:r>
          <w:fldChar w:fldCharType="begin"/>
        </w:r>
        <w:r>
          <w:instrText xml:space="preserve"> PAGEREF _Toc13448 \h </w:instrText>
        </w:r>
        <w:r>
          <w:fldChar w:fldCharType="separate"/>
        </w:r>
        <w:r>
          <w:t>3</w:t>
        </w:r>
        <w:r>
          <w:fldChar w:fldCharType="end"/>
        </w:r>
      </w:hyperlink>
    </w:p>
    <w:p>
      <w:pPr>
        <w:pStyle w:val="TOC2"/>
        <w:tabs>
          <w:tab w:val="right" w:leader="dot" w:pos="8306"/>
        </w:tabs>
      </w:pPr>
      <w:hyperlink w:anchor="_Toc24180" w:history="1">
        <w:r>
          <w:rPr>
            <w:rFonts w:ascii="仿宋" w:eastAsia="仿宋" w:hAnsi="仿宋" w:cs="仿宋" w:hint="eastAsia"/>
            <w:lang w:eastAsia="zh-CN"/>
          </w:rPr>
          <w:t>(二)、文档发布与分发</w:t>
        </w:r>
        <w:r>
          <w:tab/>
        </w:r>
        <w:r>
          <w:fldChar w:fldCharType="begin"/>
        </w:r>
        <w:r>
          <w:instrText xml:space="preserve"> PAGEREF _Toc24180 \h </w:instrText>
        </w:r>
        <w:r>
          <w:fldChar w:fldCharType="separate"/>
        </w:r>
        <w:r>
          <w:t>4</w:t>
        </w:r>
        <w:r>
          <w:fldChar w:fldCharType="end"/>
        </w:r>
      </w:hyperlink>
    </w:p>
    <w:p>
      <w:pPr>
        <w:pStyle w:val="TOC2"/>
        <w:tabs>
          <w:tab w:val="right" w:leader="dot" w:pos="8306"/>
        </w:tabs>
      </w:pPr>
      <w:hyperlink w:anchor="_Toc20868" w:history="1">
        <w:r>
          <w:rPr>
            <w:rFonts w:ascii="仿宋" w:eastAsia="仿宋" w:hAnsi="仿宋" w:cs="仿宋" w:hint="eastAsia"/>
            <w:lang w:eastAsia="zh-CN"/>
          </w:rPr>
          <w:t>(三)、文档存档与归档</w:t>
        </w:r>
        <w:r>
          <w:tab/>
        </w:r>
        <w:r>
          <w:fldChar w:fldCharType="begin"/>
        </w:r>
        <w:r>
          <w:instrText xml:space="preserve"> PAGEREF _Toc20868 \h </w:instrText>
        </w:r>
        <w:r>
          <w:fldChar w:fldCharType="separate"/>
        </w:r>
        <w:r>
          <w:t>5</w:t>
        </w:r>
        <w:r>
          <w:fldChar w:fldCharType="end"/>
        </w:r>
      </w:hyperlink>
    </w:p>
    <w:p>
      <w:pPr>
        <w:pStyle w:val="TOC1"/>
        <w:tabs>
          <w:tab w:val="right" w:leader="dot" w:pos="8306"/>
        </w:tabs>
      </w:pPr>
      <w:hyperlink w:anchor="_Toc2060" w:history="1">
        <w:r>
          <w:rPr>
            <w:rFonts w:ascii="仿宋" w:eastAsia="仿宋" w:hAnsi="仿宋" w:cs="仿宋" w:hint="eastAsia"/>
            <w:lang w:eastAsia="zh-CN"/>
          </w:rPr>
          <w:t>二、馏份油中压加氢改质催化剂项目危机管理</w:t>
        </w:r>
        <w:r>
          <w:tab/>
        </w:r>
        <w:r>
          <w:fldChar w:fldCharType="begin"/>
        </w:r>
        <w:r>
          <w:instrText xml:space="preserve"> PAGEREF _Toc2060 \h </w:instrText>
        </w:r>
        <w:r>
          <w:fldChar w:fldCharType="separate"/>
        </w:r>
        <w:r>
          <w:t>7</w:t>
        </w:r>
        <w:r>
          <w:fldChar w:fldCharType="end"/>
        </w:r>
      </w:hyperlink>
    </w:p>
    <w:p>
      <w:pPr>
        <w:pStyle w:val="TOC2"/>
        <w:tabs>
          <w:tab w:val="right" w:leader="dot" w:pos="8306"/>
        </w:tabs>
      </w:pPr>
      <w:hyperlink w:anchor="_Toc20158" w:history="1">
        <w:r>
          <w:rPr>
            <w:rFonts w:ascii="仿宋" w:eastAsia="仿宋" w:hAnsi="仿宋" w:cs="仿宋" w:hint="eastAsia"/>
            <w:lang w:eastAsia="zh-CN"/>
          </w:rPr>
          <w:t>(一)、危机预警与识别</w:t>
        </w:r>
        <w:r>
          <w:tab/>
        </w:r>
        <w:r>
          <w:fldChar w:fldCharType="begin"/>
        </w:r>
        <w:r>
          <w:instrText xml:space="preserve"> PAGEREF _Toc20158 \h </w:instrText>
        </w:r>
        <w:r>
          <w:fldChar w:fldCharType="separate"/>
        </w:r>
        <w:r>
          <w:t>7</w:t>
        </w:r>
        <w:r>
          <w:fldChar w:fldCharType="end"/>
        </w:r>
      </w:hyperlink>
    </w:p>
    <w:p>
      <w:pPr>
        <w:pStyle w:val="TOC2"/>
        <w:tabs>
          <w:tab w:val="right" w:leader="dot" w:pos="8306"/>
        </w:tabs>
      </w:pPr>
      <w:hyperlink w:anchor="_Toc12157" w:history="1">
        <w:r>
          <w:rPr>
            <w:rFonts w:ascii="仿宋" w:eastAsia="仿宋" w:hAnsi="仿宋" w:cs="仿宋" w:hint="eastAsia"/>
            <w:lang w:eastAsia="zh-CN"/>
          </w:rPr>
          <w:t>(二)、危机应对与恢复</w:t>
        </w:r>
        <w:r>
          <w:tab/>
        </w:r>
        <w:r>
          <w:fldChar w:fldCharType="begin"/>
        </w:r>
        <w:r>
          <w:instrText xml:space="preserve"> PAGEREF _Toc12157 \h </w:instrText>
        </w:r>
        <w:r>
          <w:fldChar w:fldCharType="separate"/>
        </w:r>
        <w:r>
          <w:t>8</w:t>
        </w:r>
        <w:r>
          <w:fldChar w:fldCharType="end"/>
        </w:r>
      </w:hyperlink>
    </w:p>
    <w:p>
      <w:pPr>
        <w:pStyle w:val="TOC1"/>
        <w:tabs>
          <w:tab w:val="right" w:leader="dot" w:pos="8306"/>
        </w:tabs>
      </w:pPr>
      <w:hyperlink w:anchor="_Toc21426" w:history="1">
        <w:r>
          <w:rPr>
            <w:rFonts w:ascii="仿宋" w:eastAsia="仿宋" w:hAnsi="仿宋" w:cs="仿宋" w:hint="eastAsia"/>
            <w:lang w:eastAsia="zh-CN"/>
          </w:rPr>
          <w:t>三、市场分析、调研</w:t>
        </w:r>
        <w:r>
          <w:tab/>
        </w:r>
        <w:r>
          <w:fldChar w:fldCharType="begin"/>
        </w:r>
        <w:r>
          <w:instrText xml:space="preserve"> PAGEREF _Toc21426 \h </w:instrText>
        </w:r>
        <w:r>
          <w:fldChar w:fldCharType="separate"/>
        </w:r>
        <w:r>
          <w:t>9</w:t>
        </w:r>
        <w:r>
          <w:fldChar w:fldCharType="end"/>
        </w:r>
      </w:hyperlink>
    </w:p>
    <w:p>
      <w:pPr>
        <w:pStyle w:val="TOC2"/>
        <w:tabs>
          <w:tab w:val="right" w:leader="dot" w:pos="8306"/>
        </w:tabs>
      </w:pPr>
      <w:hyperlink w:anchor="_Toc9450" w:history="1">
        <w:r>
          <w:rPr>
            <w:rFonts w:ascii="仿宋" w:eastAsia="仿宋" w:hAnsi="仿宋" w:cs="仿宋" w:hint="eastAsia"/>
            <w:lang w:eastAsia="zh-CN"/>
          </w:rPr>
          <w:t>(一)、馏份油中压加氢改质催化剂行业分析</w:t>
        </w:r>
        <w:r>
          <w:tab/>
        </w:r>
        <w:r>
          <w:fldChar w:fldCharType="begin"/>
        </w:r>
        <w:r>
          <w:instrText xml:space="preserve"> PAGEREF _Toc9450 \h </w:instrText>
        </w:r>
        <w:r>
          <w:fldChar w:fldCharType="separate"/>
        </w:r>
        <w:r>
          <w:t>9</w:t>
        </w:r>
        <w:r>
          <w:fldChar w:fldCharType="end"/>
        </w:r>
      </w:hyperlink>
    </w:p>
    <w:p>
      <w:pPr>
        <w:pStyle w:val="TOC2"/>
        <w:tabs>
          <w:tab w:val="right" w:leader="dot" w:pos="8306"/>
        </w:tabs>
      </w:pPr>
      <w:hyperlink w:anchor="_Toc1065" w:history="1">
        <w:r>
          <w:rPr>
            <w:rFonts w:ascii="仿宋" w:eastAsia="仿宋" w:hAnsi="仿宋" w:cs="仿宋" w:hint="eastAsia"/>
            <w:lang w:eastAsia="zh-CN"/>
          </w:rPr>
          <w:t>(二)、馏份油中压加氢改质催化剂市场分析预测</w:t>
        </w:r>
        <w:r>
          <w:tab/>
        </w:r>
        <w:r>
          <w:fldChar w:fldCharType="begin"/>
        </w:r>
        <w:r>
          <w:instrText xml:space="preserve"> PAGEREF _Toc1065 \h </w:instrText>
        </w:r>
        <w:r>
          <w:fldChar w:fldCharType="separate"/>
        </w:r>
        <w:r>
          <w:t>10</w:t>
        </w:r>
        <w:r>
          <w:fldChar w:fldCharType="end"/>
        </w:r>
      </w:hyperlink>
    </w:p>
    <w:p>
      <w:pPr>
        <w:pStyle w:val="TOC1"/>
        <w:tabs>
          <w:tab w:val="right" w:leader="dot" w:pos="8306"/>
        </w:tabs>
      </w:pPr>
      <w:hyperlink w:anchor="_Toc2150" w:history="1">
        <w:r>
          <w:rPr>
            <w:rFonts w:ascii="仿宋" w:eastAsia="仿宋" w:hAnsi="仿宋" w:cs="仿宋" w:hint="eastAsia"/>
            <w:lang w:eastAsia="zh-CN"/>
          </w:rPr>
          <w:t>四、馏份油中压加氢改质催化剂项目绩效评估</w:t>
        </w:r>
        <w:r>
          <w:tab/>
        </w:r>
        <w:r>
          <w:fldChar w:fldCharType="begin"/>
        </w:r>
        <w:r>
          <w:instrText xml:space="preserve"> PAGEREF _Toc2150 \h </w:instrText>
        </w:r>
        <w:r>
          <w:fldChar w:fldCharType="separate"/>
        </w:r>
        <w:r>
          <w:t>11</w:t>
        </w:r>
        <w:r>
          <w:fldChar w:fldCharType="end"/>
        </w:r>
      </w:hyperlink>
    </w:p>
    <w:p>
      <w:pPr>
        <w:pStyle w:val="TOC2"/>
        <w:tabs>
          <w:tab w:val="right" w:leader="dot" w:pos="8306"/>
        </w:tabs>
      </w:pPr>
      <w:hyperlink w:anchor="_Toc1454" w:history="1">
        <w:r>
          <w:rPr>
            <w:rFonts w:ascii="仿宋" w:eastAsia="仿宋" w:hAnsi="仿宋" w:cs="仿宋" w:hint="eastAsia"/>
            <w:lang w:eastAsia="zh-CN"/>
          </w:rPr>
          <w:t>(一)、绩效评估指标</w:t>
        </w:r>
        <w:r>
          <w:tab/>
        </w:r>
        <w:r>
          <w:fldChar w:fldCharType="begin"/>
        </w:r>
        <w:r>
          <w:instrText xml:space="preserve"> PAGEREF _Toc1454 \h </w:instrText>
        </w:r>
        <w:r>
          <w:fldChar w:fldCharType="separate"/>
        </w:r>
        <w:r>
          <w:t>11</w:t>
        </w:r>
        <w:r>
          <w:fldChar w:fldCharType="end"/>
        </w:r>
      </w:hyperlink>
    </w:p>
    <w:p>
      <w:pPr>
        <w:pStyle w:val="TOC2"/>
        <w:tabs>
          <w:tab w:val="right" w:leader="dot" w:pos="8306"/>
        </w:tabs>
      </w:pPr>
      <w:hyperlink w:anchor="_Toc24588" w:history="1">
        <w:r>
          <w:rPr>
            <w:rFonts w:ascii="仿宋" w:eastAsia="仿宋" w:hAnsi="仿宋" w:cs="仿宋" w:hint="eastAsia"/>
            <w:lang w:eastAsia="zh-CN"/>
          </w:rPr>
          <w:t>(二)、绩效评估方法</w:t>
        </w:r>
        <w:r>
          <w:tab/>
        </w:r>
        <w:r>
          <w:fldChar w:fldCharType="begin"/>
        </w:r>
        <w:r>
          <w:instrText xml:space="preserve"> PAGEREF _Toc24588 \h </w:instrText>
        </w:r>
        <w:r>
          <w:fldChar w:fldCharType="separate"/>
        </w:r>
        <w:r>
          <w:t>12</w:t>
        </w:r>
        <w:r>
          <w:fldChar w:fldCharType="end"/>
        </w:r>
      </w:hyperlink>
    </w:p>
    <w:p>
      <w:pPr>
        <w:pStyle w:val="TOC2"/>
        <w:tabs>
          <w:tab w:val="right" w:leader="dot" w:pos="8306"/>
        </w:tabs>
      </w:pPr>
      <w:hyperlink w:anchor="_Toc18881" w:history="1">
        <w:r>
          <w:rPr>
            <w:rFonts w:ascii="仿宋" w:eastAsia="仿宋" w:hAnsi="仿宋" w:cs="仿宋" w:hint="eastAsia"/>
            <w:lang w:eastAsia="zh-CN"/>
          </w:rPr>
          <w:t>(三)、绩效评估周期</w:t>
        </w:r>
        <w:r>
          <w:tab/>
        </w:r>
        <w:r>
          <w:fldChar w:fldCharType="begin"/>
        </w:r>
        <w:r>
          <w:instrText xml:space="preserve"> PAGEREF _Toc18881 \h </w:instrText>
        </w:r>
        <w:r>
          <w:fldChar w:fldCharType="separate"/>
        </w:r>
        <w:r>
          <w:t>13</w:t>
        </w:r>
        <w:r>
          <w:fldChar w:fldCharType="end"/>
        </w:r>
      </w:hyperlink>
    </w:p>
    <w:p>
      <w:pPr>
        <w:pStyle w:val="TOC1"/>
        <w:tabs>
          <w:tab w:val="right" w:leader="dot" w:pos="8306"/>
        </w:tabs>
      </w:pPr>
      <w:hyperlink w:anchor="_Toc5090" w:history="1">
        <w:r>
          <w:rPr>
            <w:rFonts w:ascii="仿宋" w:eastAsia="仿宋" w:hAnsi="仿宋" w:cs="仿宋" w:hint="eastAsia"/>
            <w:lang w:eastAsia="zh-CN"/>
          </w:rPr>
          <w:t>五、工艺说明</w:t>
        </w:r>
        <w:r>
          <w:tab/>
        </w:r>
        <w:r>
          <w:fldChar w:fldCharType="begin"/>
        </w:r>
        <w:r>
          <w:instrText xml:space="preserve"> PAGEREF _Toc5090 \h </w:instrText>
        </w:r>
        <w:r>
          <w:fldChar w:fldCharType="separate"/>
        </w:r>
        <w:r>
          <w:t>15</w:t>
        </w:r>
        <w:r>
          <w:fldChar w:fldCharType="end"/>
        </w:r>
      </w:hyperlink>
    </w:p>
    <w:p>
      <w:pPr>
        <w:pStyle w:val="TOC2"/>
        <w:tabs>
          <w:tab w:val="right" w:leader="dot" w:pos="8306"/>
        </w:tabs>
      </w:pPr>
      <w:hyperlink w:anchor="_Toc2741" w:history="1">
        <w:r>
          <w:rPr>
            <w:rFonts w:ascii="仿宋" w:eastAsia="仿宋" w:hAnsi="仿宋" w:cs="仿宋" w:hint="eastAsia"/>
            <w:lang w:eastAsia="zh-CN"/>
          </w:rPr>
          <w:t>(一)、技术管理特点</w:t>
        </w:r>
        <w:r>
          <w:tab/>
        </w:r>
        <w:r>
          <w:fldChar w:fldCharType="begin"/>
        </w:r>
        <w:r>
          <w:instrText xml:space="preserve"> PAGEREF _Toc2741 \h </w:instrText>
        </w:r>
        <w:r>
          <w:fldChar w:fldCharType="separate"/>
        </w:r>
        <w:r>
          <w:t>15</w:t>
        </w:r>
        <w:r>
          <w:fldChar w:fldCharType="end"/>
        </w:r>
      </w:hyperlink>
    </w:p>
    <w:p>
      <w:pPr>
        <w:pStyle w:val="TOC2"/>
        <w:tabs>
          <w:tab w:val="right" w:leader="dot" w:pos="8306"/>
        </w:tabs>
      </w:pPr>
      <w:hyperlink w:anchor="_Toc9673" w:history="1">
        <w:r>
          <w:rPr>
            <w:rFonts w:ascii="仿宋" w:eastAsia="仿宋" w:hAnsi="仿宋" w:cs="仿宋" w:hint="eastAsia"/>
            <w:lang w:eastAsia="zh-CN"/>
          </w:rPr>
          <w:t>(二)、馏份油中压加氢改质催化剂项目工艺技术设计方案</w:t>
        </w:r>
        <w:r>
          <w:tab/>
        </w:r>
        <w:r>
          <w:fldChar w:fldCharType="begin"/>
        </w:r>
        <w:r>
          <w:instrText xml:space="preserve"> PAGEREF _Toc9673 \h </w:instrText>
        </w:r>
        <w:r>
          <w:fldChar w:fldCharType="separate"/>
        </w:r>
        <w:r>
          <w:t>16</w:t>
        </w:r>
        <w:r>
          <w:fldChar w:fldCharType="end"/>
        </w:r>
      </w:hyperlink>
    </w:p>
    <w:p>
      <w:pPr>
        <w:pStyle w:val="TOC2"/>
        <w:tabs>
          <w:tab w:val="right" w:leader="dot" w:pos="8306"/>
        </w:tabs>
      </w:pPr>
      <w:hyperlink w:anchor="_Toc6229" w:history="1">
        <w:r>
          <w:rPr>
            <w:rFonts w:ascii="仿宋" w:eastAsia="仿宋" w:hAnsi="仿宋" w:cs="仿宋" w:hint="eastAsia"/>
            <w:lang w:eastAsia="zh-CN"/>
          </w:rPr>
          <w:t>(三)、设备选型方案</w:t>
        </w:r>
        <w:r>
          <w:tab/>
        </w:r>
        <w:r>
          <w:fldChar w:fldCharType="begin"/>
        </w:r>
        <w:r>
          <w:instrText xml:space="preserve"> PAGEREF _Toc6229 \h </w:instrText>
        </w:r>
        <w:r>
          <w:fldChar w:fldCharType="separate"/>
        </w:r>
        <w:r>
          <w:t>17</w:t>
        </w:r>
        <w:r>
          <w:fldChar w:fldCharType="end"/>
        </w:r>
      </w:hyperlink>
    </w:p>
    <w:p>
      <w:pPr>
        <w:pStyle w:val="TOC1"/>
        <w:tabs>
          <w:tab w:val="right" w:leader="dot" w:pos="8306"/>
        </w:tabs>
      </w:pPr>
      <w:hyperlink w:anchor="_Toc28174" w:history="1">
        <w:r>
          <w:rPr>
            <w:rFonts w:ascii="仿宋" w:eastAsia="仿宋" w:hAnsi="仿宋" w:cs="仿宋" w:hint="eastAsia"/>
            <w:lang w:eastAsia="zh-CN"/>
          </w:rPr>
          <w:t>六、馏份油中压加氢改质催化剂项目土建工程</w:t>
        </w:r>
        <w:r>
          <w:tab/>
        </w:r>
        <w:r>
          <w:fldChar w:fldCharType="begin"/>
        </w:r>
        <w:r>
          <w:instrText xml:space="preserve"> PAGEREF _Toc28174 \h </w:instrText>
        </w:r>
        <w:r>
          <w:fldChar w:fldCharType="separate"/>
        </w:r>
        <w:r>
          <w:t>19</w:t>
        </w:r>
        <w:r>
          <w:fldChar w:fldCharType="end"/>
        </w:r>
      </w:hyperlink>
    </w:p>
    <w:p>
      <w:pPr>
        <w:pStyle w:val="TOC2"/>
        <w:tabs>
          <w:tab w:val="right" w:leader="dot" w:pos="8306"/>
        </w:tabs>
      </w:pPr>
      <w:hyperlink w:anchor="_Toc15036" w:history="1">
        <w:r>
          <w:rPr>
            <w:rFonts w:ascii="仿宋" w:eastAsia="仿宋" w:hAnsi="仿宋" w:cs="仿宋" w:hint="eastAsia"/>
            <w:lang w:eastAsia="zh-CN"/>
          </w:rPr>
          <w:t>(一)、建筑工程设计原则</w:t>
        </w:r>
        <w:r>
          <w:tab/>
        </w:r>
        <w:r>
          <w:fldChar w:fldCharType="begin"/>
        </w:r>
        <w:r>
          <w:instrText xml:space="preserve"> PAGEREF _Toc15036 \h </w:instrText>
        </w:r>
        <w:r>
          <w:fldChar w:fldCharType="separate"/>
        </w:r>
        <w:r>
          <w:t>19</w:t>
        </w:r>
        <w:r>
          <w:fldChar w:fldCharType="end"/>
        </w:r>
      </w:hyperlink>
    </w:p>
    <w:p>
      <w:pPr>
        <w:pStyle w:val="TOC2"/>
        <w:tabs>
          <w:tab w:val="right" w:leader="dot" w:pos="8306"/>
        </w:tabs>
      </w:pPr>
      <w:hyperlink w:anchor="_Toc10580" w:history="1">
        <w:r>
          <w:rPr>
            <w:rFonts w:ascii="仿宋" w:eastAsia="仿宋" w:hAnsi="仿宋" w:cs="仿宋" w:hint="eastAsia"/>
            <w:lang w:eastAsia="zh-CN"/>
          </w:rPr>
          <w:t>(二)、土建工程设计年限及安全等级</w:t>
        </w:r>
        <w:r>
          <w:tab/>
        </w:r>
        <w:r>
          <w:fldChar w:fldCharType="begin"/>
        </w:r>
        <w:r>
          <w:instrText xml:space="preserve"> PAGEREF _Toc10580 \h </w:instrText>
        </w:r>
        <w:r>
          <w:fldChar w:fldCharType="separate"/>
        </w:r>
        <w:r>
          <w:t>20</w:t>
        </w:r>
        <w:r>
          <w:fldChar w:fldCharType="end"/>
        </w:r>
      </w:hyperlink>
    </w:p>
    <w:p>
      <w:pPr>
        <w:pStyle w:val="TOC2"/>
        <w:tabs>
          <w:tab w:val="right" w:leader="dot" w:pos="8306"/>
        </w:tabs>
      </w:pPr>
      <w:hyperlink w:anchor="_Toc25876" w:history="1">
        <w:r>
          <w:rPr>
            <w:rFonts w:ascii="仿宋" w:eastAsia="仿宋" w:hAnsi="仿宋" w:cs="仿宋" w:hint="eastAsia"/>
            <w:lang w:eastAsia="zh-CN"/>
          </w:rPr>
          <w:t>(三)、建筑工程设计总体要求</w:t>
        </w:r>
        <w:r>
          <w:tab/>
        </w:r>
        <w:r>
          <w:fldChar w:fldCharType="begin"/>
        </w:r>
        <w:r>
          <w:instrText xml:space="preserve"> PAGEREF _Toc25876 \h </w:instrText>
        </w:r>
        <w:r>
          <w:fldChar w:fldCharType="separate"/>
        </w:r>
        <w:r>
          <w:t>21</w:t>
        </w:r>
        <w:r>
          <w:fldChar w:fldCharType="end"/>
        </w:r>
      </w:hyperlink>
    </w:p>
    <w:p>
      <w:pPr>
        <w:pStyle w:val="TOC2"/>
        <w:tabs>
          <w:tab w:val="right" w:leader="dot" w:pos="8306"/>
        </w:tabs>
      </w:pPr>
      <w:hyperlink w:anchor="_Toc19179" w:history="1">
        <w:r>
          <w:rPr>
            <w:rFonts w:ascii="仿宋" w:eastAsia="仿宋" w:hAnsi="仿宋" w:cs="仿宋" w:hint="eastAsia"/>
            <w:lang w:eastAsia="zh-CN"/>
          </w:rPr>
          <w:t>(四)、土建工程建设指标</w:t>
        </w:r>
        <w:r>
          <w:tab/>
        </w:r>
        <w:r>
          <w:fldChar w:fldCharType="begin"/>
        </w:r>
        <w:r>
          <w:instrText xml:space="preserve"> PAGEREF _Toc19179 \h </w:instrText>
        </w:r>
        <w:r>
          <w:fldChar w:fldCharType="separate"/>
        </w:r>
        <w:r>
          <w:t>22</w:t>
        </w:r>
        <w:r>
          <w:fldChar w:fldCharType="end"/>
        </w:r>
      </w:hyperlink>
    </w:p>
    <w:p>
      <w:pPr>
        <w:pStyle w:val="TOC1"/>
        <w:tabs>
          <w:tab w:val="right" w:leader="dot" w:pos="8306"/>
        </w:tabs>
      </w:pPr>
      <w:hyperlink w:anchor="_Toc32527" w:history="1">
        <w:r>
          <w:rPr>
            <w:rFonts w:ascii="仿宋" w:eastAsia="仿宋" w:hAnsi="仿宋" w:cs="仿宋" w:hint="eastAsia"/>
            <w:lang w:eastAsia="zh-CN"/>
          </w:rPr>
          <w:t>七、馏份油中压加氢改质催化剂项目风险管理</w:t>
        </w:r>
        <w:r>
          <w:tab/>
        </w:r>
        <w:r>
          <w:fldChar w:fldCharType="begin"/>
        </w:r>
        <w:r>
          <w:instrText xml:space="preserve"> PAGEREF _Toc32527 \h </w:instrText>
        </w:r>
        <w:r>
          <w:fldChar w:fldCharType="separate"/>
        </w:r>
        <w:r>
          <w:t>22</w:t>
        </w:r>
        <w:r>
          <w:fldChar w:fldCharType="end"/>
        </w:r>
      </w:hyperlink>
    </w:p>
    <w:p>
      <w:pPr>
        <w:pStyle w:val="TOC2"/>
        <w:tabs>
          <w:tab w:val="right" w:leader="dot" w:pos="8306"/>
        </w:tabs>
      </w:pPr>
      <w:hyperlink w:anchor="_Toc24280" w:history="1">
        <w:r>
          <w:rPr>
            <w:rFonts w:ascii="仿宋" w:eastAsia="仿宋" w:hAnsi="仿宋" w:cs="仿宋" w:hint="eastAsia"/>
            <w:lang w:eastAsia="zh-CN"/>
          </w:rPr>
          <w:t>(一)、风险识别与评估</w:t>
        </w:r>
        <w:r>
          <w:tab/>
        </w:r>
        <w:r>
          <w:fldChar w:fldCharType="begin"/>
        </w:r>
        <w:r>
          <w:instrText xml:space="preserve"> PAGEREF _Toc24280 \h </w:instrText>
        </w:r>
        <w:r>
          <w:fldChar w:fldCharType="separate"/>
        </w:r>
        <w:r>
          <w:t>22</w:t>
        </w:r>
        <w:r>
          <w:fldChar w:fldCharType="end"/>
        </w:r>
      </w:hyperlink>
    </w:p>
    <w:p>
      <w:pPr>
        <w:pStyle w:val="TOC2"/>
        <w:tabs>
          <w:tab w:val="right" w:leader="dot" w:pos="8306"/>
        </w:tabs>
      </w:pPr>
      <w:hyperlink w:anchor="_Toc850" w:history="1">
        <w:r>
          <w:rPr>
            <w:rFonts w:ascii="仿宋" w:eastAsia="仿宋" w:hAnsi="仿宋" w:cs="仿宋" w:hint="eastAsia"/>
            <w:lang w:eastAsia="zh-CN"/>
          </w:rPr>
          <w:t>(二)、风险应对策略</w:t>
        </w:r>
        <w:r>
          <w:tab/>
        </w:r>
        <w:r>
          <w:fldChar w:fldCharType="begin"/>
        </w:r>
        <w:r>
          <w:instrText xml:space="preserve"> PAGEREF _Toc850 \h </w:instrText>
        </w:r>
        <w:r>
          <w:fldChar w:fldCharType="separate"/>
        </w:r>
        <w:r>
          <w:t>23</w:t>
        </w:r>
        <w:r>
          <w:fldChar w:fldCharType="end"/>
        </w:r>
      </w:hyperlink>
    </w:p>
    <w:p>
      <w:pPr>
        <w:pStyle w:val="TOC2"/>
        <w:tabs>
          <w:tab w:val="right" w:leader="dot" w:pos="8306"/>
        </w:tabs>
      </w:pPr>
      <w:hyperlink w:anchor="_Toc24850" w:history="1">
        <w:r>
          <w:rPr>
            <w:rFonts w:ascii="仿宋" w:eastAsia="仿宋" w:hAnsi="仿宋" w:cs="仿宋" w:hint="eastAsia"/>
            <w:lang w:eastAsia="zh-CN"/>
          </w:rPr>
          <w:t>(三)、风险监控与控制</w:t>
        </w:r>
        <w:r>
          <w:tab/>
        </w:r>
        <w:r>
          <w:fldChar w:fldCharType="begin"/>
        </w:r>
        <w:r>
          <w:instrText xml:space="preserve"> PAGEREF _Toc24850 \h </w:instrText>
        </w:r>
        <w:r>
          <w:fldChar w:fldCharType="separate"/>
        </w:r>
        <w:r>
          <w:t>25</w:t>
        </w:r>
        <w:r>
          <w:fldChar w:fldCharType="end"/>
        </w:r>
      </w:hyperlink>
    </w:p>
    <w:p>
      <w:pPr>
        <w:pStyle w:val="TOC1"/>
        <w:tabs>
          <w:tab w:val="right" w:leader="dot" w:pos="8306"/>
        </w:tabs>
      </w:pPr>
      <w:hyperlink w:anchor="_Toc25144" w:history="1">
        <w:r>
          <w:rPr>
            <w:rFonts w:ascii="仿宋" w:eastAsia="仿宋" w:hAnsi="仿宋" w:cs="仿宋" w:hint="eastAsia"/>
            <w:lang w:eastAsia="zh-CN"/>
          </w:rPr>
          <w:t>八、馏份油中压加氢改质催化剂项目人力资源管理</w:t>
        </w:r>
        <w:r>
          <w:tab/>
        </w:r>
        <w:r>
          <w:fldChar w:fldCharType="begin"/>
        </w:r>
        <w:r>
          <w:instrText xml:space="preserve"> PAGEREF _Toc25144 \h </w:instrText>
        </w:r>
        <w:r>
          <w:fldChar w:fldCharType="separate"/>
        </w:r>
        <w:r>
          <w:t>26</w:t>
        </w:r>
        <w:r>
          <w:fldChar w:fldCharType="end"/>
        </w:r>
      </w:hyperlink>
    </w:p>
    <w:p>
      <w:pPr>
        <w:pStyle w:val="TOC2"/>
        <w:tabs>
          <w:tab w:val="right" w:leader="dot" w:pos="8306"/>
        </w:tabs>
      </w:pPr>
      <w:hyperlink w:anchor="_Toc23495" w:history="1">
        <w:r>
          <w:rPr>
            <w:rFonts w:ascii="仿宋" w:eastAsia="仿宋" w:hAnsi="仿宋" w:cs="仿宋" w:hint="eastAsia"/>
            <w:lang w:eastAsia="zh-CN"/>
          </w:rPr>
          <w:t>(一)、建立健全的预算管理制度</w:t>
        </w:r>
        <w:r>
          <w:tab/>
        </w:r>
        <w:r>
          <w:fldChar w:fldCharType="begin"/>
        </w:r>
        <w:r>
          <w:instrText xml:space="preserve"> PAGEREF _Toc23495 \h </w:instrText>
        </w:r>
        <w:r>
          <w:fldChar w:fldCharType="separate"/>
        </w:r>
        <w:r>
          <w:t>26</w:t>
        </w:r>
        <w:r>
          <w:fldChar w:fldCharType="end"/>
        </w:r>
      </w:hyperlink>
    </w:p>
    <w:p>
      <w:pPr>
        <w:pStyle w:val="TOC2"/>
        <w:tabs>
          <w:tab w:val="right" w:leader="dot" w:pos="8306"/>
        </w:tabs>
      </w:pPr>
      <w:hyperlink w:anchor="_Toc21385" w:history="1">
        <w:r>
          <w:rPr>
            <w:rFonts w:ascii="仿宋" w:eastAsia="仿宋" w:hAnsi="仿宋" w:cs="仿宋" w:hint="eastAsia"/>
            <w:lang w:eastAsia="zh-CN"/>
          </w:rPr>
          <w:t>(二)、加强资金流动监控</w:t>
        </w:r>
        <w:r>
          <w:tab/>
        </w:r>
        <w:r>
          <w:fldChar w:fldCharType="begin"/>
        </w:r>
        <w:r>
          <w:instrText xml:space="preserve"> PAGEREF _Toc21385 \h </w:instrText>
        </w:r>
        <w:r>
          <w:fldChar w:fldCharType="separate"/>
        </w:r>
        <w:r>
          <w:t>28</w:t>
        </w:r>
        <w:r>
          <w:fldChar w:fldCharType="end"/>
        </w:r>
      </w:hyperlink>
    </w:p>
    <w:p>
      <w:pPr>
        <w:pStyle w:val="TOC2"/>
        <w:tabs>
          <w:tab w:val="right" w:leader="dot" w:pos="8306"/>
        </w:tabs>
      </w:pPr>
      <w:hyperlink w:anchor="_Toc27811" w:history="1">
        <w:r>
          <w:rPr>
            <w:rFonts w:ascii="仿宋" w:eastAsia="仿宋" w:hAnsi="仿宋" w:cs="仿宋" w:hint="eastAsia"/>
            <w:lang w:eastAsia="zh-CN"/>
          </w:rPr>
          <w:t>(三)、制定完善的风险控制机制</w:t>
        </w:r>
        <w:r>
          <w:tab/>
        </w:r>
        <w:r>
          <w:fldChar w:fldCharType="begin"/>
        </w:r>
        <w:r>
          <w:instrText xml:space="preserve"> PAGEREF _Toc27811 \h </w:instrText>
        </w:r>
        <w:r>
          <w:fldChar w:fldCharType="separate"/>
        </w:r>
        <w:r>
          <w:t>29</w:t>
        </w:r>
        <w:r>
          <w:fldChar w:fldCharType="end"/>
        </w:r>
      </w:hyperlink>
    </w:p>
    <w:p>
      <w:pPr>
        <w:pStyle w:val="TOC2"/>
        <w:tabs>
          <w:tab w:val="right" w:leader="dot" w:pos="8306"/>
        </w:tabs>
      </w:pPr>
      <w:hyperlink w:anchor="_Toc22306" w:history="1">
        <w:r>
          <w:rPr>
            <w:rFonts w:ascii="仿宋" w:eastAsia="仿宋" w:hAnsi="仿宋" w:cs="仿宋" w:hint="eastAsia"/>
            <w:lang w:eastAsia="zh-CN"/>
          </w:rPr>
          <w:t>(四)、优化成本管理</w:t>
        </w:r>
        <w:r>
          <w:tab/>
        </w:r>
        <w:r>
          <w:fldChar w:fldCharType="begin"/>
        </w:r>
        <w:r>
          <w:instrText xml:space="preserve"> PAGEREF _Toc22306 \h </w:instrText>
        </w:r>
        <w:r>
          <w:fldChar w:fldCharType="separate"/>
        </w:r>
        <w:r>
          <w:t>31</w:t>
        </w:r>
        <w:r>
          <w:fldChar w:fldCharType="end"/>
        </w:r>
      </w:hyperlink>
    </w:p>
    <w:p>
      <w:pPr>
        <w:pStyle w:val="TOC1"/>
        <w:tabs>
          <w:tab w:val="right" w:leader="dot" w:pos="8306"/>
        </w:tabs>
      </w:pPr>
      <w:hyperlink w:anchor="_Toc4463" w:history="1">
        <w:r>
          <w:rPr>
            <w:rFonts w:ascii="仿宋" w:eastAsia="仿宋" w:hAnsi="仿宋" w:cs="仿宋" w:hint="eastAsia"/>
            <w:lang w:eastAsia="zh-CN"/>
          </w:rPr>
          <w:t>九、馏份油中压加氢改质催化剂项目创新与研发</w:t>
        </w:r>
        <w:r>
          <w:tab/>
        </w:r>
        <w:r>
          <w:fldChar w:fldCharType="begin"/>
        </w:r>
        <w:r>
          <w:instrText xml:space="preserve"> PAGEREF _Toc4463 \h </w:instrText>
        </w:r>
        <w:r>
          <w:fldChar w:fldCharType="separate"/>
        </w:r>
        <w:r>
          <w:t>32</w:t>
        </w:r>
        <w:r>
          <w:fldChar w:fldCharType="end"/>
        </w:r>
      </w:hyperlink>
    </w:p>
    <w:p>
      <w:pPr>
        <w:pStyle w:val="TOC2"/>
        <w:tabs>
          <w:tab w:val="right" w:leader="dot" w:pos="8306"/>
        </w:tabs>
      </w:pPr>
      <w:hyperlink w:anchor="_Toc25502" w:history="1">
        <w:r>
          <w:rPr>
            <w:rFonts w:ascii="仿宋" w:eastAsia="仿宋" w:hAnsi="仿宋" w:cs="仿宋" w:hint="eastAsia"/>
            <w:lang w:eastAsia="zh-CN"/>
          </w:rPr>
          <w:t>(一)、创新策略与方向</w:t>
        </w:r>
        <w:r>
          <w:tab/>
        </w:r>
        <w:r>
          <w:fldChar w:fldCharType="begin"/>
        </w:r>
        <w:r>
          <w:instrText xml:space="preserve"> PAGEREF _Toc25502 \h </w:instrText>
        </w:r>
        <w:r>
          <w:fldChar w:fldCharType="separate"/>
        </w:r>
        <w:r>
          <w:t>32</w:t>
        </w:r>
        <w:r>
          <w:fldChar w:fldCharType="end"/>
        </w:r>
      </w:hyperlink>
    </w:p>
    <w:p>
      <w:pPr>
        <w:pStyle w:val="TOC2"/>
        <w:tabs>
          <w:tab w:val="right" w:leader="dot" w:pos="8306"/>
        </w:tabs>
      </w:pPr>
      <w:hyperlink w:anchor="_Toc24191" w:history="1">
        <w:r>
          <w:rPr>
            <w:rFonts w:ascii="仿宋" w:eastAsia="仿宋" w:hAnsi="仿宋" w:cs="仿宋" w:hint="eastAsia"/>
            <w:lang w:eastAsia="zh-CN"/>
          </w:rPr>
          <w:t>(二)、研发规划与投入</w:t>
        </w:r>
        <w:r>
          <w:tab/>
        </w:r>
        <w:r>
          <w:fldChar w:fldCharType="begin"/>
        </w:r>
        <w:r>
          <w:instrText xml:space="preserve"> PAGEREF _Toc24191 \h </w:instrText>
        </w:r>
        <w:r>
          <w:fldChar w:fldCharType="separate"/>
        </w:r>
        <w:r>
          <w:t>34</w:t>
        </w:r>
        <w:r>
          <w:fldChar w:fldCharType="end"/>
        </w:r>
      </w:hyperlink>
    </w:p>
    <w:p>
      <w:pPr>
        <w:pStyle w:val="TOC1"/>
        <w:tabs>
          <w:tab w:val="right" w:leader="dot" w:pos="8306"/>
        </w:tabs>
      </w:pPr>
      <w:hyperlink w:anchor="_Toc31614" w:history="1">
        <w:r>
          <w:rPr>
            <w:rFonts w:ascii="仿宋" w:eastAsia="仿宋" w:hAnsi="仿宋" w:cs="仿宋" w:hint="eastAsia"/>
            <w:lang w:eastAsia="zh-CN"/>
          </w:rPr>
          <w:t>十、馏份油中压加氢改质催化剂项目经营效益</w:t>
        </w:r>
        <w:r>
          <w:tab/>
        </w:r>
        <w:r>
          <w:fldChar w:fldCharType="begin"/>
        </w:r>
        <w:r>
          <w:instrText xml:space="preserve"> PAGEREF _Toc31614 \h </w:instrText>
        </w:r>
        <w:r>
          <w:fldChar w:fldCharType="separate"/>
        </w:r>
        <w:r>
          <w:t>36</w:t>
        </w:r>
        <w:r>
          <w:fldChar w:fldCharType="end"/>
        </w:r>
      </w:hyperlink>
    </w:p>
    <w:p>
      <w:pPr>
        <w:pStyle w:val="TOC2"/>
        <w:tabs>
          <w:tab w:val="right" w:leader="dot" w:pos="8306"/>
        </w:tabs>
      </w:pPr>
      <w:hyperlink w:anchor="_Toc5582" w:history="1">
        <w:r>
          <w:rPr>
            <w:rFonts w:ascii="仿宋" w:eastAsia="仿宋" w:hAnsi="仿宋" w:cs="仿宋" w:hint="eastAsia"/>
            <w:lang w:eastAsia="zh-CN"/>
          </w:rPr>
          <w:t>(一)、经济评价财务测算</w:t>
        </w:r>
        <w:r>
          <w:tab/>
        </w:r>
        <w:r>
          <w:fldChar w:fldCharType="begin"/>
        </w:r>
        <w:r>
          <w:instrText xml:space="preserve"> PAGEREF _Toc5582 \h </w:instrText>
        </w:r>
        <w:r>
          <w:fldChar w:fldCharType="separate"/>
        </w:r>
        <w:r>
          <w:t>36</w:t>
        </w:r>
        <w:r>
          <w:fldChar w:fldCharType="end"/>
        </w:r>
      </w:hyperlink>
    </w:p>
    <w:p>
      <w:pPr>
        <w:pStyle w:val="TOC2"/>
        <w:tabs>
          <w:tab w:val="right" w:leader="dot" w:pos="8306"/>
        </w:tabs>
      </w:pPr>
      <w:hyperlink w:anchor="_Toc25702" w:history="1">
        <w:r>
          <w:rPr>
            <w:rFonts w:ascii="仿宋" w:eastAsia="仿宋" w:hAnsi="仿宋" w:cs="仿宋" w:hint="eastAsia"/>
            <w:lang w:eastAsia="zh-CN"/>
          </w:rPr>
          <w:t>(二)、馏份油中压加氢改质催化剂项目盈利能力分析</w:t>
        </w:r>
        <w:r>
          <w:tab/>
        </w:r>
        <w:r>
          <w:fldChar w:fldCharType="begin"/>
        </w:r>
        <w:r>
          <w:instrText xml:space="preserve"> PAGEREF _Toc25702 \h </w:instrText>
        </w:r>
        <w:r>
          <w:fldChar w:fldCharType="separate"/>
        </w:r>
        <w:r>
          <w:t>37</w:t>
        </w:r>
        <w:r>
          <w:fldChar w:fldCharType="end"/>
        </w:r>
      </w:hyperlink>
    </w:p>
    <w:p>
      <w:pPr>
        <w:pStyle w:val="TOC1"/>
        <w:tabs>
          <w:tab w:val="right" w:leader="dot" w:pos="8306"/>
        </w:tabs>
      </w:pPr>
      <w:hyperlink w:anchor="_Toc2999" w:history="1">
        <w:r>
          <w:rPr>
            <w:rFonts w:ascii="仿宋" w:eastAsia="仿宋" w:hAnsi="仿宋" w:cs="仿宋" w:hint="eastAsia"/>
            <w:lang w:eastAsia="zh-CN"/>
          </w:rPr>
          <w:t>十一、馏份油中压加氢改质催化剂项目技术管理</w:t>
        </w:r>
        <w:r>
          <w:tab/>
        </w:r>
        <w:r>
          <w:fldChar w:fldCharType="begin"/>
        </w:r>
        <w:r>
          <w:instrText xml:space="preserve"> PAGEREF _Toc2999 \h </w:instrText>
        </w:r>
        <w:r>
          <w:fldChar w:fldCharType="separate"/>
        </w:r>
        <w:r>
          <w:t>38</w:t>
        </w:r>
        <w:r>
          <w:fldChar w:fldCharType="end"/>
        </w:r>
      </w:hyperlink>
    </w:p>
    <w:p>
      <w:pPr>
        <w:pStyle w:val="TOC2"/>
        <w:tabs>
          <w:tab w:val="right" w:leader="dot" w:pos="8306"/>
        </w:tabs>
      </w:pPr>
      <w:hyperlink w:anchor="_Toc22886" w:history="1">
        <w:r>
          <w:rPr>
            <w:rFonts w:ascii="仿宋" w:eastAsia="仿宋" w:hAnsi="仿宋" w:cs="仿宋" w:hint="eastAsia"/>
            <w:lang w:eastAsia="zh-CN"/>
          </w:rPr>
          <w:t>(一)、技术方案选用方向</w:t>
        </w:r>
        <w:r>
          <w:tab/>
        </w:r>
        <w:r>
          <w:fldChar w:fldCharType="begin"/>
        </w:r>
        <w:r>
          <w:instrText xml:space="preserve"> PAGEREF _Toc22886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7" w:history="1">
        <w:r>
          <w:rPr>
            <w:rFonts w:ascii="仿宋" w:eastAsia="仿宋" w:hAnsi="仿宋" w:cs="仿宋" w:hint="eastAsia"/>
            <w:lang w:eastAsia="zh-CN"/>
          </w:rPr>
          <w:t>(二)、工艺技术方案选用原则</w:t>
        </w:r>
        <w:r>
          <w:tab/>
        </w:r>
        <w:r>
          <w:fldChar w:fldCharType="begin"/>
        </w:r>
        <w:r>
          <w:instrText xml:space="preserve"> PAGEREF _Toc28327 \h </w:instrText>
        </w:r>
        <w:r>
          <w:fldChar w:fldCharType="separate"/>
        </w:r>
        <w:r>
          <w:t>40</w:t>
        </w:r>
        <w:r>
          <w:fldChar w:fldCharType="end"/>
        </w:r>
      </w:hyperlink>
    </w:p>
    <w:p>
      <w:pPr>
        <w:pStyle w:val="TOC2"/>
        <w:tabs>
          <w:tab w:val="right" w:leader="dot" w:pos="8306"/>
        </w:tabs>
      </w:pPr>
      <w:hyperlink w:anchor="_Toc6249" w:history="1">
        <w:r>
          <w:rPr>
            <w:rFonts w:ascii="仿宋" w:eastAsia="仿宋" w:hAnsi="仿宋" w:cs="仿宋" w:hint="eastAsia"/>
            <w:lang w:eastAsia="zh-CN"/>
          </w:rPr>
          <w:t>(三)、工艺技术方案要求</w:t>
        </w:r>
        <w:r>
          <w:tab/>
        </w:r>
        <w:r>
          <w:fldChar w:fldCharType="begin"/>
        </w:r>
        <w:r>
          <w:instrText xml:space="preserve"> PAGEREF _Toc6249 \h </w:instrText>
        </w:r>
        <w:r>
          <w:fldChar w:fldCharType="separate"/>
        </w:r>
        <w:r>
          <w:t>42</w:t>
        </w:r>
        <w:r>
          <w:fldChar w:fldCharType="end"/>
        </w:r>
      </w:hyperlink>
    </w:p>
    <w:p>
      <w:pPr>
        <w:pStyle w:val="TOC1"/>
        <w:tabs>
          <w:tab w:val="right" w:leader="dot" w:pos="8306"/>
        </w:tabs>
      </w:pPr>
      <w:hyperlink w:anchor="_Toc28996" w:history="1">
        <w:r>
          <w:rPr>
            <w:rFonts w:ascii="仿宋" w:eastAsia="仿宋" w:hAnsi="仿宋" w:cs="仿宋" w:hint="eastAsia"/>
            <w:lang w:eastAsia="zh-CN"/>
          </w:rPr>
          <w:t>十二、馏份油中压加氢改质催化剂项目计划安排</w:t>
        </w:r>
        <w:r>
          <w:tab/>
        </w:r>
        <w:r>
          <w:fldChar w:fldCharType="begin"/>
        </w:r>
        <w:r>
          <w:instrText xml:space="preserve"> PAGEREF _Toc28996 \h </w:instrText>
        </w:r>
        <w:r>
          <w:fldChar w:fldCharType="separate"/>
        </w:r>
        <w:r>
          <w:t>44</w:t>
        </w:r>
        <w:r>
          <w:fldChar w:fldCharType="end"/>
        </w:r>
      </w:hyperlink>
    </w:p>
    <w:p>
      <w:pPr>
        <w:pStyle w:val="TOC2"/>
        <w:tabs>
          <w:tab w:val="right" w:leader="dot" w:pos="8306"/>
        </w:tabs>
      </w:pPr>
      <w:hyperlink w:anchor="_Toc27712" w:history="1">
        <w:r>
          <w:rPr>
            <w:rFonts w:ascii="仿宋" w:eastAsia="仿宋" w:hAnsi="仿宋" w:cs="仿宋" w:hint="eastAsia"/>
            <w:lang w:eastAsia="zh-CN"/>
          </w:rPr>
          <w:t>(一)、建设周期</w:t>
        </w:r>
        <w:r>
          <w:tab/>
        </w:r>
        <w:r>
          <w:fldChar w:fldCharType="begin"/>
        </w:r>
        <w:r>
          <w:instrText xml:space="preserve"> PAGEREF _Toc27712 \h </w:instrText>
        </w:r>
        <w:r>
          <w:fldChar w:fldCharType="separate"/>
        </w:r>
        <w:r>
          <w:t>44</w:t>
        </w:r>
        <w:r>
          <w:fldChar w:fldCharType="end"/>
        </w:r>
      </w:hyperlink>
    </w:p>
    <w:p>
      <w:pPr>
        <w:pStyle w:val="TOC2"/>
        <w:tabs>
          <w:tab w:val="right" w:leader="dot" w:pos="8306"/>
        </w:tabs>
      </w:pPr>
      <w:hyperlink w:anchor="_Toc4821" w:history="1">
        <w:r>
          <w:rPr>
            <w:rFonts w:ascii="仿宋" w:eastAsia="仿宋" w:hAnsi="仿宋" w:cs="仿宋" w:hint="eastAsia"/>
            <w:lang w:eastAsia="zh-CN"/>
          </w:rPr>
          <w:t>(二)、建设进度</w:t>
        </w:r>
        <w:r>
          <w:tab/>
        </w:r>
        <w:r>
          <w:fldChar w:fldCharType="begin"/>
        </w:r>
        <w:r>
          <w:instrText xml:space="preserve"> PAGEREF _Toc4821 \h </w:instrText>
        </w:r>
        <w:r>
          <w:fldChar w:fldCharType="separate"/>
        </w:r>
        <w:r>
          <w:t>45</w:t>
        </w:r>
        <w:r>
          <w:fldChar w:fldCharType="end"/>
        </w:r>
      </w:hyperlink>
    </w:p>
    <w:p>
      <w:pPr>
        <w:pStyle w:val="TOC2"/>
        <w:tabs>
          <w:tab w:val="right" w:leader="dot" w:pos="8306"/>
        </w:tabs>
      </w:pPr>
      <w:hyperlink w:anchor="_Toc8166" w:history="1">
        <w:r>
          <w:rPr>
            <w:rFonts w:ascii="仿宋" w:eastAsia="仿宋" w:hAnsi="仿宋" w:cs="仿宋" w:hint="eastAsia"/>
            <w:lang w:eastAsia="zh-CN"/>
          </w:rPr>
          <w:t>(三)、进度安排注意事项</w:t>
        </w:r>
        <w:r>
          <w:tab/>
        </w:r>
        <w:r>
          <w:fldChar w:fldCharType="begin"/>
        </w:r>
        <w:r>
          <w:instrText xml:space="preserve"> PAGEREF _Toc8166 \h </w:instrText>
        </w:r>
        <w:r>
          <w:fldChar w:fldCharType="separate"/>
        </w:r>
        <w:r>
          <w:t>46</w:t>
        </w:r>
        <w:r>
          <w:fldChar w:fldCharType="end"/>
        </w:r>
      </w:hyperlink>
    </w:p>
    <w:p>
      <w:pPr>
        <w:pStyle w:val="TOC2"/>
        <w:tabs>
          <w:tab w:val="right" w:leader="dot" w:pos="8306"/>
        </w:tabs>
      </w:pPr>
      <w:hyperlink w:anchor="_Toc24568" w:history="1">
        <w:r>
          <w:rPr>
            <w:rFonts w:ascii="仿宋" w:eastAsia="仿宋" w:hAnsi="仿宋" w:cs="仿宋" w:hint="eastAsia"/>
            <w:lang w:eastAsia="zh-CN"/>
          </w:rPr>
          <w:t>(四)、人力资源配置</w:t>
        </w:r>
        <w:r>
          <w:tab/>
        </w:r>
        <w:r>
          <w:fldChar w:fldCharType="begin"/>
        </w:r>
        <w:r>
          <w:instrText xml:space="preserve"> PAGEREF _Toc24568 \h </w:instrText>
        </w:r>
        <w:r>
          <w:fldChar w:fldCharType="separate"/>
        </w:r>
        <w:r>
          <w:t>48</w:t>
        </w:r>
        <w:r>
          <w:fldChar w:fldCharType="end"/>
        </w:r>
      </w:hyperlink>
    </w:p>
    <w:p>
      <w:pPr>
        <w:pStyle w:val="TOC1"/>
        <w:tabs>
          <w:tab w:val="right" w:leader="dot" w:pos="8306"/>
        </w:tabs>
      </w:pPr>
      <w:hyperlink w:anchor="_Toc27878" w:history="1">
        <w:r>
          <w:rPr>
            <w:rFonts w:ascii="仿宋" w:eastAsia="仿宋" w:hAnsi="仿宋" w:cs="仿宋" w:hint="eastAsia"/>
            <w:lang w:eastAsia="zh-CN"/>
          </w:rPr>
          <w:t>十三、利益相关者分析与沟通计划</w:t>
        </w:r>
        <w:r>
          <w:tab/>
        </w:r>
        <w:r>
          <w:fldChar w:fldCharType="begin"/>
        </w:r>
        <w:r>
          <w:instrText xml:space="preserve"> PAGEREF _Toc27878 \h </w:instrText>
        </w:r>
        <w:r>
          <w:fldChar w:fldCharType="separate"/>
        </w:r>
        <w:r>
          <w:t>49</w:t>
        </w:r>
        <w:r>
          <w:fldChar w:fldCharType="end"/>
        </w:r>
      </w:hyperlink>
    </w:p>
    <w:p>
      <w:pPr>
        <w:pStyle w:val="TOC2"/>
        <w:tabs>
          <w:tab w:val="right" w:leader="dot" w:pos="8306"/>
        </w:tabs>
      </w:pPr>
      <w:hyperlink w:anchor="_Toc5600" w:history="1">
        <w:r>
          <w:rPr>
            <w:rFonts w:ascii="仿宋" w:eastAsia="仿宋" w:hAnsi="仿宋" w:cs="仿宋" w:hint="eastAsia"/>
            <w:lang w:eastAsia="zh-CN"/>
          </w:rPr>
          <w:t>(一)、利益相关者分析</w:t>
        </w:r>
        <w:r>
          <w:tab/>
        </w:r>
        <w:r>
          <w:fldChar w:fldCharType="begin"/>
        </w:r>
        <w:r>
          <w:instrText xml:space="preserve"> PAGEREF _Toc5600 \h </w:instrText>
        </w:r>
        <w:r>
          <w:fldChar w:fldCharType="separate"/>
        </w:r>
        <w:r>
          <w:t>49</w:t>
        </w:r>
        <w:r>
          <w:fldChar w:fldCharType="end"/>
        </w:r>
      </w:hyperlink>
    </w:p>
    <w:p>
      <w:pPr>
        <w:pStyle w:val="TOC2"/>
        <w:tabs>
          <w:tab w:val="right" w:leader="dot" w:pos="8306"/>
        </w:tabs>
      </w:pPr>
      <w:hyperlink w:anchor="_Toc17943" w:history="1">
        <w:r>
          <w:rPr>
            <w:rFonts w:ascii="仿宋" w:eastAsia="仿宋" w:hAnsi="仿宋" w:cs="仿宋" w:hint="eastAsia"/>
            <w:lang w:eastAsia="zh-CN"/>
          </w:rPr>
          <w:t>(二)、沟通计划</w:t>
        </w:r>
        <w:r>
          <w:tab/>
        </w:r>
        <w:r>
          <w:fldChar w:fldCharType="begin"/>
        </w:r>
        <w:r>
          <w:instrText xml:space="preserve"> PAGEREF _Toc17943 \h </w:instrText>
        </w:r>
        <w:r>
          <w:fldChar w:fldCharType="separate"/>
        </w:r>
        <w:r>
          <w:t>50</w:t>
        </w:r>
        <w:r>
          <w:fldChar w:fldCharType="end"/>
        </w:r>
      </w:hyperlink>
    </w:p>
    <w:p>
      <w:pPr>
        <w:pStyle w:val="TOC1"/>
        <w:tabs>
          <w:tab w:val="right" w:leader="dot" w:pos="8306"/>
        </w:tabs>
      </w:pPr>
      <w:hyperlink w:anchor="_Toc9396" w:history="1">
        <w:r>
          <w:rPr>
            <w:rFonts w:ascii="仿宋" w:eastAsia="仿宋" w:hAnsi="仿宋" w:cs="仿宋" w:hint="eastAsia"/>
            <w:lang w:eastAsia="zh-CN"/>
          </w:rPr>
          <w:t>十四、馏份油中压加氢改质催化剂项目实施时间节点</w:t>
        </w:r>
        <w:r>
          <w:tab/>
        </w:r>
        <w:r>
          <w:fldChar w:fldCharType="begin"/>
        </w:r>
        <w:r>
          <w:instrText xml:space="preserve"> PAGEREF _Toc9396 \h </w:instrText>
        </w:r>
        <w:r>
          <w:fldChar w:fldCharType="separate"/>
        </w:r>
        <w:r>
          <w:t>51</w:t>
        </w:r>
        <w:r>
          <w:fldChar w:fldCharType="end"/>
        </w:r>
      </w:hyperlink>
    </w:p>
    <w:p>
      <w:pPr>
        <w:pStyle w:val="TOC2"/>
        <w:tabs>
          <w:tab w:val="right" w:leader="dot" w:pos="8306"/>
        </w:tabs>
      </w:pPr>
      <w:hyperlink w:anchor="_Toc10500" w:history="1">
        <w:r>
          <w:rPr>
            <w:rFonts w:ascii="仿宋" w:eastAsia="仿宋" w:hAnsi="仿宋" w:cs="仿宋" w:hint="eastAsia"/>
            <w:lang w:eastAsia="zh-CN"/>
          </w:rPr>
          <w:t>(一)、馏份油中压加氢改质催化剂项目启动阶段时间节点</w:t>
        </w:r>
        <w:r>
          <w:tab/>
        </w:r>
        <w:r>
          <w:fldChar w:fldCharType="begin"/>
        </w:r>
        <w:r>
          <w:instrText xml:space="preserve"> PAGEREF _Toc10500 \h </w:instrText>
        </w:r>
        <w:r>
          <w:fldChar w:fldCharType="separate"/>
        </w:r>
        <w:r>
          <w:t>51</w:t>
        </w:r>
        <w:r>
          <w:fldChar w:fldCharType="end"/>
        </w:r>
      </w:hyperlink>
    </w:p>
    <w:p>
      <w:pPr>
        <w:pStyle w:val="TOC2"/>
        <w:tabs>
          <w:tab w:val="right" w:leader="dot" w:pos="8306"/>
        </w:tabs>
      </w:pPr>
      <w:hyperlink w:anchor="_Toc12750" w:history="1">
        <w:r>
          <w:rPr>
            <w:rFonts w:ascii="仿宋" w:eastAsia="仿宋" w:hAnsi="仿宋" w:cs="仿宋" w:hint="eastAsia"/>
            <w:lang w:eastAsia="zh-CN"/>
          </w:rPr>
          <w:t>(二)、馏份油中压加氢改质催化剂项目执行阶段时间节点</w:t>
        </w:r>
        <w:r>
          <w:tab/>
        </w:r>
        <w:r>
          <w:fldChar w:fldCharType="begin"/>
        </w:r>
        <w:r>
          <w:instrText xml:space="preserve"> PAGEREF _Toc12750 \h </w:instrText>
        </w:r>
        <w:r>
          <w:fldChar w:fldCharType="separate"/>
        </w:r>
        <w:r>
          <w:t>53</w:t>
        </w:r>
        <w:r>
          <w:fldChar w:fldCharType="end"/>
        </w:r>
      </w:hyperlink>
    </w:p>
    <w:p>
      <w:pPr>
        <w:pStyle w:val="TOC2"/>
        <w:tabs>
          <w:tab w:val="right" w:leader="dot" w:pos="8306"/>
        </w:tabs>
      </w:pPr>
      <w:hyperlink w:anchor="_Toc13237" w:history="1">
        <w:r>
          <w:rPr>
            <w:rFonts w:ascii="仿宋" w:eastAsia="仿宋" w:hAnsi="仿宋" w:cs="仿宋" w:hint="eastAsia"/>
            <w:lang w:eastAsia="zh-CN"/>
          </w:rPr>
          <w:t>(三)、馏份油中压加氢改质催化剂项目完成阶段时间节点</w:t>
        </w:r>
        <w:r>
          <w:tab/>
        </w:r>
        <w:r>
          <w:fldChar w:fldCharType="begin"/>
        </w:r>
        <w:r>
          <w:instrText xml:space="preserve"> PAGEREF _Toc13237 \h </w:instrText>
        </w:r>
        <w:r>
          <w:fldChar w:fldCharType="separate"/>
        </w:r>
        <w:r>
          <w:t>54</w:t>
        </w:r>
        <w:r>
          <w:fldChar w:fldCharType="end"/>
        </w:r>
      </w:hyperlink>
    </w:p>
    <w:p>
      <w:pPr>
        <w:pStyle w:val="TOC1"/>
        <w:tabs>
          <w:tab w:val="right" w:leader="dot" w:pos="8306"/>
        </w:tabs>
      </w:pPr>
      <w:hyperlink w:anchor="_Toc220" w:history="1">
        <w:r>
          <w:rPr>
            <w:rFonts w:ascii="仿宋" w:eastAsia="仿宋" w:hAnsi="仿宋" w:cs="仿宋" w:hint="eastAsia"/>
            <w:lang w:eastAsia="zh-CN"/>
          </w:rPr>
          <w:t>十五、风险识别与分类</w:t>
        </w:r>
        <w:r>
          <w:tab/>
        </w:r>
        <w:r>
          <w:fldChar w:fldCharType="begin"/>
        </w:r>
        <w:r>
          <w:instrText xml:space="preserve"> PAGEREF _Toc220 \h </w:instrText>
        </w:r>
        <w:r>
          <w:fldChar w:fldCharType="separate"/>
        </w:r>
        <w:r>
          <w:t>55</w:t>
        </w:r>
        <w:r>
          <w:fldChar w:fldCharType="end"/>
        </w:r>
      </w:hyperlink>
    </w:p>
    <w:p>
      <w:pPr>
        <w:pStyle w:val="TOC2"/>
        <w:tabs>
          <w:tab w:val="right" w:leader="dot" w:pos="8306"/>
        </w:tabs>
      </w:pPr>
      <w:hyperlink w:anchor="_Toc27073" w:history="1">
        <w:r>
          <w:rPr>
            <w:rFonts w:ascii="仿宋" w:eastAsia="仿宋" w:hAnsi="仿宋" w:cs="仿宋" w:hint="eastAsia"/>
            <w:lang w:eastAsia="zh-CN"/>
          </w:rPr>
          <w:t>(一)、风险识别</w:t>
        </w:r>
        <w:r>
          <w:tab/>
        </w:r>
        <w:r>
          <w:fldChar w:fldCharType="begin"/>
        </w:r>
        <w:r>
          <w:instrText xml:space="preserve"> PAGEREF _Toc27073 \h </w:instrText>
        </w:r>
        <w:r>
          <w:fldChar w:fldCharType="separate"/>
        </w:r>
        <w:r>
          <w:t>55</w:t>
        </w:r>
        <w:r>
          <w:fldChar w:fldCharType="end"/>
        </w:r>
      </w:hyperlink>
    </w:p>
    <w:p>
      <w:pPr>
        <w:pStyle w:val="TOC2"/>
        <w:tabs>
          <w:tab w:val="right" w:leader="dot" w:pos="8306"/>
        </w:tabs>
      </w:pPr>
      <w:hyperlink w:anchor="_Toc9019" w:history="1">
        <w:r>
          <w:rPr>
            <w:rFonts w:ascii="仿宋" w:eastAsia="仿宋" w:hAnsi="仿宋" w:cs="仿宋" w:hint="eastAsia"/>
            <w:lang w:eastAsia="zh-CN"/>
          </w:rPr>
          <w:t>(二)、风险分类</w:t>
        </w:r>
        <w:r>
          <w:tab/>
        </w:r>
        <w:r>
          <w:fldChar w:fldCharType="begin"/>
        </w:r>
        <w:r>
          <w:instrText xml:space="preserve"> PAGEREF _Toc9019 \h </w:instrText>
        </w:r>
        <w:r>
          <w:fldChar w:fldCharType="separate"/>
        </w:r>
        <w:r>
          <w:t>56</w:t>
        </w:r>
        <w:r>
          <w:fldChar w:fldCharType="end"/>
        </w:r>
      </w:hyperlink>
    </w:p>
    <w:p>
      <w:pPr>
        <w:pStyle w:val="TOC1"/>
        <w:tabs>
          <w:tab w:val="right" w:leader="dot" w:pos="8306"/>
        </w:tabs>
      </w:pPr>
      <w:hyperlink w:anchor="_Toc10943" w:history="1">
        <w:r>
          <w:rPr>
            <w:rFonts w:ascii="仿宋" w:eastAsia="仿宋" w:hAnsi="仿宋" w:cs="仿宋" w:hint="eastAsia"/>
            <w:lang w:eastAsia="zh-CN"/>
          </w:rPr>
          <w:t>十六、馏份油中压加氢改质催化剂项目实施保障措施</w:t>
        </w:r>
        <w:r>
          <w:tab/>
        </w:r>
        <w:r>
          <w:fldChar w:fldCharType="begin"/>
        </w:r>
        <w:r>
          <w:instrText xml:space="preserve"> PAGEREF _Toc10943 \h </w:instrText>
        </w:r>
        <w:r>
          <w:fldChar w:fldCharType="separate"/>
        </w:r>
        <w:r>
          <w:t>58</w:t>
        </w:r>
        <w:r>
          <w:fldChar w:fldCharType="end"/>
        </w:r>
      </w:hyperlink>
    </w:p>
    <w:p>
      <w:pPr>
        <w:pStyle w:val="TOC2"/>
        <w:tabs>
          <w:tab w:val="right" w:leader="dot" w:pos="8306"/>
        </w:tabs>
      </w:pPr>
      <w:hyperlink w:anchor="_Toc1800" w:history="1">
        <w:r>
          <w:rPr>
            <w:rFonts w:ascii="仿宋" w:eastAsia="仿宋" w:hAnsi="仿宋" w:cs="仿宋" w:hint="eastAsia"/>
            <w:lang w:eastAsia="zh-CN"/>
          </w:rPr>
          <w:t>(一)、馏份油中压加氢改质催化剂项目实施保障机制</w:t>
        </w:r>
        <w:r>
          <w:tab/>
        </w:r>
        <w:r>
          <w:fldChar w:fldCharType="begin"/>
        </w:r>
        <w:r>
          <w:instrText xml:space="preserve"> PAGEREF _Toc1800 \h </w:instrText>
        </w:r>
        <w:r>
          <w:fldChar w:fldCharType="separate"/>
        </w:r>
        <w:r>
          <w:t>58</w:t>
        </w:r>
        <w:r>
          <w:fldChar w:fldCharType="end"/>
        </w:r>
      </w:hyperlink>
    </w:p>
    <w:p>
      <w:pPr>
        <w:pStyle w:val="TOC2"/>
        <w:tabs>
          <w:tab w:val="right" w:leader="dot" w:pos="8306"/>
        </w:tabs>
      </w:pPr>
      <w:hyperlink w:anchor="_Toc11681" w:history="1">
        <w:r>
          <w:rPr>
            <w:rFonts w:ascii="仿宋" w:eastAsia="仿宋" w:hAnsi="仿宋" w:cs="仿宋" w:hint="eastAsia"/>
            <w:lang w:eastAsia="zh-CN"/>
          </w:rPr>
          <w:t>(二)、馏份油中压加氢改质催化剂项目法律合规要求</w:t>
        </w:r>
        <w:r>
          <w:tab/>
        </w:r>
        <w:r>
          <w:fldChar w:fldCharType="begin"/>
        </w:r>
        <w:r>
          <w:instrText xml:space="preserve"> PAGEREF _Toc11681 \h </w:instrText>
        </w:r>
        <w:r>
          <w:fldChar w:fldCharType="separate"/>
        </w:r>
        <w:r>
          <w:t>62</w:t>
        </w:r>
        <w:r>
          <w:fldChar w:fldCharType="end"/>
        </w:r>
      </w:hyperlink>
    </w:p>
    <w:p>
      <w:pPr>
        <w:pStyle w:val="TOC2"/>
        <w:tabs>
          <w:tab w:val="right" w:leader="dot" w:pos="8306"/>
        </w:tabs>
      </w:pPr>
      <w:hyperlink w:anchor="_Toc2988" w:history="1">
        <w:r>
          <w:rPr>
            <w:rFonts w:ascii="仿宋" w:eastAsia="仿宋" w:hAnsi="仿宋" w:cs="仿宋" w:hint="eastAsia"/>
            <w:lang w:eastAsia="zh-CN"/>
          </w:rPr>
          <w:t>(三)、馏份油中压加氢改质催化剂项目合同管理与法律事务</w:t>
        </w:r>
        <w:r>
          <w:tab/>
        </w:r>
        <w:r>
          <w:fldChar w:fldCharType="begin"/>
        </w:r>
        <w:r>
          <w:instrText xml:space="preserve"> PAGEREF _Toc2988 \h </w:instrText>
        </w:r>
        <w:r>
          <w:fldChar w:fldCharType="separate"/>
        </w:r>
        <w:r>
          <w:t>67</w:t>
        </w:r>
        <w:r>
          <w:fldChar w:fldCharType="end"/>
        </w:r>
      </w:hyperlink>
    </w:p>
    <w:p>
      <w:pPr>
        <w:pStyle w:val="TOC2"/>
        <w:tabs>
          <w:tab w:val="right" w:leader="dot" w:pos="8306"/>
        </w:tabs>
      </w:pPr>
      <w:hyperlink w:anchor="_Toc12152" w:history="1">
        <w:r>
          <w:rPr>
            <w:rFonts w:ascii="仿宋" w:eastAsia="仿宋" w:hAnsi="仿宋" w:cs="仿宋" w:hint="eastAsia"/>
            <w:lang w:eastAsia="zh-CN"/>
          </w:rPr>
          <w:t>(四)、馏份油中压加氢改质催化剂项目知识产权保护策略</w:t>
        </w:r>
        <w:r>
          <w:tab/>
        </w:r>
        <w:r>
          <w:fldChar w:fldCharType="begin"/>
        </w:r>
        <w:r>
          <w:instrText xml:space="preserve"> PAGEREF _Toc12152 \h </w:instrText>
        </w:r>
        <w:r>
          <w:fldChar w:fldCharType="separate"/>
        </w:r>
        <w:r>
          <w:t>74</w:t>
        </w:r>
        <w:r>
          <w:fldChar w:fldCharType="end"/>
        </w:r>
      </w:hyperlink>
    </w:p>
    <w:p>
      <w:pPr>
        <w:pStyle w:val="TOC1"/>
        <w:tabs>
          <w:tab w:val="right" w:leader="dot" w:pos="8306"/>
        </w:tabs>
      </w:pPr>
      <w:hyperlink w:anchor="_Toc12284" w:history="1">
        <w:r>
          <w:rPr>
            <w:rFonts w:ascii="仿宋" w:eastAsia="仿宋" w:hAnsi="仿宋" w:cs="仿宋" w:hint="eastAsia"/>
            <w:lang w:eastAsia="zh-CN"/>
          </w:rPr>
          <w:t>十七、馏份油中压加氢改质催化剂项目变更管理</w:t>
        </w:r>
        <w:r>
          <w:tab/>
        </w:r>
        <w:r>
          <w:fldChar w:fldCharType="begin"/>
        </w:r>
        <w:r>
          <w:instrText xml:space="preserve"> PAGEREF _Toc12284 \h </w:instrText>
        </w:r>
        <w:r>
          <w:fldChar w:fldCharType="separate"/>
        </w:r>
        <w:r>
          <w:t>76</w:t>
        </w:r>
        <w:r>
          <w:fldChar w:fldCharType="end"/>
        </w:r>
      </w:hyperlink>
    </w:p>
    <w:p>
      <w:pPr>
        <w:pStyle w:val="TOC2"/>
        <w:tabs>
          <w:tab w:val="right" w:leader="dot" w:pos="8306"/>
        </w:tabs>
      </w:pPr>
      <w:hyperlink w:anchor="_Toc14761" w:history="1">
        <w:r>
          <w:rPr>
            <w:rFonts w:ascii="仿宋" w:eastAsia="仿宋" w:hAnsi="仿宋" w:cs="仿宋" w:hint="eastAsia"/>
            <w:lang w:eastAsia="zh-CN"/>
          </w:rPr>
          <w:t>(一)、变更申请与评估</w:t>
        </w:r>
        <w:r>
          <w:tab/>
        </w:r>
        <w:r>
          <w:fldChar w:fldCharType="begin"/>
        </w:r>
        <w:r>
          <w:instrText xml:space="preserve"> PAGEREF _Toc14761 \h </w:instrText>
        </w:r>
        <w:r>
          <w:fldChar w:fldCharType="separate"/>
        </w:r>
        <w:r>
          <w:t>76</w:t>
        </w:r>
        <w:r>
          <w:fldChar w:fldCharType="end"/>
        </w:r>
      </w:hyperlink>
    </w:p>
    <w:p>
      <w:pPr>
        <w:pStyle w:val="TOC2"/>
        <w:tabs>
          <w:tab w:val="right" w:leader="dot" w:pos="8306"/>
        </w:tabs>
      </w:pPr>
      <w:hyperlink w:anchor="_Toc20001" w:history="1">
        <w:r>
          <w:rPr>
            <w:rFonts w:ascii="仿宋" w:eastAsia="仿宋" w:hAnsi="仿宋" w:cs="仿宋" w:hint="eastAsia"/>
            <w:lang w:eastAsia="zh-CN"/>
          </w:rPr>
          <w:t>(二)、变更实施与控制</w:t>
        </w:r>
        <w:r>
          <w:tab/>
        </w:r>
        <w:r>
          <w:fldChar w:fldCharType="begin"/>
        </w:r>
        <w:r>
          <w:instrText xml:space="preserve"> PAGEREF _Toc20001 \h </w:instrText>
        </w:r>
        <w:r>
          <w:fldChar w:fldCharType="separate"/>
        </w:r>
        <w:r>
          <w:t>77</w:t>
        </w:r>
        <w:r>
          <w:fldChar w:fldCharType="end"/>
        </w:r>
      </w:hyperlink>
    </w:p>
    <w:p>
      <w:pPr>
        <w:pStyle w:val="TOC1"/>
        <w:tabs>
          <w:tab w:val="right" w:leader="dot" w:pos="8306"/>
        </w:tabs>
      </w:pPr>
      <w:hyperlink w:anchor="_Toc17071" w:history="1">
        <w:r>
          <w:rPr>
            <w:rFonts w:ascii="仿宋" w:eastAsia="仿宋" w:hAnsi="仿宋" w:cs="仿宋" w:hint="eastAsia"/>
            <w:lang w:eastAsia="zh-CN"/>
          </w:rPr>
          <w:t>十八、供应链管理</w:t>
        </w:r>
        <w:r>
          <w:tab/>
        </w:r>
        <w:r>
          <w:fldChar w:fldCharType="begin"/>
        </w:r>
        <w:r>
          <w:instrText xml:space="preserve"> PAGEREF _Toc17071 \h </w:instrText>
        </w:r>
        <w:r>
          <w:fldChar w:fldCharType="separate"/>
        </w:r>
        <w:r>
          <w:t>78</w:t>
        </w:r>
        <w:r>
          <w:fldChar w:fldCharType="end"/>
        </w:r>
      </w:hyperlink>
    </w:p>
    <w:p>
      <w:pPr>
        <w:pStyle w:val="TOC2"/>
        <w:tabs>
          <w:tab w:val="right" w:leader="dot" w:pos="8306"/>
        </w:tabs>
      </w:pPr>
      <w:hyperlink w:anchor="_Toc15323" w:history="1">
        <w:r>
          <w:rPr>
            <w:rFonts w:ascii="仿宋" w:eastAsia="仿宋" w:hAnsi="仿宋" w:cs="仿宋" w:hint="eastAsia"/>
            <w:lang w:eastAsia="zh-CN"/>
          </w:rPr>
          <w:t>(一)、供应链战略规划</w:t>
        </w:r>
        <w:r>
          <w:tab/>
        </w:r>
        <w:r>
          <w:fldChar w:fldCharType="begin"/>
        </w:r>
        <w:r>
          <w:instrText xml:space="preserve"> PAGEREF _Toc15323 \h </w:instrText>
        </w:r>
        <w:r>
          <w:fldChar w:fldCharType="separate"/>
        </w:r>
        <w:r>
          <w:t>78</w:t>
        </w:r>
        <w:r>
          <w:fldChar w:fldCharType="end"/>
        </w:r>
      </w:hyperlink>
    </w:p>
    <w:p>
      <w:pPr>
        <w:pStyle w:val="TOC2"/>
        <w:tabs>
          <w:tab w:val="right" w:leader="dot" w:pos="8306"/>
        </w:tabs>
      </w:pPr>
      <w:hyperlink w:anchor="_Toc17861" w:history="1">
        <w:r>
          <w:rPr>
            <w:rFonts w:ascii="仿宋" w:eastAsia="仿宋" w:hAnsi="仿宋" w:cs="仿宋" w:hint="eastAsia"/>
            <w:lang w:eastAsia="zh-CN"/>
          </w:rPr>
          <w:t>(二)、供应商选择与合作</w:t>
        </w:r>
        <w:r>
          <w:tab/>
        </w:r>
        <w:r>
          <w:fldChar w:fldCharType="begin"/>
        </w:r>
        <w:r>
          <w:instrText xml:space="preserve"> PAGEREF _Toc17861 \h </w:instrText>
        </w:r>
        <w:r>
          <w:fldChar w:fldCharType="separate"/>
        </w:r>
        <w:r>
          <w:t>79</w:t>
        </w:r>
        <w:r>
          <w:fldChar w:fldCharType="end"/>
        </w:r>
      </w:hyperlink>
    </w:p>
    <w:p>
      <w:pPr>
        <w:pStyle w:val="TOC2"/>
        <w:tabs>
          <w:tab w:val="right" w:leader="dot" w:pos="8306"/>
        </w:tabs>
      </w:pPr>
      <w:hyperlink w:anchor="_Toc6633" w:history="1">
        <w:r>
          <w:rPr>
            <w:rFonts w:ascii="仿宋" w:eastAsia="仿宋" w:hAnsi="仿宋" w:cs="仿宋" w:hint="eastAsia"/>
            <w:lang w:eastAsia="zh-CN"/>
          </w:rPr>
          <w:t>(三)、物流与库存管理</w:t>
        </w:r>
        <w:r>
          <w:tab/>
        </w:r>
        <w:r>
          <w:fldChar w:fldCharType="begin"/>
        </w:r>
        <w:r>
          <w:instrText xml:space="preserve"> PAGEREF _Toc6633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09"/>
      <w:r>
        <w:rPr>
          <w:rFonts w:ascii="仿宋" w:eastAsia="仿宋" w:hAnsi="仿宋" w:cs="仿宋" w:hint="eastAsia"/>
          <w:sz w:val="28"/>
          <w:lang w:eastAsia="zh-CN"/>
        </w:rPr>
        <w:t>一、馏份油中压加氢改质催化剂项目文档管理</w:t>
      </w:r>
      <w:bookmarkEnd w:id="2"/>
    </w:p>
    <w:p>
      <w:pPr>
        <w:pStyle w:val="Heading2"/>
        <w:rPr>
          <w:rFonts w:ascii="仿宋" w:eastAsia="仿宋" w:hAnsi="仿宋" w:cs="仿宋" w:hint="eastAsia"/>
          <w:lang w:eastAsia="zh-CN"/>
        </w:rPr>
      </w:pPr>
      <w:bookmarkStart w:id="3" w:name="_Toc134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馏份油中压加氢改质催化剂项目高度重视文档的质量和准确性，以支持馏份油中压加氢改质催化剂项目的各项活动和决策。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文档的编制始于馏份油中压加氢改质催化剂项目计划的初期，我们制定了详细的文档编制计划，明确了每个文档的内容、格式和编写责任人。在馏份油中压加氢改质催化剂项目启动阶段，我们首先编制了馏份油中压加氢改质催化剂项目章程，明确定义了馏份油中压加氢改质催化剂项目的目标、范围、风险等关键要素。随后，馏份油中压加氢改质催化剂项目团队根据计划陆续编制了需求文档、设计文档、测试文档等各类文档，确保馏份油中压加氢改质催化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馏份油中压加氢改质催化剂项目管理中的重要环节，旨在确保馏份油中压加氢改质催化剂项目文档符合质量标准和馏份油中压加氢改质催化剂项目需求。在馏份油中压加氢改质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馏份油中压加氢改质催化剂项目相关利益方和专业领域的专家对文档进行独立审查。这有助于获取更全面、客观的反馈，确保馏份油中压加氢改质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在文档编制与审查方面建立了严格的管理机制，通过规范的流程和多维度的审查，确保馏份油中压加氢改质催化剂项目文档的质量、准确性和可靠性，为馏份油中压加氢改质催化剂项目的顺利推进提供了有力支持。</w:t>
      </w:r>
    </w:p>
    <w:p>
      <w:pPr>
        <w:pStyle w:val="Heading2"/>
        <w:ind w:firstLine="560" w:firstLineChars="200"/>
        <w:rPr>
          <w:rFonts w:ascii="仿宋" w:eastAsia="仿宋" w:hAnsi="仿宋" w:cs="仿宋" w:hint="eastAsia"/>
          <w:sz w:val="28"/>
          <w:lang w:eastAsia="zh-CN"/>
        </w:rPr>
      </w:pPr>
      <w:bookmarkStart w:id="4" w:name="_Toc241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我们通过多渠道发布文档，包括电子邮件、馏份油中压加氢改质催化剂项目管理平台、内部网站等，以满足不同团队成员的偏好和需求。多渠道发布确保了信息的全面覆盖。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我们采用了精细的权限控制，确保只有授权人员可以访问敏感信息。这种安全措施保护了馏份油中压加氢改质催化剂项目文档的机密性，防止了未经授权的信息泄露。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8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馏份油中压加氢改质催化剂项目生命周期中一个至关重要的环节，直接关系到馏份油中压加氢改质催化剂项目信息的长期保存和历史记录的完整性。在馏份油中压加氢改质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60"/>
      <w:r>
        <w:rPr>
          <w:rFonts w:ascii="仿宋" w:eastAsia="仿宋" w:hAnsi="仿宋" w:cs="仿宋" w:hint="eastAsia"/>
          <w:sz w:val="28"/>
          <w:lang w:eastAsia="zh-CN"/>
        </w:rPr>
        <w:t>二、馏份油中压加氢改质催化剂项目危机管理</w:t>
      </w:r>
      <w:bookmarkEnd w:id="6"/>
    </w:p>
    <w:p>
      <w:pPr>
        <w:pStyle w:val="Heading2"/>
        <w:rPr>
          <w:rFonts w:ascii="仿宋" w:eastAsia="仿宋" w:hAnsi="仿宋" w:cs="仿宋" w:hint="eastAsia"/>
          <w:lang w:eastAsia="zh-CN"/>
        </w:rPr>
      </w:pPr>
      <w:bookmarkStart w:id="7" w:name="_Toc2015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危机管理中，危机预警与识别是确保馏份油中压加氢改质催化剂项目稳健运行的核心步骤。通过建立全面的监测机制，馏份油中压加氢改质催化剂项目团队旨在及时发现和理解潜在的风险和危机因素，以便采取及时的预防和应对措施，确保馏份油中压加氢改质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馏份油中压加氢改质催化剂项目团队全面分析了整个馏份油中压加氢改质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馏份油中压加氢改质催化剂项目团队着重于明确定义馏份油中压加氢改质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馏份油中压加氢改质催化剂项目进展的持续监控，团队能够及时发现潜在问题并作出迅速反应。馏份油中压加氢改质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馏份油中压加氢改质催化剂项目得以更有序、可控地推进。</w:t>
      </w:r>
    </w:p>
    <w:p>
      <w:pPr>
        <w:pStyle w:val="Heading2"/>
        <w:ind w:firstLine="560" w:firstLineChars="200"/>
        <w:rPr>
          <w:rFonts w:ascii="仿宋" w:eastAsia="仿宋" w:hAnsi="仿宋" w:cs="仿宋" w:hint="eastAsia"/>
          <w:sz w:val="28"/>
          <w:lang w:eastAsia="zh-CN"/>
        </w:rPr>
      </w:pPr>
      <w:bookmarkStart w:id="8" w:name="_Toc1215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在危机发生时，馏份油中压加氢改质催化剂项目团队立即行动，成立了应急小组。该小组的任务是迅速制定并实施紧急应对措施，以最小化潜在损失。以下是采取的主要措施：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暂停馏份油中压加氢改质催化剂项目进度：为遏制危机蔓延，馏份油中压加氢改质催化剂项目暂时停止进行，以便全面评估当前状况。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资源重新分配：重新评估馏份油中压加氢改质催化剂项目资源的分配，确保最大限度地减小损失。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实时沟通：与关键利益相关者建立实时沟通机制，向他们传递馏份油中压加氢改质催化剂项目危机的实际状况，保障馏份油中压加氢改质催化剂项目核心利益。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在紧急应对的同时，馏份油中压加氢改质催化剂项目团队强调了团队协作和有效沟通的重要性。以下是团队协作的关键举措：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信息共享机制：建立了信息共享平台，确保团队成员能够及时获取馏份油中压加氢改质催化剂项目危机的实时信息。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领导者沟通：馏份油中压加氢改质催化剂项目领导者通过定期会议和即时沟通工具，指导团队应对危机，保持团队稳定运行。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随着危机得到初步控制，馏份油中压加氢改质催化剂项目团队转向制定恢复计划，以确保馏份油中压加氢改质催化剂项目能够从中迅速恢复。主要恢复计划包括：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修复受损的进度计划：重新评估馏份油中压加氢改质催化剂项目进度，制定修复计划，确保馏份油中压加氢改质催化剂项目尽快回归正常进程。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重新调整资源分配：优化资源分配，确保馏份油中压加氢改质催化剂项目在有限资源下高效运转。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风险管理机制加强：对馏份油中压加氢改质催化剂项目风险进行全面评估，制定更强化的风险管理策略，以预防未来可能的危机。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42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450"/>
      <w:r>
        <w:rPr>
          <w:rFonts w:ascii="仿宋" w:eastAsia="仿宋" w:hAnsi="仿宋" w:cs="仿宋" w:hint="eastAsia"/>
          <w:lang w:eastAsia="zh-CN"/>
        </w:rPr>
        <w:t>(一)、馏份油中压加氢改质催化剂行业分析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馏份油中压加氢改质催化剂行业一直以来都是市场的关注焦点。行业内的发展趋势、竞争态势以及潜在机会都对馏份油中压加氢改质催化剂项目的推进产生深远的影响。通过深入研究行业的整体概貌，我们将更好地理解行业的核心特征，为馏份油中压加氢改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行业，技术一直是推动创新和发展的关键因素。我们将对当前技术趋势进行详尽分析，包括但不限于人工智能、大数据应用、先进制造技术等。这有助于馏份油中压加氢改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馏份油中压加氢改质催化剂项目成功的基础。我们将对主要竞争对手进行深入研究，包括其市场份额、产品特点、市场定位等。通过全面了解竞争对手的优势和劣势，馏份油中压加氢改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65"/>
      <w:r>
        <w:rPr>
          <w:rFonts w:ascii="仿宋" w:eastAsia="仿宋" w:hAnsi="仿宋" w:cs="仿宋" w:hint="eastAsia"/>
          <w:sz w:val="28"/>
          <w:lang w:eastAsia="zh-CN"/>
        </w:rPr>
        <w:t>(二)、馏份油中压加氢改质催化剂市场分析预测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馏份油中压加氢改质催化剂市场未来的增长趋势。这包括市场的整体规模、各细分领域的发展趋势等。馏份油中压加氢改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馏份油中压加氢改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馏份油中压加氢改质催化剂项目实施过程中需要充分考虑的因素。我们将对市场风险进行全面评估，包括但不限于政策法规风险、市场竞争风险、技术变革风险等。通过对潜在风险的深入分析，馏份油中压加氢改质催化剂项目可以制定相应的风险缓解策略，降低不确定性对馏份油中压加氢改质催化剂项目的影响。</w:t>
      </w:r>
    </w:p>
    <w:p>
      <w:pPr>
        <w:pStyle w:val="Heading1"/>
        <w:ind w:firstLine="560" w:firstLineChars="200"/>
        <w:rPr>
          <w:rFonts w:ascii="仿宋" w:eastAsia="仿宋" w:hAnsi="仿宋" w:cs="仿宋" w:hint="eastAsia"/>
          <w:sz w:val="28"/>
          <w:lang w:eastAsia="zh-CN"/>
        </w:rPr>
      </w:pPr>
      <w:bookmarkStart w:id="12" w:name="_Toc2150"/>
      <w:r>
        <w:rPr>
          <w:rFonts w:ascii="仿宋" w:eastAsia="仿宋" w:hAnsi="仿宋" w:cs="仿宋" w:hint="eastAsia"/>
          <w:sz w:val="28"/>
          <w:lang w:eastAsia="zh-CN"/>
        </w:rPr>
        <w:t>四、馏份油中压加氢改质催化剂项目绩效评估</w:t>
      </w:r>
      <w:bookmarkEnd w:id="12"/>
    </w:p>
    <w:p>
      <w:pPr>
        <w:pStyle w:val="Heading2"/>
        <w:rPr>
          <w:rFonts w:ascii="仿宋" w:eastAsia="仿宋" w:hAnsi="仿宋" w:cs="仿宋" w:hint="eastAsia"/>
          <w:lang w:eastAsia="zh-CN"/>
        </w:rPr>
      </w:pPr>
      <w:bookmarkStart w:id="13" w:name="_Toc145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中，我们设计了一套全面的绩效评估指标，以确保馏份油中压加氢改质催化剂项目的可控和成功交付。这些指标跨足馏份油中压加氢改质催化剂项目目标、成本、进度和质量等多个维度，为我们提供了全面洞察馏份油中压加氢改质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目标达成率是我们关注的首要指标。我们设定了明确的目标，并通过定期监测和评估，迅速发现并应对潜在的目标偏差。这为馏份油中压加氢改质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成本绩效是另一个核心关注点。通过实际成本与预算成本的对比分析，我们深入了解成本差异的原因，及时调整资源分配，保持馏份油中压加氢改质催化剂项目在经济效益方面的合理水平。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进度作为关键的绩效指标之一，得到了精心的关注。我们制定了详细的馏份油中压加氢改质催化剂项目进度计划，并设立了进度符合度指标，确保实际进度与计划进度保持一致。这使我们能够快速发现和解决潜在的进度问题，保持馏份油中压加氢改质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馏份油中压加氢改质催化剂项目绩效的不可或缺的一环。我们引入了一系列的质量标准和客户满意度指标，以确保馏份油中压加氢改质催化剂项目交付的成果在质量上达到或超越预期水平。通过持续监测这些指标，我们努力提升馏份油中压加氢改质催化剂项目整体质量水平，为馏份油中压加氢改质催化剂项目的成功交付提供有力保障。通过这些科学且全面的绩效评估，我们能够更好地引导馏份油中压加氢改质催化剂项目的持续改进，确保馏份油中压加氢改质催化剂项目目标的顺利达成。</w:t>
      </w:r>
    </w:p>
    <w:p>
      <w:pPr>
        <w:pStyle w:val="Heading2"/>
        <w:ind w:firstLine="560" w:firstLineChars="200"/>
        <w:rPr>
          <w:rFonts w:ascii="仿宋" w:eastAsia="仿宋" w:hAnsi="仿宋" w:cs="仿宋" w:hint="eastAsia"/>
          <w:sz w:val="28"/>
          <w:lang w:eastAsia="zh-CN"/>
        </w:rPr>
      </w:pPr>
      <w:bookmarkStart w:id="14" w:name="_Toc245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绩效评估是馏份油中压加氢改质催化剂项目中的关键环节，为确保馏份油中压加氢改质催化剂项目达到预期目标，我们采用了多层次、多维度的绩效评估方法。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馏份油中压加氢改质催化剂项目的战略目标对齐，确保每个决策和行动都与馏份油中压加氢改质催化剂项目整体目标保持一致。团队会定期召开战略对齐会议，审视当前工作与馏份油中压加氢改质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馏份油中压加氢改质催化剂项目进度、质量、成本和风险等方面。这些指标通过数据收集和分析，为馏份油中压加氢改质催化剂项目管理团队提供了客观的评估依据。例如，我们通过馏份油中压加氢改质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馏份油中压加氢改质催化剂项目内部，还考虑了馏份油中压加氢改质催化剂项目对外部环境的影响。我们定期进行干系人满意度调查，以了解各利益相关方对馏份油中压加氢改质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这种多层次、多角度的绩效评估方法，使得我们能够全面了解馏份油中压加氢改质催化剂项目的运行状态，及时做出调整，确保馏份油中压加氢改质催化剂项目在不断变化的环境中保持稳健前行。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888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为了确保馏份油中压加氢改质催化剂项目的有效管理和不断优化，我们采用了精心设计的绩效评估周期。这个周期旨在实现灵活、实时和全面的评估，以适应馏份油中压加氢改质催化剂项目执行中的各种挑战。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馏份油中压加氢改质催化剂项目的不同需求，分为短期、中期和长期。短期评估关注每个迭代或工作周期，以及时发现和解决当前任务中的问题。中期评估涵盖几个迭代，深入了解整体馏份油中压加氢改质催化剂项目的趋势和性能。长期评估则着眼于整个馏份油中压加氢改质催化剂项目阶段，确保馏份油中压加氢改质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馏份油中压加氢改质催化剂项目管理工具和协作平台，团队成员能够随时更新和分享馏份油中压加氢改质催化剂项目数据。这种实时性的反馈机制使我们能够及时察觉潜在问题，快速调整，保持馏份油中压加氢改质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馏份油中压加氢改质催化剂项目的决策制定密不可分。每个周期的馏份油中压加氢改质催化剂项目回顾会议成为集体总结经验、识别问题深层次原因并找到创新解决方案的平台。这种定期的反思与调整机制使馏份油中压加氢改质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09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4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技术管理特点体现在其创新导向。通过引入最先进的技术趋势和解决方案，馏份油中压加氢改质催化剂项目致力于提升科技含量、提高质量和效率水平。这意味着我们将采用最新的工具和方法，确保馏份油中压加氢改质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馏份油中压加氢改质催化剂项目技术管理的显著特征。通过整合不同领域的技术资源，我们实现了跨学科的协同工作。这有助于优化技术架构，提高整体效能。此外，整合性策略还促进了不同技术团队之间的紧密沟通和高效合作，确保馏份油中压加氢改质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馏份油中压加氢改质催化剂项目所采用的技术。通过不断优化技术方案，馏份油中压加氢改质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馏份油中压加氢改质催化剂项目团队将在馏份油中压加氢改质催化剂项目初期识别可能的技术风险，并采取相应的预防和应对措施。通过建立健全的风险评估机制，馏份油中压加氢改质催化剂项目能够在实施过程中及时发现并解决潜在的技术问题，保障馏份油中压加氢改质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馏份油中压加氢改质催化剂项目中，技术将成为馏份油中压加氢改质催化剂项目成功的有力支持。这一深度剖析揭示了技术管理在馏份油中压加氢改质催化剂项目实施中的关键作用，为馏份油中压加氢改质催化剂项目的技术基础奠定了坚实的基础。</w:t>
      </w:r>
    </w:p>
    <w:p>
      <w:pPr>
        <w:pStyle w:val="Heading2"/>
        <w:ind w:firstLine="560" w:firstLineChars="200"/>
        <w:rPr>
          <w:rFonts w:ascii="仿宋" w:eastAsia="仿宋" w:hAnsi="仿宋" w:cs="仿宋" w:hint="eastAsia"/>
          <w:sz w:val="28"/>
          <w:lang w:eastAsia="zh-CN"/>
        </w:rPr>
      </w:pPr>
      <w:bookmarkStart w:id="18" w:name="_Toc9673"/>
      <w:r>
        <w:rPr>
          <w:rFonts w:ascii="仿宋" w:eastAsia="仿宋" w:hAnsi="仿宋" w:cs="仿宋" w:hint="eastAsia"/>
          <w:sz w:val="28"/>
          <w:lang w:eastAsia="zh-CN"/>
        </w:rPr>
        <w:t>(二)、馏份油中压加氢改质催化剂项目工艺技术设计方案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馏份油中压加氢改质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馏份油中压加氢改质催化剂项目将严格按照相关行业规范要求进行组织。通过有效控制产品质量，馏份油中压加氢改质催化剂项目将致力于为顾客提供优质的馏份油中压加氢改质催化剂项目产品和良好的服务。这体现了馏份油中压加氢改质催化剂项目对于生产活动合规性和质量标准的高度重视，为馏份油中压加氢改质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https://d.book118.com/327131010061006045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B4D85"/>
    <w:rsid w:val="2A8B4D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3101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2024-02-22T03:43:00Z</dcterms:created>
  <dcterms:modified xsi:type="dcterms:W3CDTF">2024-02-22T03:44:02Z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669A8F00069548888C6CF2D167C9B117_11</vt:lpwstr>
  </property>
  <property fmtid="{D5CDD505-2E9C-101B-9397-08002B2CF9AE}" pid="3" name="KSOProductBuildVer">
    <vt:lpwstr>2052-12.1.0.16250</vt:lpwstr>
  </property>
</Properties>
</file>