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非电力相关原动机项目计划设计方案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52" w:history="1">
        <w:r>
          <w:rPr>
            <w:rFonts w:ascii="仿宋" w:eastAsia="仿宋" w:hAnsi="仿宋" w:cs="仿宋" w:hint="eastAsia"/>
            <w:lang w:eastAsia="zh-CN"/>
          </w:rPr>
          <w:t>概论</w:t>
        </w:r>
        <w:r>
          <w:tab/>
        </w:r>
        <w:r>
          <w:fldChar w:fldCharType="begin"/>
        </w:r>
        <w:r>
          <w:instrText xml:space="preserve"> PAGEREF _Toc24152 \h </w:instrText>
        </w:r>
        <w:r>
          <w:fldChar w:fldCharType="separate"/>
        </w:r>
        <w:r>
          <w:t>3</w:t>
        </w:r>
        <w:r>
          <w:fldChar w:fldCharType="end"/>
        </w:r>
      </w:hyperlink>
    </w:p>
    <w:p>
      <w:pPr>
        <w:pStyle w:val="TOC1"/>
        <w:tabs>
          <w:tab w:val="right" w:leader="dot" w:pos="8306"/>
        </w:tabs>
      </w:pPr>
      <w:hyperlink w:anchor="_Toc8375" w:history="1">
        <w:r>
          <w:rPr>
            <w:rFonts w:ascii="仿宋" w:eastAsia="仿宋" w:hAnsi="仿宋" w:cs="仿宋" w:hint="eastAsia"/>
            <w:lang w:eastAsia="zh-CN"/>
          </w:rPr>
          <w:t>一、产品规划分析</w:t>
        </w:r>
        <w:r>
          <w:tab/>
        </w:r>
        <w:r>
          <w:fldChar w:fldCharType="begin"/>
        </w:r>
        <w:r>
          <w:instrText xml:space="preserve"> PAGEREF _Toc8375 \h </w:instrText>
        </w:r>
        <w:r>
          <w:fldChar w:fldCharType="separate"/>
        </w:r>
        <w:r>
          <w:t>3</w:t>
        </w:r>
        <w:r>
          <w:fldChar w:fldCharType="end"/>
        </w:r>
      </w:hyperlink>
    </w:p>
    <w:p>
      <w:pPr>
        <w:pStyle w:val="TOC2"/>
        <w:tabs>
          <w:tab w:val="right" w:leader="dot" w:pos="8306"/>
        </w:tabs>
      </w:pPr>
      <w:hyperlink w:anchor="_Toc5015" w:history="1">
        <w:r>
          <w:rPr>
            <w:rFonts w:ascii="仿宋" w:eastAsia="仿宋" w:hAnsi="仿宋" w:cs="仿宋" w:hint="eastAsia"/>
            <w:lang w:eastAsia="zh-CN"/>
          </w:rPr>
          <w:t>(一)、产品规划</w:t>
        </w:r>
        <w:r>
          <w:tab/>
        </w:r>
        <w:r>
          <w:fldChar w:fldCharType="begin"/>
        </w:r>
        <w:r>
          <w:instrText xml:space="preserve"> PAGEREF _Toc5015 \h </w:instrText>
        </w:r>
        <w:r>
          <w:fldChar w:fldCharType="separate"/>
        </w:r>
        <w:r>
          <w:t>3</w:t>
        </w:r>
        <w:r>
          <w:fldChar w:fldCharType="end"/>
        </w:r>
      </w:hyperlink>
    </w:p>
    <w:p>
      <w:pPr>
        <w:pStyle w:val="TOC2"/>
        <w:tabs>
          <w:tab w:val="right" w:leader="dot" w:pos="8306"/>
        </w:tabs>
      </w:pPr>
      <w:hyperlink w:anchor="_Toc3950" w:history="1">
        <w:r>
          <w:rPr>
            <w:rFonts w:ascii="仿宋" w:eastAsia="仿宋" w:hAnsi="仿宋" w:cs="仿宋" w:hint="eastAsia"/>
            <w:lang w:eastAsia="zh-CN"/>
          </w:rPr>
          <w:t>(二)、建设规模</w:t>
        </w:r>
        <w:r>
          <w:tab/>
        </w:r>
        <w:r>
          <w:fldChar w:fldCharType="begin"/>
        </w:r>
        <w:r>
          <w:instrText xml:space="preserve"> PAGEREF _Toc3950 \h </w:instrText>
        </w:r>
        <w:r>
          <w:fldChar w:fldCharType="separate"/>
        </w:r>
        <w:r>
          <w:t>4</w:t>
        </w:r>
        <w:r>
          <w:fldChar w:fldCharType="end"/>
        </w:r>
      </w:hyperlink>
    </w:p>
    <w:p>
      <w:pPr>
        <w:pStyle w:val="TOC1"/>
        <w:tabs>
          <w:tab w:val="right" w:leader="dot" w:pos="8306"/>
        </w:tabs>
      </w:pPr>
      <w:hyperlink w:anchor="_Toc22327" w:history="1">
        <w:r>
          <w:rPr>
            <w:rFonts w:ascii="仿宋" w:eastAsia="仿宋" w:hAnsi="仿宋" w:cs="仿宋" w:hint="eastAsia"/>
            <w:lang w:eastAsia="zh-CN"/>
          </w:rPr>
          <w:t>二、非电力相关原动机项目建设背景及必要性分析</w:t>
        </w:r>
        <w:r>
          <w:tab/>
        </w:r>
        <w:r>
          <w:fldChar w:fldCharType="begin"/>
        </w:r>
        <w:r>
          <w:instrText xml:space="preserve"> PAGEREF _Toc22327 \h </w:instrText>
        </w:r>
        <w:r>
          <w:fldChar w:fldCharType="separate"/>
        </w:r>
        <w:r>
          <w:t>5</w:t>
        </w:r>
        <w:r>
          <w:fldChar w:fldCharType="end"/>
        </w:r>
      </w:hyperlink>
    </w:p>
    <w:p>
      <w:pPr>
        <w:pStyle w:val="TOC2"/>
        <w:tabs>
          <w:tab w:val="right" w:leader="dot" w:pos="8306"/>
        </w:tabs>
      </w:pPr>
      <w:hyperlink w:anchor="_Toc25573" w:history="1">
        <w:r>
          <w:rPr>
            <w:rFonts w:ascii="仿宋" w:eastAsia="仿宋" w:hAnsi="仿宋" w:cs="仿宋" w:hint="eastAsia"/>
            <w:lang w:eastAsia="zh-CN"/>
          </w:rPr>
          <w:t>(一)、非电力相关原动机项目背景分析</w:t>
        </w:r>
        <w:r>
          <w:tab/>
        </w:r>
        <w:r>
          <w:fldChar w:fldCharType="begin"/>
        </w:r>
        <w:r>
          <w:instrText xml:space="preserve"> PAGEREF _Toc25573 \h </w:instrText>
        </w:r>
        <w:r>
          <w:fldChar w:fldCharType="separate"/>
        </w:r>
        <w:r>
          <w:t>5</w:t>
        </w:r>
        <w:r>
          <w:fldChar w:fldCharType="end"/>
        </w:r>
      </w:hyperlink>
    </w:p>
    <w:p>
      <w:pPr>
        <w:pStyle w:val="TOC2"/>
        <w:tabs>
          <w:tab w:val="right" w:leader="dot" w:pos="8306"/>
        </w:tabs>
      </w:pPr>
      <w:hyperlink w:anchor="_Toc4076" w:history="1">
        <w:r>
          <w:rPr>
            <w:rFonts w:ascii="仿宋" w:eastAsia="仿宋" w:hAnsi="仿宋" w:cs="仿宋" w:hint="eastAsia"/>
            <w:lang w:eastAsia="zh-CN"/>
          </w:rPr>
          <w:t>(二)、非电力相关原动机项目建设必要性分析</w:t>
        </w:r>
        <w:r>
          <w:tab/>
        </w:r>
        <w:r>
          <w:fldChar w:fldCharType="begin"/>
        </w:r>
        <w:r>
          <w:instrText xml:space="preserve"> PAGEREF _Toc4076 \h </w:instrText>
        </w:r>
        <w:r>
          <w:fldChar w:fldCharType="separate"/>
        </w:r>
        <w:r>
          <w:t>7</w:t>
        </w:r>
        <w:r>
          <w:fldChar w:fldCharType="end"/>
        </w:r>
      </w:hyperlink>
    </w:p>
    <w:p>
      <w:pPr>
        <w:pStyle w:val="TOC1"/>
        <w:tabs>
          <w:tab w:val="right" w:leader="dot" w:pos="8306"/>
        </w:tabs>
      </w:pPr>
      <w:hyperlink w:anchor="_Toc23313" w:history="1">
        <w:r>
          <w:rPr>
            <w:rFonts w:ascii="仿宋" w:eastAsia="仿宋" w:hAnsi="仿宋" w:cs="仿宋" w:hint="eastAsia"/>
            <w:lang w:eastAsia="zh-CN"/>
          </w:rPr>
          <w:t>三、非电力相关原动机项目选址可行性分析</w:t>
        </w:r>
        <w:r>
          <w:tab/>
        </w:r>
        <w:r>
          <w:fldChar w:fldCharType="begin"/>
        </w:r>
        <w:r>
          <w:instrText xml:space="preserve"> PAGEREF _Toc23313 \h </w:instrText>
        </w:r>
        <w:r>
          <w:fldChar w:fldCharType="separate"/>
        </w:r>
        <w:r>
          <w:t>8</w:t>
        </w:r>
        <w:r>
          <w:fldChar w:fldCharType="end"/>
        </w:r>
      </w:hyperlink>
    </w:p>
    <w:p>
      <w:pPr>
        <w:pStyle w:val="TOC2"/>
        <w:tabs>
          <w:tab w:val="right" w:leader="dot" w:pos="8306"/>
        </w:tabs>
      </w:pPr>
      <w:hyperlink w:anchor="_Toc31656" w:history="1">
        <w:r>
          <w:rPr>
            <w:rFonts w:ascii="仿宋" w:eastAsia="仿宋" w:hAnsi="仿宋" w:cs="仿宋" w:hint="eastAsia"/>
            <w:lang w:eastAsia="zh-CN"/>
          </w:rPr>
          <w:t>(一)、非电力相关原动机项目选址</w:t>
        </w:r>
        <w:r>
          <w:tab/>
        </w:r>
        <w:r>
          <w:fldChar w:fldCharType="begin"/>
        </w:r>
        <w:r>
          <w:instrText xml:space="preserve"> PAGEREF _Toc31656 \h </w:instrText>
        </w:r>
        <w:r>
          <w:fldChar w:fldCharType="separate"/>
        </w:r>
        <w:r>
          <w:t>8</w:t>
        </w:r>
        <w:r>
          <w:fldChar w:fldCharType="end"/>
        </w:r>
      </w:hyperlink>
    </w:p>
    <w:p>
      <w:pPr>
        <w:pStyle w:val="TOC2"/>
        <w:tabs>
          <w:tab w:val="right" w:leader="dot" w:pos="8306"/>
        </w:tabs>
      </w:pPr>
      <w:hyperlink w:anchor="_Toc1213" w:history="1">
        <w:r>
          <w:rPr>
            <w:rFonts w:ascii="仿宋" w:eastAsia="仿宋" w:hAnsi="仿宋" w:cs="仿宋" w:hint="eastAsia"/>
            <w:lang w:eastAsia="zh-CN"/>
          </w:rPr>
          <w:t>(二)、用地控制指标</w:t>
        </w:r>
        <w:r>
          <w:tab/>
        </w:r>
        <w:r>
          <w:fldChar w:fldCharType="begin"/>
        </w:r>
        <w:r>
          <w:instrText xml:space="preserve"> PAGEREF _Toc1213 \h </w:instrText>
        </w:r>
        <w:r>
          <w:fldChar w:fldCharType="separate"/>
        </w:r>
        <w:r>
          <w:t>8</w:t>
        </w:r>
        <w:r>
          <w:fldChar w:fldCharType="end"/>
        </w:r>
      </w:hyperlink>
    </w:p>
    <w:p>
      <w:pPr>
        <w:pStyle w:val="TOC2"/>
        <w:tabs>
          <w:tab w:val="right" w:leader="dot" w:pos="8306"/>
        </w:tabs>
      </w:pPr>
      <w:hyperlink w:anchor="_Toc5666" w:history="1">
        <w:r>
          <w:rPr>
            <w:rFonts w:ascii="仿宋" w:eastAsia="仿宋" w:hAnsi="仿宋" w:cs="仿宋" w:hint="eastAsia"/>
            <w:lang w:eastAsia="zh-CN"/>
          </w:rPr>
          <w:t>(三)、节约用地措施</w:t>
        </w:r>
        <w:r>
          <w:tab/>
        </w:r>
        <w:r>
          <w:fldChar w:fldCharType="begin"/>
        </w:r>
        <w:r>
          <w:instrText xml:space="preserve"> PAGEREF _Toc5666 \h </w:instrText>
        </w:r>
        <w:r>
          <w:fldChar w:fldCharType="separate"/>
        </w:r>
        <w:r>
          <w:t>10</w:t>
        </w:r>
        <w:r>
          <w:fldChar w:fldCharType="end"/>
        </w:r>
      </w:hyperlink>
    </w:p>
    <w:p>
      <w:pPr>
        <w:pStyle w:val="TOC2"/>
        <w:tabs>
          <w:tab w:val="right" w:leader="dot" w:pos="8306"/>
        </w:tabs>
      </w:pPr>
      <w:hyperlink w:anchor="_Toc21624" w:history="1">
        <w:r>
          <w:rPr>
            <w:rFonts w:ascii="仿宋" w:eastAsia="仿宋" w:hAnsi="仿宋" w:cs="仿宋" w:hint="eastAsia"/>
            <w:lang w:eastAsia="zh-CN"/>
          </w:rPr>
          <w:t>(四)、总图布置方案</w:t>
        </w:r>
        <w:r>
          <w:tab/>
        </w:r>
        <w:r>
          <w:fldChar w:fldCharType="begin"/>
        </w:r>
        <w:r>
          <w:instrText xml:space="preserve"> PAGEREF _Toc21624 \h </w:instrText>
        </w:r>
        <w:r>
          <w:fldChar w:fldCharType="separate"/>
        </w:r>
        <w:r>
          <w:t>11</w:t>
        </w:r>
        <w:r>
          <w:fldChar w:fldCharType="end"/>
        </w:r>
      </w:hyperlink>
    </w:p>
    <w:p>
      <w:pPr>
        <w:pStyle w:val="TOC2"/>
        <w:tabs>
          <w:tab w:val="right" w:leader="dot" w:pos="8306"/>
        </w:tabs>
      </w:pPr>
      <w:hyperlink w:anchor="_Toc6292" w:history="1">
        <w:r>
          <w:rPr>
            <w:rFonts w:ascii="仿宋" w:eastAsia="仿宋" w:hAnsi="仿宋" w:cs="仿宋" w:hint="eastAsia"/>
            <w:lang w:eastAsia="zh-CN"/>
          </w:rPr>
          <w:t>(五)、选址综合评价</w:t>
        </w:r>
        <w:r>
          <w:tab/>
        </w:r>
        <w:r>
          <w:fldChar w:fldCharType="begin"/>
        </w:r>
        <w:r>
          <w:instrText xml:space="preserve"> PAGEREF _Toc6292 \h </w:instrText>
        </w:r>
        <w:r>
          <w:fldChar w:fldCharType="separate"/>
        </w:r>
        <w:r>
          <w:t>12</w:t>
        </w:r>
        <w:r>
          <w:fldChar w:fldCharType="end"/>
        </w:r>
      </w:hyperlink>
    </w:p>
    <w:p>
      <w:pPr>
        <w:pStyle w:val="TOC1"/>
        <w:tabs>
          <w:tab w:val="right" w:leader="dot" w:pos="8306"/>
        </w:tabs>
      </w:pPr>
      <w:hyperlink w:anchor="_Toc2775" w:history="1">
        <w:r>
          <w:rPr>
            <w:rFonts w:ascii="仿宋" w:eastAsia="仿宋" w:hAnsi="仿宋" w:cs="仿宋" w:hint="eastAsia"/>
            <w:lang w:eastAsia="zh-CN"/>
          </w:rPr>
          <w:t>四、工艺说明</w:t>
        </w:r>
        <w:r>
          <w:tab/>
        </w:r>
        <w:r>
          <w:fldChar w:fldCharType="begin"/>
        </w:r>
        <w:r>
          <w:instrText xml:space="preserve"> PAGEREF _Toc2775 \h </w:instrText>
        </w:r>
        <w:r>
          <w:fldChar w:fldCharType="separate"/>
        </w:r>
        <w:r>
          <w:t>14</w:t>
        </w:r>
        <w:r>
          <w:fldChar w:fldCharType="end"/>
        </w:r>
      </w:hyperlink>
    </w:p>
    <w:p>
      <w:pPr>
        <w:pStyle w:val="TOC2"/>
        <w:tabs>
          <w:tab w:val="right" w:leader="dot" w:pos="8306"/>
        </w:tabs>
      </w:pPr>
      <w:hyperlink w:anchor="_Toc1148" w:history="1">
        <w:r>
          <w:rPr>
            <w:rFonts w:ascii="仿宋" w:eastAsia="仿宋" w:hAnsi="仿宋" w:cs="仿宋" w:hint="eastAsia"/>
            <w:lang w:eastAsia="zh-CN"/>
          </w:rPr>
          <w:t>(一)、技术管理特点</w:t>
        </w:r>
        <w:r>
          <w:tab/>
        </w:r>
        <w:r>
          <w:fldChar w:fldCharType="begin"/>
        </w:r>
        <w:r>
          <w:instrText xml:space="preserve"> PAGEREF _Toc1148 \h </w:instrText>
        </w:r>
        <w:r>
          <w:fldChar w:fldCharType="separate"/>
        </w:r>
        <w:r>
          <w:t>14</w:t>
        </w:r>
        <w:r>
          <w:fldChar w:fldCharType="end"/>
        </w:r>
      </w:hyperlink>
    </w:p>
    <w:p>
      <w:pPr>
        <w:pStyle w:val="TOC2"/>
        <w:tabs>
          <w:tab w:val="right" w:leader="dot" w:pos="8306"/>
        </w:tabs>
      </w:pPr>
      <w:hyperlink w:anchor="_Toc16813" w:history="1">
        <w:r>
          <w:rPr>
            <w:rFonts w:ascii="仿宋" w:eastAsia="仿宋" w:hAnsi="仿宋" w:cs="仿宋" w:hint="eastAsia"/>
            <w:lang w:eastAsia="zh-CN"/>
          </w:rPr>
          <w:t>(二)、非电力相关原动机项目工艺技术设计方案</w:t>
        </w:r>
        <w:r>
          <w:tab/>
        </w:r>
        <w:r>
          <w:fldChar w:fldCharType="begin"/>
        </w:r>
        <w:r>
          <w:instrText xml:space="preserve"> PAGEREF _Toc16813 \h </w:instrText>
        </w:r>
        <w:r>
          <w:fldChar w:fldCharType="separate"/>
        </w:r>
        <w:r>
          <w:t>15</w:t>
        </w:r>
        <w:r>
          <w:fldChar w:fldCharType="end"/>
        </w:r>
      </w:hyperlink>
    </w:p>
    <w:p>
      <w:pPr>
        <w:pStyle w:val="TOC2"/>
        <w:tabs>
          <w:tab w:val="right" w:leader="dot" w:pos="8306"/>
        </w:tabs>
      </w:pPr>
      <w:hyperlink w:anchor="_Toc31082" w:history="1">
        <w:r>
          <w:rPr>
            <w:rFonts w:ascii="仿宋" w:eastAsia="仿宋" w:hAnsi="仿宋" w:cs="仿宋" w:hint="eastAsia"/>
            <w:lang w:eastAsia="zh-CN"/>
          </w:rPr>
          <w:t>(三)、设备选型方案</w:t>
        </w:r>
        <w:r>
          <w:tab/>
        </w:r>
        <w:r>
          <w:fldChar w:fldCharType="begin"/>
        </w:r>
        <w:r>
          <w:instrText xml:space="preserve"> PAGEREF _Toc31082 \h </w:instrText>
        </w:r>
        <w:r>
          <w:fldChar w:fldCharType="separate"/>
        </w:r>
        <w:r>
          <w:t>16</w:t>
        </w:r>
        <w:r>
          <w:fldChar w:fldCharType="end"/>
        </w:r>
      </w:hyperlink>
    </w:p>
    <w:p>
      <w:pPr>
        <w:pStyle w:val="TOC1"/>
        <w:tabs>
          <w:tab w:val="right" w:leader="dot" w:pos="8306"/>
        </w:tabs>
      </w:pPr>
      <w:hyperlink w:anchor="_Toc31536" w:history="1">
        <w:r>
          <w:rPr>
            <w:rFonts w:ascii="仿宋" w:eastAsia="仿宋" w:hAnsi="仿宋" w:cs="仿宋" w:hint="eastAsia"/>
            <w:lang w:eastAsia="zh-CN"/>
          </w:rPr>
          <w:t>五、非电力相关原动机项目土建工程</w:t>
        </w:r>
        <w:r>
          <w:tab/>
        </w:r>
        <w:r>
          <w:fldChar w:fldCharType="begin"/>
        </w:r>
        <w:r>
          <w:instrText xml:space="preserve"> PAGEREF _Toc31536 \h </w:instrText>
        </w:r>
        <w:r>
          <w:fldChar w:fldCharType="separate"/>
        </w:r>
        <w:r>
          <w:t>18</w:t>
        </w:r>
        <w:r>
          <w:fldChar w:fldCharType="end"/>
        </w:r>
      </w:hyperlink>
    </w:p>
    <w:p>
      <w:pPr>
        <w:pStyle w:val="TOC2"/>
        <w:tabs>
          <w:tab w:val="right" w:leader="dot" w:pos="8306"/>
        </w:tabs>
      </w:pPr>
      <w:hyperlink w:anchor="_Toc22040" w:history="1">
        <w:r>
          <w:rPr>
            <w:rFonts w:ascii="仿宋" w:eastAsia="仿宋" w:hAnsi="仿宋" w:cs="仿宋" w:hint="eastAsia"/>
            <w:lang w:eastAsia="zh-CN"/>
          </w:rPr>
          <w:t>(一)、建筑工程设计原则</w:t>
        </w:r>
        <w:r>
          <w:tab/>
        </w:r>
        <w:r>
          <w:fldChar w:fldCharType="begin"/>
        </w:r>
        <w:r>
          <w:instrText xml:space="preserve"> PAGEREF _Toc22040 \h </w:instrText>
        </w:r>
        <w:r>
          <w:fldChar w:fldCharType="separate"/>
        </w:r>
        <w:r>
          <w:t>18</w:t>
        </w:r>
        <w:r>
          <w:fldChar w:fldCharType="end"/>
        </w:r>
      </w:hyperlink>
    </w:p>
    <w:p>
      <w:pPr>
        <w:pStyle w:val="TOC2"/>
        <w:tabs>
          <w:tab w:val="right" w:leader="dot" w:pos="8306"/>
        </w:tabs>
      </w:pPr>
      <w:hyperlink w:anchor="_Toc21286" w:history="1">
        <w:r>
          <w:rPr>
            <w:rFonts w:ascii="仿宋" w:eastAsia="仿宋" w:hAnsi="仿宋" w:cs="仿宋" w:hint="eastAsia"/>
            <w:lang w:eastAsia="zh-CN"/>
          </w:rPr>
          <w:t>(二)、土建工程设计年限及安全等级</w:t>
        </w:r>
        <w:r>
          <w:tab/>
        </w:r>
        <w:r>
          <w:fldChar w:fldCharType="begin"/>
        </w:r>
        <w:r>
          <w:instrText xml:space="preserve"> PAGEREF _Toc21286 \h </w:instrText>
        </w:r>
        <w:r>
          <w:fldChar w:fldCharType="separate"/>
        </w:r>
        <w:r>
          <w:t>19</w:t>
        </w:r>
        <w:r>
          <w:fldChar w:fldCharType="end"/>
        </w:r>
      </w:hyperlink>
    </w:p>
    <w:p>
      <w:pPr>
        <w:pStyle w:val="TOC2"/>
        <w:tabs>
          <w:tab w:val="right" w:leader="dot" w:pos="8306"/>
        </w:tabs>
      </w:pPr>
      <w:hyperlink w:anchor="_Toc26461" w:history="1">
        <w:r>
          <w:rPr>
            <w:rFonts w:ascii="仿宋" w:eastAsia="仿宋" w:hAnsi="仿宋" w:cs="仿宋" w:hint="eastAsia"/>
            <w:lang w:eastAsia="zh-CN"/>
          </w:rPr>
          <w:t>(三)、建筑工程设计总体要求</w:t>
        </w:r>
        <w:r>
          <w:tab/>
        </w:r>
        <w:r>
          <w:fldChar w:fldCharType="begin"/>
        </w:r>
        <w:r>
          <w:instrText xml:space="preserve"> PAGEREF _Toc26461 \h </w:instrText>
        </w:r>
        <w:r>
          <w:fldChar w:fldCharType="separate"/>
        </w:r>
        <w:r>
          <w:t>20</w:t>
        </w:r>
        <w:r>
          <w:fldChar w:fldCharType="end"/>
        </w:r>
      </w:hyperlink>
    </w:p>
    <w:p>
      <w:pPr>
        <w:pStyle w:val="TOC2"/>
        <w:tabs>
          <w:tab w:val="right" w:leader="dot" w:pos="8306"/>
        </w:tabs>
      </w:pPr>
      <w:hyperlink w:anchor="_Toc10888" w:history="1">
        <w:r>
          <w:rPr>
            <w:rFonts w:ascii="仿宋" w:eastAsia="仿宋" w:hAnsi="仿宋" w:cs="仿宋" w:hint="eastAsia"/>
            <w:lang w:eastAsia="zh-CN"/>
          </w:rPr>
          <w:t>(四)、土建工程建设指标</w:t>
        </w:r>
        <w:r>
          <w:tab/>
        </w:r>
        <w:r>
          <w:fldChar w:fldCharType="begin"/>
        </w:r>
        <w:r>
          <w:instrText xml:space="preserve"> PAGEREF _Toc10888 \h </w:instrText>
        </w:r>
        <w:r>
          <w:fldChar w:fldCharType="separate"/>
        </w:r>
        <w:r>
          <w:t>21</w:t>
        </w:r>
        <w:r>
          <w:fldChar w:fldCharType="end"/>
        </w:r>
      </w:hyperlink>
    </w:p>
    <w:p>
      <w:pPr>
        <w:pStyle w:val="TOC1"/>
        <w:tabs>
          <w:tab w:val="right" w:leader="dot" w:pos="8306"/>
        </w:tabs>
      </w:pPr>
      <w:hyperlink w:anchor="_Toc15301" w:history="1">
        <w:r>
          <w:rPr>
            <w:rFonts w:ascii="仿宋" w:eastAsia="仿宋" w:hAnsi="仿宋" w:cs="仿宋" w:hint="eastAsia"/>
            <w:lang w:eastAsia="zh-CN"/>
          </w:rPr>
          <w:t>六、非电力相关原动机项目可持续发展</w:t>
        </w:r>
        <w:r>
          <w:tab/>
        </w:r>
        <w:r>
          <w:fldChar w:fldCharType="begin"/>
        </w:r>
        <w:r>
          <w:instrText xml:space="preserve"> PAGEREF _Toc15301 \h </w:instrText>
        </w:r>
        <w:r>
          <w:fldChar w:fldCharType="separate"/>
        </w:r>
        <w:r>
          <w:t>21</w:t>
        </w:r>
        <w:r>
          <w:fldChar w:fldCharType="end"/>
        </w:r>
      </w:hyperlink>
    </w:p>
    <w:p>
      <w:pPr>
        <w:pStyle w:val="TOC2"/>
        <w:tabs>
          <w:tab w:val="right" w:leader="dot" w:pos="8306"/>
        </w:tabs>
      </w:pPr>
      <w:hyperlink w:anchor="_Toc10566" w:history="1">
        <w:r>
          <w:rPr>
            <w:rFonts w:ascii="仿宋" w:eastAsia="仿宋" w:hAnsi="仿宋" w:cs="仿宋" w:hint="eastAsia"/>
            <w:lang w:eastAsia="zh-CN"/>
          </w:rPr>
          <w:t>(一)、可持续战略与实践</w:t>
        </w:r>
        <w:r>
          <w:tab/>
        </w:r>
        <w:r>
          <w:fldChar w:fldCharType="begin"/>
        </w:r>
        <w:r>
          <w:instrText xml:space="preserve"> PAGEREF _Toc10566 \h </w:instrText>
        </w:r>
        <w:r>
          <w:fldChar w:fldCharType="separate"/>
        </w:r>
        <w:r>
          <w:t>21</w:t>
        </w:r>
        <w:r>
          <w:fldChar w:fldCharType="end"/>
        </w:r>
      </w:hyperlink>
    </w:p>
    <w:p>
      <w:pPr>
        <w:pStyle w:val="TOC2"/>
        <w:tabs>
          <w:tab w:val="right" w:leader="dot" w:pos="8306"/>
        </w:tabs>
      </w:pPr>
      <w:hyperlink w:anchor="_Toc10445" w:history="1">
        <w:r>
          <w:rPr>
            <w:rFonts w:ascii="仿宋" w:eastAsia="仿宋" w:hAnsi="仿宋" w:cs="仿宋" w:hint="eastAsia"/>
            <w:lang w:eastAsia="zh-CN"/>
          </w:rPr>
          <w:t>(二)、环保与社会责任</w:t>
        </w:r>
        <w:r>
          <w:tab/>
        </w:r>
        <w:r>
          <w:fldChar w:fldCharType="begin"/>
        </w:r>
        <w:r>
          <w:instrText xml:space="preserve"> PAGEREF _Toc10445 \h </w:instrText>
        </w:r>
        <w:r>
          <w:fldChar w:fldCharType="separate"/>
        </w:r>
        <w:r>
          <w:t>22</w:t>
        </w:r>
        <w:r>
          <w:fldChar w:fldCharType="end"/>
        </w:r>
      </w:hyperlink>
    </w:p>
    <w:p>
      <w:pPr>
        <w:pStyle w:val="TOC1"/>
        <w:tabs>
          <w:tab w:val="right" w:leader="dot" w:pos="8306"/>
        </w:tabs>
      </w:pPr>
      <w:hyperlink w:anchor="_Toc3848" w:history="1">
        <w:r>
          <w:rPr>
            <w:rFonts w:ascii="仿宋" w:eastAsia="仿宋" w:hAnsi="仿宋" w:cs="仿宋" w:hint="eastAsia"/>
            <w:lang w:eastAsia="zh-CN"/>
          </w:rPr>
          <w:t>七、生产安全保护</w:t>
        </w:r>
        <w:r>
          <w:tab/>
        </w:r>
        <w:r>
          <w:fldChar w:fldCharType="begin"/>
        </w:r>
        <w:r>
          <w:instrText xml:space="preserve"> PAGEREF _Toc3848 \h </w:instrText>
        </w:r>
        <w:r>
          <w:fldChar w:fldCharType="separate"/>
        </w:r>
        <w:r>
          <w:t>23</w:t>
        </w:r>
        <w:r>
          <w:fldChar w:fldCharType="end"/>
        </w:r>
      </w:hyperlink>
    </w:p>
    <w:p>
      <w:pPr>
        <w:pStyle w:val="TOC2"/>
        <w:tabs>
          <w:tab w:val="right" w:leader="dot" w:pos="8306"/>
        </w:tabs>
      </w:pPr>
      <w:hyperlink w:anchor="_Toc14100" w:history="1">
        <w:r>
          <w:rPr>
            <w:rFonts w:ascii="仿宋" w:eastAsia="仿宋" w:hAnsi="仿宋" w:cs="仿宋" w:hint="eastAsia"/>
            <w:lang w:eastAsia="zh-CN"/>
          </w:rPr>
          <w:t>(一)、消防安全</w:t>
        </w:r>
        <w:r>
          <w:tab/>
        </w:r>
        <w:r>
          <w:fldChar w:fldCharType="begin"/>
        </w:r>
        <w:r>
          <w:instrText xml:space="preserve"> PAGEREF _Toc14100 \h </w:instrText>
        </w:r>
        <w:r>
          <w:fldChar w:fldCharType="separate"/>
        </w:r>
        <w:r>
          <w:t>23</w:t>
        </w:r>
        <w:r>
          <w:fldChar w:fldCharType="end"/>
        </w:r>
      </w:hyperlink>
    </w:p>
    <w:p>
      <w:pPr>
        <w:pStyle w:val="TOC2"/>
        <w:tabs>
          <w:tab w:val="right" w:leader="dot" w:pos="8306"/>
        </w:tabs>
      </w:pPr>
      <w:hyperlink w:anchor="_Toc21285" w:history="1">
        <w:r>
          <w:rPr>
            <w:rFonts w:ascii="仿宋" w:eastAsia="仿宋" w:hAnsi="仿宋" w:cs="仿宋" w:hint="eastAsia"/>
            <w:lang w:eastAsia="zh-CN"/>
          </w:rPr>
          <w:t>(二)、防火防爆总图布置措施</w:t>
        </w:r>
        <w:r>
          <w:tab/>
        </w:r>
        <w:r>
          <w:fldChar w:fldCharType="begin"/>
        </w:r>
        <w:r>
          <w:instrText xml:space="preserve"> PAGEREF _Toc21285 \h </w:instrText>
        </w:r>
        <w:r>
          <w:fldChar w:fldCharType="separate"/>
        </w:r>
        <w:r>
          <w:t>24</w:t>
        </w:r>
        <w:r>
          <w:fldChar w:fldCharType="end"/>
        </w:r>
      </w:hyperlink>
    </w:p>
    <w:p>
      <w:pPr>
        <w:pStyle w:val="TOC2"/>
        <w:tabs>
          <w:tab w:val="right" w:leader="dot" w:pos="8306"/>
        </w:tabs>
      </w:pPr>
      <w:hyperlink w:anchor="_Toc5378" w:history="1">
        <w:r>
          <w:rPr>
            <w:rFonts w:ascii="仿宋" w:eastAsia="仿宋" w:hAnsi="仿宋" w:cs="仿宋" w:hint="eastAsia"/>
            <w:lang w:eastAsia="zh-CN"/>
          </w:rPr>
          <w:t>(三)、自然灾害防范措施</w:t>
        </w:r>
        <w:r>
          <w:tab/>
        </w:r>
        <w:r>
          <w:fldChar w:fldCharType="begin"/>
        </w:r>
        <w:r>
          <w:instrText xml:space="preserve"> PAGEREF _Toc5378 \h </w:instrText>
        </w:r>
        <w:r>
          <w:fldChar w:fldCharType="separate"/>
        </w:r>
        <w:r>
          <w:t>25</w:t>
        </w:r>
        <w:r>
          <w:fldChar w:fldCharType="end"/>
        </w:r>
      </w:hyperlink>
    </w:p>
    <w:p>
      <w:pPr>
        <w:pStyle w:val="TOC2"/>
        <w:tabs>
          <w:tab w:val="right" w:leader="dot" w:pos="8306"/>
        </w:tabs>
      </w:pPr>
      <w:hyperlink w:anchor="_Toc21800" w:history="1">
        <w:r>
          <w:rPr>
            <w:rFonts w:ascii="仿宋" w:eastAsia="仿宋" w:hAnsi="仿宋" w:cs="仿宋" w:hint="eastAsia"/>
            <w:lang w:eastAsia="zh-CN"/>
          </w:rPr>
          <w:t>(四)、安全色及安全标志使用要求</w:t>
        </w:r>
        <w:r>
          <w:tab/>
        </w:r>
        <w:r>
          <w:fldChar w:fldCharType="begin"/>
        </w:r>
        <w:r>
          <w:instrText xml:space="preserve"> PAGEREF _Toc21800 \h </w:instrText>
        </w:r>
        <w:r>
          <w:fldChar w:fldCharType="separate"/>
        </w:r>
        <w:r>
          <w:t>26</w:t>
        </w:r>
        <w:r>
          <w:fldChar w:fldCharType="end"/>
        </w:r>
      </w:hyperlink>
    </w:p>
    <w:p>
      <w:pPr>
        <w:pStyle w:val="TOC2"/>
        <w:tabs>
          <w:tab w:val="right" w:leader="dot" w:pos="8306"/>
        </w:tabs>
      </w:pPr>
      <w:hyperlink w:anchor="_Toc27570" w:history="1">
        <w:r>
          <w:rPr>
            <w:rFonts w:ascii="仿宋" w:eastAsia="仿宋" w:hAnsi="仿宋" w:cs="仿宋" w:hint="eastAsia"/>
            <w:lang w:eastAsia="zh-CN"/>
          </w:rPr>
          <w:t>(五)、防尘防毒措施</w:t>
        </w:r>
        <w:r>
          <w:tab/>
        </w:r>
        <w:r>
          <w:fldChar w:fldCharType="begin"/>
        </w:r>
        <w:r>
          <w:instrText xml:space="preserve"> PAGEREF _Toc27570 \h </w:instrText>
        </w:r>
        <w:r>
          <w:fldChar w:fldCharType="separate"/>
        </w:r>
        <w:r>
          <w:t>27</w:t>
        </w:r>
        <w:r>
          <w:fldChar w:fldCharType="end"/>
        </w:r>
      </w:hyperlink>
    </w:p>
    <w:p>
      <w:pPr>
        <w:pStyle w:val="TOC2"/>
        <w:tabs>
          <w:tab w:val="right" w:leader="dot" w:pos="8306"/>
        </w:tabs>
      </w:pPr>
      <w:hyperlink w:anchor="_Toc10900" w:history="1">
        <w:r>
          <w:rPr>
            <w:rFonts w:ascii="仿宋" w:eastAsia="仿宋" w:hAnsi="仿宋" w:cs="仿宋" w:hint="eastAsia"/>
            <w:lang w:eastAsia="zh-CN"/>
          </w:rPr>
          <w:t>(六)、防静电、触电防护及防雷措施</w:t>
        </w:r>
        <w:r>
          <w:tab/>
        </w:r>
        <w:r>
          <w:fldChar w:fldCharType="begin"/>
        </w:r>
        <w:r>
          <w:instrText xml:space="preserve"> PAGEREF _Toc10900 \h </w:instrText>
        </w:r>
        <w:r>
          <w:fldChar w:fldCharType="separate"/>
        </w:r>
        <w:r>
          <w:t>28</w:t>
        </w:r>
        <w:r>
          <w:fldChar w:fldCharType="end"/>
        </w:r>
      </w:hyperlink>
    </w:p>
    <w:p>
      <w:pPr>
        <w:pStyle w:val="TOC2"/>
        <w:tabs>
          <w:tab w:val="right" w:leader="dot" w:pos="8306"/>
        </w:tabs>
      </w:pPr>
      <w:hyperlink w:anchor="_Toc4128" w:history="1">
        <w:r>
          <w:rPr>
            <w:rFonts w:ascii="仿宋" w:eastAsia="仿宋" w:hAnsi="仿宋" w:cs="仿宋" w:hint="eastAsia"/>
            <w:lang w:eastAsia="zh-CN"/>
          </w:rPr>
          <w:t>(七)、机械设备安全保障措施</w:t>
        </w:r>
        <w:r>
          <w:tab/>
        </w:r>
        <w:r>
          <w:fldChar w:fldCharType="begin"/>
        </w:r>
        <w:r>
          <w:instrText xml:space="preserve"> PAGEREF _Toc4128 \h </w:instrText>
        </w:r>
        <w:r>
          <w:fldChar w:fldCharType="separate"/>
        </w:r>
        <w:r>
          <w:t>30</w:t>
        </w:r>
        <w:r>
          <w:fldChar w:fldCharType="end"/>
        </w:r>
      </w:hyperlink>
    </w:p>
    <w:p>
      <w:pPr>
        <w:pStyle w:val="TOC1"/>
        <w:tabs>
          <w:tab w:val="right" w:leader="dot" w:pos="8306"/>
        </w:tabs>
      </w:pPr>
      <w:hyperlink w:anchor="_Toc15312" w:history="1">
        <w:r>
          <w:rPr>
            <w:rFonts w:ascii="仿宋" w:eastAsia="仿宋" w:hAnsi="仿宋" w:cs="仿宋" w:hint="eastAsia"/>
            <w:lang w:eastAsia="zh-CN"/>
          </w:rPr>
          <w:t>八、非电力相关原动机项目人力资源管理</w:t>
        </w:r>
        <w:r>
          <w:tab/>
        </w:r>
        <w:r>
          <w:fldChar w:fldCharType="begin"/>
        </w:r>
        <w:r>
          <w:instrText xml:space="preserve"> PAGEREF _Toc15312 \h </w:instrText>
        </w:r>
        <w:r>
          <w:fldChar w:fldCharType="separate"/>
        </w:r>
        <w:r>
          <w:t>31</w:t>
        </w:r>
        <w:r>
          <w:fldChar w:fldCharType="end"/>
        </w:r>
      </w:hyperlink>
    </w:p>
    <w:p>
      <w:pPr>
        <w:pStyle w:val="TOC2"/>
        <w:tabs>
          <w:tab w:val="right" w:leader="dot" w:pos="8306"/>
        </w:tabs>
      </w:pPr>
      <w:hyperlink w:anchor="_Toc6900" w:history="1">
        <w:r>
          <w:rPr>
            <w:rFonts w:ascii="仿宋" w:eastAsia="仿宋" w:hAnsi="仿宋" w:cs="仿宋" w:hint="eastAsia"/>
            <w:lang w:eastAsia="zh-CN"/>
          </w:rPr>
          <w:t>(一)、建立健全的预算管理制度</w:t>
        </w:r>
        <w:r>
          <w:tab/>
        </w:r>
        <w:r>
          <w:fldChar w:fldCharType="begin"/>
        </w:r>
        <w:r>
          <w:instrText xml:space="preserve"> PAGEREF _Toc6900 \h </w:instrText>
        </w:r>
        <w:r>
          <w:fldChar w:fldCharType="separate"/>
        </w:r>
        <w:r>
          <w:t>31</w:t>
        </w:r>
        <w:r>
          <w:fldChar w:fldCharType="end"/>
        </w:r>
      </w:hyperlink>
    </w:p>
    <w:p>
      <w:pPr>
        <w:pStyle w:val="TOC2"/>
        <w:tabs>
          <w:tab w:val="right" w:leader="dot" w:pos="8306"/>
        </w:tabs>
      </w:pPr>
      <w:hyperlink w:anchor="_Toc12636" w:history="1">
        <w:r>
          <w:rPr>
            <w:rFonts w:ascii="仿宋" w:eastAsia="仿宋" w:hAnsi="仿宋" w:cs="仿宋" w:hint="eastAsia"/>
            <w:lang w:eastAsia="zh-CN"/>
          </w:rPr>
          <w:t>(二)、加强资金流动监控</w:t>
        </w:r>
        <w:r>
          <w:tab/>
        </w:r>
        <w:r>
          <w:fldChar w:fldCharType="begin"/>
        </w:r>
        <w:r>
          <w:instrText xml:space="preserve"> PAGEREF _Toc12636 \h </w:instrText>
        </w:r>
        <w:r>
          <w:fldChar w:fldCharType="separate"/>
        </w:r>
        <w:r>
          <w:t>33</w:t>
        </w:r>
        <w:r>
          <w:fldChar w:fldCharType="end"/>
        </w:r>
      </w:hyperlink>
    </w:p>
    <w:p>
      <w:pPr>
        <w:pStyle w:val="TOC2"/>
        <w:tabs>
          <w:tab w:val="right" w:leader="dot" w:pos="8306"/>
        </w:tabs>
      </w:pPr>
      <w:hyperlink w:anchor="_Toc855" w:history="1">
        <w:r>
          <w:rPr>
            <w:rFonts w:ascii="仿宋" w:eastAsia="仿宋" w:hAnsi="仿宋" w:cs="仿宋" w:hint="eastAsia"/>
            <w:lang w:eastAsia="zh-CN"/>
          </w:rPr>
          <w:t>(三)、制定完善的风险控制机制</w:t>
        </w:r>
        <w:r>
          <w:tab/>
        </w:r>
        <w:r>
          <w:fldChar w:fldCharType="begin"/>
        </w:r>
        <w:r>
          <w:instrText xml:space="preserve"> PAGEREF _Toc855 \h </w:instrText>
        </w:r>
        <w:r>
          <w:fldChar w:fldCharType="separate"/>
        </w:r>
        <w:r>
          <w:t>34</w:t>
        </w:r>
        <w:r>
          <w:fldChar w:fldCharType="end"/>
        </w:r>
      </w:hyperlink>
    </w:p>
    <w:p>
      <w:pPr>
        <w:pStyle w:val="TOC2"/>
        <w:tabs>
          <w:tab w:val="right" w:leader="dot" w:pos="8306"/>
        </w:tabs>
      </w:pPr>
      <w:hyperlink w:anchor="_Toc31677" w:history="1">
        <w:r>
          <w:rPr>
            <w:rFonts w:ascii="仿宋" w:eastAsia="仿宋" w:hAnsi="仿宋" w:cs="仿宋" w:hint="eastAsia"/>
            <w:lang w:eastAsia="zh-CN"/>
          </w:rPr>
          <w:t>(四)、优化成本管理</w:t>
        </w:r>
        <w:r>
          <w:tab/>
        </w:r>
        <w:r>
          <w:fldChar w:fldCharType="begin"/>
        </w:r>
        <w:r>
          <w:instrText xml:space="preserve"> PAGEREF _Toc31677 \h </w:instrText>
        </w:r>
        <w:r>
          <w:fldChar w:fldCharType="separate"/>
        </w:r>
        <w:r>
          <w:t>35</w:t>
        </w:r>
        <w:r>
          <w:fldChar w:fldCharType="end"/>
        </w:r>
      </w:hyperlink>
    </w:p>
    <w:p>
      <w:pPr>
        <w:pStyle w:val="TOC1"/>
        <w:tabs>
          <w:tab w:val="right" w:leader="dot" w:pos="8306"/>
        </w:tabs>
      </w:pPr>
      <w:hyperlink w:anchor="_Toc32180" w:history="1">
        <w:r>
          <w:rPr>
            <w:rFonts w:ascii="仿宋" w:eastAsia="仿宋" w:hAnsi="仿宋" w:cs="仿宋" w:hint="eastAsia"/>
            <w:lang w:eastAsia="zh-CN"/>
          </w:rPr>
          <w:t>九、非电力相关原动机项目创新与研发</w:t>
        </w:r>
        <w:r>
          <w:tab/>
        </w:r>
        <w:r>
          <w:fldChar w:fldCharType="begin"/>
        </w:r>
        <w:r>
          <w:instrText xml:space="preserve"> PAGEREF _Toc32180 \h </w:instrText>
        </w:r>
        <w:r>
          <w:fldChar w:fldCharType="separate"/>
        </w:r>
        <w:r>
          <w:t>37</w:t>
        </w:r>
        <w:r>
          <w:fldChar w:fldCharType="end"/>
        </w:r>
      </w:hyperlink>
    </w:p>
    <w:p>
      <w:pPr>
        <w:pStyle w:val="TOC2"/>
        <w:tabs>
          <w:tab w:val="right" w:leader="dot" w:pos="8306"/>
        </w:tabs>
      </w:pPr>
      <w:hyperlink w:anchor="_Toc21447" w:history="1">
        <w:r>
          <w:rPr>
            <w:rFonts w:ascii="仿宋" w:eastAsia="仿宋" w:hAnsi="仿宋" w:cs="仿宋" w:hint="eastAsia"/>
            <w:lang w:eastAsia="zh-CN"/>
          </w:rPr>
          <w:t>(一)、创新策略与方向</w:t>
        </w:r>
        <w:r>
          <w:tab/>
        </w:r>
        <w:r>
          <w:fldChar w:fldCharType="begin"/>
        </w:r>
        <w:r>
          <w:instrText xml:space="preserve"> PAGEREF _Toc21447 \h </w:instrText>
        </w:r>
        <w:r>
          <w:fldChar w:fldCharType="separate"/>
        </w:r>
        <w:r>
          <w:t>37</w:t>
        </w:r>
        <w:r>
          <w:fldChar w:fldCharType="end"/>
        </w:r>
      </w:hyperlink>
    </w:p>
    <w:p>
      <w:pPr>
        <w:pStyle w:val="TOC2"/>
        <w:tabs>
          <w:tab w:val="right" w:leader="dot" w:pos="8306"/>
        </w:tabs>
      </w:pPr>
      <w:hyperlink w:anchor="_Toc9563" w:history="1">
        <w:r>
          <w:rPr>
            <w:rFonts w:ascii="仿宋" w:eastAsia="仿宋" w:hAnsi="仿宋" w:cs="仿宋" w:hint="eastAsia"/>
            <w:lang w:eastAsia="zh-CN"/>
          </w:rPr>
          <w:t>(二)、研发规划与投入</w:t>
        </w:r>
        <w:r>
          <w:tab/>
        </w:r>
        <w:r>
          <w:fldChar w:fldCharType="begin"/>
        </w:r>
        <w:r>
          <w:instrText xml:space="preserve"> PAGEREF _Toc9563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1" w:history="1">
        <w:r>
          <w:rPr>
            <w:rFonts w:ascii="仿宋" w:eastAsia="仿宋" w:hAnsi="仿宋" w:cs="仿宋" w:hint="eastAsia"/>
            <w:lang w:eastAsia="zh-CN"/>
          </w:rPr>
          <w:t>十、非电力相关原动机项目风险管理</w:t>
        </w:r>
        <w:r>
          <w:tab/>
        </w:r>
        <w:r>
          <w:fldChar w:fldCharType="begin"/>
        </w:r>
        <w:r>
          <w:instrText xml:space="preserve"> PAGEREF _Toc15911 \h </w:instrText>
        </w:r>
        <w:r>
          <w:fldChar w:fldCharType="separate"/>
        </w:r>
        <w:r>
          <w:t>40</w:t>
        </w:r>
        <w:r>
          <w:fldChar w:fldCharType="end"/>
        </w:r>
      </w:hyperlink>
    </w:p>
    <w:p>
      <w:pPr>
        <w:pStyle w:val="TOC2"/>
        <w:tabs>
          <w:tab w:val="right" w:leader="dot" w:pos="8306"/>
        </w:tabs>
      </w:pPr>
      <w:hyperlink w:anchor="_Toc28764" w:history="1">
        <w:r>
          <w:rPr>
            <w:rFonts w:ascii="仿宋" w:eastAsia="仿宋" w:hAnsi="仿宋" w:cs="仿宋" w:hint="eastAsia"/>
            <w:lang w:eastAsia="zh-CN"/>
          </w:rPr>
          <w:t>(一)、风险识别与评估</w:t>
        </w:r>
        <w:r>
          <w:tab/>
        </w:r>
        <w:r>
          <w:fldChar w:fldCharType="begin"/>
        </w:r>
        <w:r>
          <w:instrText xml:space="preserve"> PAGEREF _Toc28764 \h </w:instrText>
        </w:r>
        <w:r>
          <w:fldChar w:fldCharType="separate"/>
        </w:r>
        <w:r>
          <w:t>40</w:t>
        </w:r>
        <w:r>
          <w:fldChar w:fldCharType="end"/>
        </w:r>
      </w:hyperlink>
    </w:p>
    <w:p>
      <w:pPr>
        <w:pStyle w:val="TOC2"/>
        <w:tabs>
          <w:tab w:val="right" w:leader="dot" w:pos="8306"/>
        </w:tabs>
      </w:pPr>
      <w:hyperlink w:anchor="_Toc13410" w:history="1">
        <w:r>
          <w:rPr>
            <w:rFonts w:ascii="仿宋" w:eastAsia="仿宋" w:hAnsi="仿宋" w:cs="仿宋" w:hint="eastAsia"/>
            <w:lang w:eastAsia="zh-CN"/>
          </w:rPr>
          <w:t>(二)、风险应对策略</w:t>
        </w:r>
        <w:r>
          <w:tab/>
        </w:r>
        <w:r>
          <w:fldChar w:fldCharType="begin"/>
        </w:r>
        <w:r>
          <w:instrText xml:space="preserve"> PAGEREF _Toc13410 \h </w:instrText>
        </w:r>
        <w:r>
          <w:fldChar w:fldCharType="separate"/>
        </w:r>
        <w:r>
          <w:t>41</w:t>
        </w:r>
        <w:r>
          <w:fldChar w:fldCharType="end"/>
        </w:r>
      </w:hyperlink>
    </w:p>
    <w:p>
      <w:pPr>
        <w:pStyle w:val="TOC2"/>
        <w:tabs>
          <w:tab w:val="right" w:leader="dot" w:pos="8306"/>
        </w:tabs>
      </w:pPr>
      <w:hyperlink w:anchor="_Toc10004" w:history="1">
        <w:r>
          <w:rPr>
            <w:rFonts w:ascii="仿宋" w:eastAsia="仿宋" w:hAnsi="仿宋" w:cs="仿宋" w:hint="eastAsia"/>
            <w:lang w:eastAsia="zh-CN"/>
          </w:rPr>
          <w:t>(三)、风险监控与控制</w:t>
        </w:r>
        <w:r>
          <w:tab/>
        </w:r>
        <w:r>
          <w:fldChar w:fldCharType="begin"/>
        </w:r>
        <w:r>
          <w:instrText xml:space="preserve"> PAGEREF _Toc10004 \h </w:instrText>
        </w:r>
        <w:r>
          <w:fldChar w:fldCharType="separate"/>
        </w:r>
        <w:r>
          <w:t>43</w:t>
        </w:r>
        <w:r>
          <w:fldChar w:fldCharType="end"/>
        </w:r>
      </w:hyperlink>
    </w:p>
    <w:p>
      <w:pPr>
        <w:pStyle w:val="TOC1"/>
        <w:tabs>
          <w:tab w:val="right" w:leader="dot" w:pos="8306"/>
        </w:tabs>
      </w:pPr>
      <w:hyperlink w:anchor="_Toc26273" w:history="1">
        <w:r>
          <w:rPr>
            <w:rFonts w:ascii="仿宋" w:eastAsia="仿宋" w:hAnsi="仿宋" w:cs="仿宋" w:hint="eastAsia"/>
            <w:lang w:eastAsia="zh-CN"/>
          </w:rPr>
          <w:t>十一、非电力相关原动机项目技术管理</w:t>
        </w:r>
        <w:r>
          <w:tab/>
        </w:r>
        <w:r>
          <w:fldChar w:fldCharType="begin"/>
        </w:r>
        <w:r>
          <w:instrText xml:space="preserve"> PAGEREF _Toc26273 \h </w:instrText>
        </w:r>
        <w:r>
          <w:fldChar w:fldCharType="separate"/>
        </w:r>
        <w:r>
          <w:t>44</w:t>
        </w:r>
        <w:r>
          <w:fldChar w:fldCharType="end"/>
        </w:r>
      </w:hyperlink>
    </w:p>
    <w:p>
      <w:pPr>
        <w:pStyle w:val="TOC2"/>
        <w:tabs>
          <w:tab w:val="right" w:leader="dot" w:pos="8306"/>
        </w:tabs>
      </w:pPr>
      <w:hyperlink w:anchor="_Toc9536" w:history="1">
        <w:r>
          <w:rPr>
            <w:rFonts w:ascii="仿宋" w:eastAsia="仿宋" w:hAnsi="仿宋" w:cs="仿宋" w:hint="eastAsia"/>
            <w:lang w:eastAsia="zh-CN"/>
          </w:rPr>
          <w:t>(一)、技术方案选用方向</w:t>
        </w:r>
        <w:r>
          <w:tab/>
        </w:r>
        <w:r>
          <w:fldChar w:fldCharType="begin"/>
        </w:r>
        <w:r>
          <w:instrText xml:space="preserve"> PAGEREF _Toc9536 \h </w:instrText>
        </w:r>
        <w:r>
          <w:fldChar w:fldCharType="separate"/>
        </w:r>
        <w:r>
          <w:t>44</w:t>
        </w:r>
        <w:r>
          <w:fldChar w:fldCharType="end"/>
        </w:r>
      </w:hyperlink>
    </w:p>
    <w:p>
      <w:pPr>
        <w:pStyle w:val="TOC2"/>
        <w:tabs>
          <w:tab w:val="right" w:leader="dot" w:pos="8306"/>
        </w:tabs>
      </w:pPr>
      <w:hyperlink w:anchor="_Toc25856" w:history="1">
        <w:r>
          <w:rPr>
            <w:rFonts w:ascii="仿宋" w:eastAsia="仿宋" w:hAnsi="仿宋" w:cs="仿宋" w:hint="eastAsia"/>
            <w:lang w:eastAsia="zh-CN"/>
          </w:rPr>
          <w:t>(二)、工艺技术方案选用原则</w:t>
        </w:r>
        <w:r>
          <w:tab/>
        </w:r>
        <w:r>
          <w:fldChar w:fldCharType="begin"/>
        </w:r>
        <w:r>
          <w:instrText xml:space="preserve"> PAGEREF _Toc25856 \h </w:instrText>
        </w:r>
        <w:r>
          <w:fldChar w:fldCharType="separate"/>
        </w:r>
        <w:r>
          <w:t>46</w:t>
        </w:r>
        <w:r>
          <w:fldChar w:fldCharType="end"/>
        </w:r>
      </w:hyperlink>
    </w:p>
    <w:p>
      <w:pPr>
        <w:pStyle w:val="TOC2"/>
        <w:tabs>
          <w:tab w:val="right" w:leader="dot" w:pos="8306"/>
        </w:tabs>
      </w:pPr>
      <w:hyperlink w:anchor="_Toc6294" w:history="1">
        <w:r>
          <w:rPr>
            <w:rFonts w:ascii="仿宋" w:eastAsia="仿宋" w:hAnsi="仿宋" w:cs="仿宋" w:hint="eastAsia"/>
            <w:lang w:eastAsia="zh-CN"/>
          </w:rPr>
          <w:t>(三)、工艺技术方案要求</w:t>
        </w:r>
        <w:r>
          <w:tab/>
        </w:r>
        <w:r>
          <w:fldChar w:fldCharType="begin"/>
        </w:r>
        <w:r>
          <w:instrText xml:space="preserve"> PAGEREF _Toc6294 \h </w:instrText>
        </w:r>
        <w:r>
          <w:fldChar w:fldCharType="separate"/>
        </w:r>
        <w:r>
          <w:t>48</w:t>
        </w:r>
        <w:r>
          <w:fldChar w:fldCharType="end"/>
        </w:r>
      </w:hyperlink>
    </w:p>
    <w:p>
      <w:pPr>
        <w:pStyle w:val="TOC1"/>
        <w:tabs>
          <w:tab w:val="right" w:leader="dot" w:pos="8306"/>
        </w:tabs>
      </w:pPr>
      <w:hyperlink w:anchor="_Toc13376" w:history="1">
        <w:r>
          <w:rPr>
            <w:rFonts w:ascii="仿宋" w:eastAsia="仿宋" w:hAnsi="仿宋" w:cs="仿宋" w:hint="eastAsia"/>
            <w:lang w:eastAsia="zh-CN"/>
          </w:rPr>
          <w:t>十二、非电力相关原动机项目经营效益</w:t>
        </w:r>
        <w:r>
          <w:tab/>
        </w:r>
        <w:r>
          <w:fldChar w:fldCharType="begin"/>
        </w:r>
        <w:r>
          <w:instrText xml:space="preserve"> PAGEREF _Toc13376 \h </w:instrText>
        </w:r>
        <w:r>
          <w:fldChar w:fldCharType="separate"/>
        </w:r>
        <w:r>
          <w:t>50</w:t>
        </w:r>
        <w:r>
          <w:fldChar w:fldCharType="end"/>
        </w:r>
      </w:hyperlink>
    </w:p>
    <w:p>
      <w:pPr>
        <w:pStyle w:val="TOC2"/>
        <w:tabs>
          <w:tab w:val="right" w:leader="dot" w:pos="8306"/>
        </w:tabs>
      </w:pPr>
      <w:hyperlink w:anchor="_Toc20785" w:history="1">
        <w:r>
          <w:rPr>
            <w:rFonts w:ascii="仿宋" w:eastAsia="仿宋" w:hAnsi="仿宋" w:cs="仿宋" w:hint="eastAsia"/>
            <w:lang w:eastAsia="zh-CN"/>
          </w:rPr>
          <w:t>(一)、经济评价财务测算</w:t>
        </w:r>
        <w:r>
          <w:tab/>
        </w:r>
        <w:r>
          <w:fldChar w:fldCharType="begin"/>
        </w:r>
        <w:r>
          <w:instrText xml:space="preserve"> PAGEREF _Toc20785 \h </w:instrText>
        </w:r>
        <w:r>
          <w:fldChar w:fldCharType="separate"/>
        </w:r>
        <w:r>
          <w:t>50</w:t>
        </w:r>
        <w:r>
          <w:fldChar w:fldCharType="end"/>
        </w:r>
      </w:hyperlink>
    </w:p>
    <w:p>
      <w:pPr>
        <w:pStyle w:val="TOC2"/>
        <w:tabs>
          <w:tab w:val="right" w:leader="dot" w:pos="8306"/>
        </w:tabs>
      </w:pPr>
      <w:hyperlink w:anchor="_Toc12546" w:history="1">
        <w:r>
          <w:rPr>
            <w:rFonts w:ascii="仿宋" w:eastAsia="仿宋" w:hAnsi="仿宋" w:cs="仿宋" w:hint="eastAsia"/>
            <w:lang w:eastAsia="zh-CN"/>
          </w:rPr>
          <w:t>(二)、非电力相关原动机项目盈利能力分析</w:t>
        </w:r>
        <w:r>
          <w:tab/>
        </w:r>
        <w:r>
          <w:fldChar w:fldCharType="begin"/>
        </w:r>
        <w:r>
          <w:instrText xml:space="preserve"> PAGEREF _Toc12546 \h </w:instrText>
        </w:r>
        <w:r>
          <w:fldChar w:fldCharType="separate"/>
        </w:r>
        <w:r>
          <w:t>52</w:t>
        </w:r>
        <w:r>
          <w:fldChar w:fldCharType="end"/>
        </w:r>
      </w:hyperlink>
    </w:p>
    <w:p>
      <w:pPr>
        <w:pStyle w:val="TOC1"/>
        <w:tabs>
          <w:tab w:val="right" w:leader="dot" w:pos="8306"/>
        </w:tabs>
      </w:pPr>
      <w:hyperlink w:anchor="_Toc6739" w:history="1">
        <w:r>
          <w:rPr>
            <w:rFonts w:ascii="仿宋" w:eastAsia="仿宋" w:hAnsi="仿宋" w:cs="仿宋" w:hint="eastAsia"/>
            <w:lang w:eastAsia="zh-CN"/>
          </w:rPr>
          <w:t>十三、供应链管理</w:t>
        </w:r>
        <w:r>
          <w:tab/>
        </w:r>
        <w:r>
          <w:fldChar w:fldCharType="begin"/>
        </w:r>
        <w:r>
          <w:instrText xml:space="preserve"> PAGEREF _Toc6739 \h </w:instrText>
        </w:r>
        <w:r>
          <w:fldChar w:fldCharType="separate"/>
        </w:r>
        <w:r>
          <w:t>52</w:t>
        </w:r>
        <w:r>
          <w:fldChar w:fldCharType="end"/>
        </w:r>
      </w:hyperlink>
    </w:p>
    <w:p>
      <w:pPr>
        <w:pStyle w:val="TOC2"/>
        <w:tabs>
          <w:tab w:val="right" w:leader="dot" w:pos="8306"/>
        </w:tabs>
      </w:pPr>
      <w:hyperlink w:anchor="_Toc32255" w:history="1">
        <w:r>
          <w:rPr>
            <w:rFonts w:ascii="仿宋" w:eastAsia="仿宋" w:hAnsi="仿宋" w:cs="仿宋" w:hint="eastAsia"/>
            <w:lang w:eastAsia="zh-CN"/>
          </w:rPr>
          <w:t>(一)、供应链战略规划</w:t>
        </w:r>
        <w:r>
          <w:tab/>
        </w:r>
        <w:r>
          <w:fldChar w:fldCharType="begin"/>
        </w:r>
        <w:r>
          <w:instrText xml:space="preserve"> PAGEREF _Toc32255 \h </w:instrText>
        </w:r>
        <w:r>
          <w:fldChar w:fldCharType="separate"/>
        </w:r>
        <w:r>
          <w:t>52</w:t>
        </w:r>
        <w:r>
          <w:fldChar w:fldCharType="end"/>
        </w:r>
      </w:hyperlink>
    </w:p>
    <w:p>
      <w:pPr>
        <w:pStyle w:val="TOC2"/>
        <w:tabs>
          <w:tab w:val="right" w:leader="dot" w:pos="8306"/>
        </w:tabs>
      </w:pPr>
      <w:hyperlink w:anchor="_Toc1614" w:history="1">
        <w:r>
          <w:rPr>
            <w:rFonts w:ascii="仿宋" w:eastAsia="仿宋" w:hAnsi="仿宋" w:cs="仿宋" w:hint="eastAsia"/>
            <w:lang w:eastAsia="zh-CN"/>
          </w:rPr>
          <w:t>(二)、供应商选择与合作</w:t>
        </w:r>
        <w:r>
          <w:tab/>
        </w:r>
        <w:r>
          <w:fldChar w:fldCharType="begin"/>
        </w:r>
        <w:r>
          <w:instrText xml:space="preserve"> PAGEREF _Toc1614 \h </w:instrText>
        </w:r>
        <w:r>
          <w:fldChar w:fldCharType="separate"/>
        </w:r>
        <w:r>
          <w:t>54</w:t>
        </w:r>
        <w:r>
          <w:fldChar w:fldCharType="end"/>
        </w:r>
      </w:hyperlink>
    </w:p>
    <w:p>
      <w:pPr>
        <w:pStyle w:val="TOC2"/>
        <w:tabs>
          <w:tab w:val="right" w:leader="dot" w:pos="8306"/>
        </w:tabs>
      </w:pPr>
      <w:hyperlink w:anchor="_Toc23766" w:history="1">
        <w:r>
          <w:rPr>
            <w:rFonts w:ascii="仿宋" w:eastAsia="仿宋" w:hAnsi="仿宋" w:cs="仿宋" w:hint="eastAsia"/>
            <w:lang w:eastAsia="zh-CN"/>
          </w:rPr>
          <w:t>(三)、物流与库存管理</w:t>
        </w:r>
        <w:r>
          <w:tab/>
        </w:r>
        <w:r>
          <w:fldChar w:fldCharType="begin"/>
        </w:r>
        <w:r>
          <w:instrText xml:space="preserve"> PAGEREF _Toc23766 \h </w:instrText>
        </w:r>
        <w:r>
          <w:fldChar w:fldCharType="separate"/>
        </w:r>
        <w:r>
          <w:t>55</w:t>
        </w:r>
        <w:r>
          <w:fldChar w:fldCharType="end"/>
        </w:r>
      </w:hyperlink>
    </w:p>
    <w:p>
      <w:pPr>
        <w:pStyle w:val="TOC1"/>
        <w:tabs>
          <w:tab w:val="right" w:leader="dot" w:pos="8306"/>
        </w:tabs>
      </w:pPr>
      <w:hyperlink w:anchor="_Toc11919" w:history="1">
        <w:r>
          <w:rPr>
            <w:rFonts w:ascii="仿宋" w:eastAsia="仿宋" w:hAnsi="仿宋" w:cs="仿宋" w:hint="eastAsia"/>
            <w:lang w:eastAsia="zh-CN"/>
          </w:rPr>
          <w:t>十四、非电力相关原动机项目变更管理</w:t>
        </w:r>
        <w:r>
          <w:tab/>
        </w:r>
        <w:r>
          <w:fldChar w:fldCharType="begin"/>
        </w:r>
        <w:r>
          <w:instrText xml:space="preserve"> PAGEREF _Toc11919 \h </w:instrText>
        </w:r>
        <w:r>
          <w:fldChar w:fldCharType="separate"/>
        </w:r>
        <w:r>
          <w:t>57</w:t>
        </w:r>
        <w:r>
          <w:fldChar w:fldCharType="end"/>
        </w:r>
      </w:hyperlink>
    </w:p>
    <w:p>
      <w:pPr>
        <w:pStyle w:val="TOC2"/>
        <w:tabs>
          <w:tab w:val="right" w:leader="dot" w:pos="8306"/>
        </w:tabs>
      </w:pPr>
      <w:hyperlink w:anchor="_Toc3682" w:history="1">
        <w:r>
          <w:rPr>
            <w:rFonts w:ascii="仿宋" w:eastAsia="仿宋" w:hAnsi="仿宋" w:cs="仿宋" w:hint="eastAsia"/>
            <w:lang w:eastAsia="zh-CN"/>
          </w:rPr>
          <w:t>(一)、变更申请与评估</w:t>
        </w:r>
        <w:r>
          <w:tab/>
        </w:r>
        <w:r>
          <w:fldChar w:fldCharType="begin"/>
        </w:r>
        <w:r>
          <w:instrText xml:space="preserve"> PAGEREF _Toc3682 \h </w:instrText>
        </w:r>
        <w:r>
          <w:fldChar w:fldCharType="separate"/>
        </w:r>
        <w:r>
          <w:t>57</w:t>
        </w:r>
        <w:r>
          <w:fldChar w:fldCharType="end"/>
        </w:r>
      </w:hyperlink>
    </w:p>
    <w:p>
      <w:pPr>
        <w:pStyle w:val="TOC2"/>
        <w:tabs>
          <w:tab w:val="right" w:leader="dot" w:pos="8306"/>
        </w:tabs>
      </w:pPr>
      <w:hyperlink w:anchor="_Toc12574" w:history="1">
        <w:r>
          <w:rPr>
            <w:rFonts w:ascii="仿宋" w:eastAsia="仿宋" w:hAnsi="仿宋" w:cs="仿宋" w:hint="eastAsia"/>
            <w:lang w:eastAsia="zh-CN"/>
          </w:rPr>
          <w:t>(二)、变更实施与控制</w:t>
        </w:r>
        <w:r>
          <w:tab/>
        </w:r>
        <w:r>
          <w:fldChar w:fldCharType="begin"/>
        </w:r>
        <w:r>
          <w:instrText xml:space="preserve"> PAGEREF _Toc12574 \h </w:instrText>
        </w:r>
        <w:r>
          <w:fldChar w:fldCharType="separate"/>
        </w:r>
        <w:r>
          <w:t>57</w:t>
        </w:r>
        <w:r>
          <w:fldChar w:fldCharType="end"/>
        </w:r>
      </w:hyperlink>
    </w:p>
    <w:p>
      <w:pPr>
        <w:pStyle w:val="TOC1"/>
        <w:tabs>
          <w:tab w:val="right" w:leader="dot" w:pos="8306"/>
        </w:tabs>
      </w:pPr>
      <w:hyperlink w:anchor="_Toc32446" w:history="1">
        <w:r>
          <w:rPr>
            <w:rFonts w:ascii="仿宋" w:eastAsia="仿宋" w:hAnsi="仿宋" w:cs="仿宋" w:hint="eastAsia"/>
            <w:lang w:eastAsia="zh-CN"/>
          </w:rPr>
          <w:t>十五、非电力相关原动机项目实施时间节点</w:t>
        </w:r>
        <w:r>
          <w:tab/>
        </w:r>
        <w:r>
          <w:fldChar w:fldCharType="begin"/>
        </w:r>
        <w:r>
          <w:instrText xml:space="preserve"> PAGEREF _Toc32446 \h </w:instrText>
        </w:r>
        <w:r>
          <w:fldChar w:fldCharType="separate"/>
        </w:r>
        <w:r>
          <w:t>58</w:t>
        </w:r>
        <w:r>
          <w:fldChar w:fldCharType="end"/>
        </w:r>
      </w:hyperlink>
    </w:p>
    <w:p>
      <w:pPr>
        <w:pStyle w:val="TOC2"/>
        <w:tabs>
          <w:tab w:val="right" w:leader="dot" w:pos="8306"/>
        </w:tabs>
      </w:pPr>
      <w:hyperlink w:anchor="_Toc16149" w:history="1">
        <w:r>
          <w:rPr>
            <w:rFonts w:ascii="仿宋" w:eastAsia="仿宋" w:hAnsi="仿宋" w:cs="仿宋" w:hint="eastAsia"/>
            <w:lang w:eastAsia="zh-CN"/>
          </w:rPr>
          <w:t>(一)、非电力相关原动机项目启动阶段时间节点</w:t>
        </w:r>
        <w:r>
          <w:tab/>
        </w:r>
        <w:r>
          <w:fldChar w:fldCharType="begin"/>
        </w:r>
        <w:r>
          <w:instrText xml:space="preserve"> PAGEREF _Toc16149 \h </w:instrText>
        </w:r>
        <w:r>
          <w:fldChar w:fldCharType="separate"/>
        </w:r>
        <w:r>
          <w:t>58</w:t>
        </w:r>
        <w:r>
          <w:fldChar w:fldCharType="end"/>
        </w:r>
      </w:hyperlink>
    </w:p>
    <w:p>
      <w:pPr>
        <w:pStyle w:val="TOC2"/>
        <w:tabs>
          <w:tab w:val="right" w:leader="dot" w:pos="8306"/>
        </w:tabs>
      </w:pPr>
      <w:hyperlink w:anchor="_Toc25178" w:history="1">
        <w:r>
          <w:rPr>
            <w:rFonts w:ascii="仿宋" w:eastAsia="仿宋" w:hAnsi="仿宋" w:cs="仿宋" w:hint="eastAsia"/>
            <w:lang w:eastAsia="zh-CN"/>
          </w:rPr>
          <w:t>(二)、非电力相关原动机项目执行阶段时间节点</w:t>
        </w:r>
        <w:r>
          <w:tab/>
        </w:r>
        <w:r>
          <w:fldChar w:fldCharType="begin"/>
        </w:r>
        <w:r>
          <w:instrText xml:space="preserve"> PAGEREF _Toc25178 \h </w:instrText>
        </w:r>
        <w:r>
          <w:fldChar w:fldCharType="separate"/>
        </w:r>
        <w:r>
          <w:t>59</w:t>
        </w:r>
        <w:r>
          <w:fldChar w:fldCharType="end"/>
        </w:r>
      </w:hyperlink>
    </w:p>
    <w:p>
      <w:pPr>
        <w:pStyle w:val="TOC2"/>
        <w:tabs>
          <w:tab w:val="right" w:leader="dot" w:pos="8306"/>
        </w:tabs>
      </w:pPr>
      <w:hyperlink w:anchor="_Toc27612" w:history="1">
        <w:r>
          <w:rPr>
            <w:rFonts w:ascii="仿宋" w:eastAsia="仿宋" w:hAnsi="仿宋" w:cs="仿宋" w:hint="eastAsia"/>
            <w:lang w:eastAsia="zh-CN"/>
          </w:rPr>
          <w:t>(三)、非电力相关原动机项目完成阶段时间节点</w:t>
        </w:r>
        <w:r>
          <w:tab/>
        </w:r>
        <w:r>
          <w:fldChar w:fldCharType="begin"/>
        </w:r>
        <w:r>
          <w:instrText xml:space="preserve"> PAGEREF _Toc27612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7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0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非电力相关原动机项目的主要产品是XXXX，预计年产值为XXX万元。这一产品在市场中占据着重要的地位，其广泛的应用范围使得该非电力相关原动机项目的市场前景非常广阔。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电力相关原动机项目的xxx产品作为重要的原材料之一，将在多个领域发挥关键作用。其在建筑、交通、能源等方面的广泛应用将为整个产业链提供强大的支持，形成产业协同效应。非电力相关原动机项目的年产值XXX万XXX万XXX万万元不仅反映了其在市场上的巨大潜力，更预示着它对国民经济的积极贡献。这种关联度高、涉及面广的产业关系，使得该非电力相关原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95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总征地面积为XXXX平方米，相当于约XX.XX亩，其中净用地面积为XXXX平方米，红线范围内相当于约XX.XX亩。这一用地规模充分考虑了非电力相关原动机项目的建设需求，保障了非电力相关原动机项目在合适的空间内得以充分发展。非电力相关原动机项目规划的总建筑面积为XXXX平方米，其中主体工程建设占XXXX平方米，计容建筑面积达XXXX平方米。预计建筑工程的投资将达到XXXX万元，为非电力相关原动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计划购置的设备共计XXXX台（套），设备购置费用为XXXX万元。这一设备购置计划充分考虑到非电力相关原动机项目的生产需求和技术要求，确保了非电力相关原动机项目在生产运营中具备先进的技术装备和高效的生产能力。设备的合理配置将为非电力相关原动机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计划总投资为XXXX万元，预计年实现营业收入为XXXX万元。这一产能规模的设定旨在确保非电力相关原动机项目能够在投资与回报之间取得平衡，实现长期可持续的发展。非电力相关原动机项目的总投资充分考虑到各个方面的需求，包括用地建设、设备购置等多个环节，以确保非电力相关原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327"/>
      <w:r>
        <w:rPr>
          <w:rFonts w:ascii="仿宋" w:eastAsia="仿宋" w:hAnsi="仿宋" w:cs="仿宋" w:hint="eastAsia"/>
          <w:sz w:val="28"/>
          <w:lang w:eastAsia="zh-CN"/>
        </w:rPr>
        <w:t>二、非电力相关原动机项目建设背景及必要性分析</w:t>
      </w:r>
      <w:bookmarkEnd w:id="5"/>
    </w:p>
    <w:p>
      <w:pPr>
        <w:pStyle w:val="Heading2"/>
        <w:rPr>
          <w:rFonts w:ascii="仿宋" w:eastAsia="仿宋" w:hAnsi="仿宋" w:cs="仿宋" w:hint="eastAsia"/>
          <w:lang w:eastAsia="zh-CN"/>
        </w:rPr>
      </w:pPr>
      <w:bookmarkStart w:id="6" w:name="_Toc25573"/>
      <w:r>
        <w:rPr>
          <w:rFonts w:ascii="仿宋" w:eastAsia="仿宋" w:hAnsi="仿宋" w:cs="仿宋" w:hint="eastAsia"/>
          <w:lang w:eastAsia="zh-CN"/>
        </w:rPr>
        <w:t>(一)、非电力相关原动机项目背景分析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电力相关原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电力相关原动机项目在这个潮流中的定位。同时，我们将关注行业内涌现的新兴机遇，以便非电力相关原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电力相关原动机项目提供了强大的发展动力。我们将聚焦于行业内最新的技术发展趋势，包括但不限于人工智能、大数据分析、物联网等领域。通过深度的技术研究，我们将确保非电力相关原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电力相关原动机项目发展的源泉。我们将投入更多的精力对市场需求进行深入剖析，超越表面的需求，深入挖掘潜在的市场痛点和机遇。通过对市场需求的细致了解，非电力相关原动机项目将更有针对性地设计解决方案，满足市场的多样化需求，从而更好地促进非电力相关原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电力相关原动机项目战略至关重要。我们将对竞争态势进行更为深入的分析，包括但不限于市场份额、产品特点、客户满意度等多个维度。通过深度的竞争分析，非电力相关原动机项目将能够更准确地把握市场脉搏，制定具有竞争力的非电力相关原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非电力相关原动机项目的发展具有直接的影响。我们将进行更为全面的法规和政策分析，了解行业发展中的潜在法律风险和合规挑战。通过充分了解和遵守相关法规，非电力相关原动机项目将确保在法律框架内合法合规运营，为非电力相关原动机项目的稳健发展提供有力支持。</w:t>
      </w:r>
    </w:p>
    <w:p>
      <w:pPr>
        <w:pStyle w:val="Heading2"/>
        <w:ind w:firstLine="560" w:firstLineChars="200"/>
        <w:rPr>
          <w:rFonts w:ascii="仿宋" w:eastAsia="仿宋" w:hAnsi="仿宋" w:cs="仿宋" w:hint="eastAsia"/>
          <w:sz w:val="28"/>
          <w:lang w:eastAsia="zh-CN"/>
        </w:rPr>
      </w:pPr>
      <w:bookmarkStart w:id="7" w:name="_Toc4076"/>
      <w:r>
        <w:rPr>
          <w:rFonts w:ascii="仿宋" w:eastAsia="仿宋" w:hAnsi="仿宋" w:cs="仿宋" w:hint="eastAsia"/>
          <w:sz w:val="28"/>
          <w:lang w:eastAsia="zh-CN"/>
        </w:rPr>
        <w:t>(二)、非电力相关原动机项目建设必要性分析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的迫切性源于对行业发展趋势的深刻洞察。我们正处于一个行业变革的时代，科技创新、数字化转型成为企业发展的关键动力。非电力相关原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不仅仅是为了跟上潮流，更是为了通过技术创新推动企业的持续发展。通过引入先进的技术和解决方案，非电力相关原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电力相关原动机项目的建设成为必然选择，通过提高产品质量、拓展服务领域，从而在竞争中获得更多的机会。非电力相关原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电力相关原动机项目建设的必要性体现在对客户需求更精准的满足。通过非电力相关原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建设的背后是对企业持续创新的追求。只有通过不断创新，企业才能在竞争中立于不败之地。非电力相关原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313"/>
      <w:r>
        <w:rPr>
          <w:rFonts w:ascii="仿宋" w:eastAsia="仿宋" w:hAnsi="仿宋" w:cs="仿宋" w:hint="eastAsia"/>
          <w:sz w:val="28"/>
          <w:lang w:eastAsia="zh-CN"/>
        </w:rPr>
        <w:t>三、非电力相关原动机项目选址可行性分析</w:t>
      </w:r>
      <w:bookmarkEnd w:id="8"/>
    </w:p>
    <w:p>
      <w:pPr>
        <w:pStyle w:val="Heading2"/>
        <w:rPr>
          <w:rFonts w:ascii="仿宋" w:eastAsia="仿宋" w:hAnsi="仿宋" w:cs="仿宋" w:hint="eastAsia"/>
          <w:lang w:eastAsia="zh-CN"/>
        </w:rPr>
      </w:pPr>
      <w:bookmarkStart w:id="9" w:name="_Toc31656"/>
      <w:r>
        <w:rPr>
          <w:rFonts w:ascii="仿宋" w:eastAsia="仿宋" w:hAnsi="仿宋" w:cs="仿宋" w:hint="eastAsia"/>
          <w:lang w:eastAsia="zh-CN"/>
        </w:rPr>
        <w:t>(一)、非电力相关原动机项目选址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该非电力相关原动机项目选址位于XX省XX市XX区XXX街道</w:t>
      </w:r>
    </w:p>
    <w:p>
      <w:pPr>
        <w:pStyle w:val="Heading2"/>
        <w:ind w:firstLine="560" w:firstLineChars="200"/>
        <w:rPr>
          <w:rFonts w:ascii="仿宋" w:eastAsia="仿宋" w:hAnsi="仿宋" w:cs="仿宋" w:hint="eastAsia"/>
          <w:sz w:val="28"/>
          <w:lang w:eastAsia="zh-CN"/>
        </w:rPr>
      </w:pPr>
      <w:bookmarkStart w:id="10" w:name="_Toc121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电力相关原动机项目的征地面积将根据非电力相关原动机项目的实际规模和需求进行精确规划。具体面积XXX平方米，旨在确保非电力相关原动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净用地面积是在征地面积基础上去除不可利用面积后的实际可开发用地。具体面积XXX平方米，考虑到环保、交通、安全等多方面因素，以确保非电力相关原动机项目在整体利用效率上达到最优。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非电力相关原动机项目计划建设的建筑总规模具体面积XXX平方米。这一规模的确定综合考虑了非电力相关原动机项目的性质、规模，以及城市规划的相关要求，确保建筑布局与周边环境协调一致。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绿地率是非电力相关原动机项目用地中被规划为绿地的比例。具体面积XXX平方米，旨在通过合理规划绿地，改善非电力相关原动机项目周边环境，提升居民生活质量，并符合城市整体绿化规划。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容积率是用地上可以建设的建筑总体积与用地面积之比。具体面积XXX，通过合理的容积率规划，确保非电力相关原动机项目建筑规模与周边环境和谐共生。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电力相关原动机项目选址与当地城市规划相一致，具体面积XXX平方米。通过与城市规划部门深入沟通，确保非电力相关原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电力相关原动机项目选址符合当地产业政策，具体面积XXX平方米。这包括非电力相关原动机项目对当地经济的促进作用，以及对相关产业的带动效应，确保非电力相关原动机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用地总体要求必须符合环保和可持续发展的原则，具体面积XXX平方米。通过采用绿色建筑设计、节能减排等措施，确保非电力相关原动机项目在建设和运营过程中对环境的影响最小化，达到可持续发展的要求。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确保非电力相关原动机项目选址具备必要的公共设施配套，具体面积XXX平方米。这包括交通便利性、教育、医疗等基础设施，以提高居民生活品质，使得非电力相关原动机项目选址更具吸引力。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考虑用地总体要求对当地社会稳定性的影响，具体面积XXX平方米。通过深入了解当地社区反馈，确保非电力相关原动机项目的选址和建设过程对当地社会和谐稳定产生积极作用。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电力相关原动机项目选址不仅符合法规和规划，还在实际操作中具有可行性。这一全面规划将为非电力相关原动机项目的成功实施提供坚实的基础，确保非电力相关原动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66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非电力相关原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电力相关原动机项目的设备规划和空间设计中，我们将采取灵活设备布局的措施。设备布局将根据实际需求进行灵活设计，避免不必要的浪费。通过合理规划设备摆放位置，我们将提高设备的利用率，减少设备间距，以确保非电力相关原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电力相关原动机项目内部引入共享设施的概念，例如共享会议室、办公区等。通过这种方式，我们可以减少对资源的重复建设，提高资源共享效率，从而减小非电力相关原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62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非电力相关原动机项目的总图布置中，我们将不同功能区域进行明确的规划，以最大程度满足非电力相关原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29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非电力相关原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电力相关原动机项目对环境的影响是综合评价的重要因素之一。我们将详细考虑选址周边的自然环境、生态保护区、水源地等情况，确保非电力相关原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对选址的评价还需充分考虑当地政府的产业政策和法规。我们将详细了解非电力相关原动机项目所在地的相关政策，确保非电力相关原动机项目的规划和运营与当地法规相符，降低不必要的法律风险。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考虑到社会稳定性对企业运营的重要性，我们将评估选址地区的社会安全情况、劳工关系、社区反馈等方面，以确保非电力相关原动机项目的建设和运营不会受到社会稳定性的负面影响。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最后，我们将综合考虑用地成本，包括土地购置费用、土地开发成本等。通过对用地成本的详细评估，我们能够做出更为精确的经济效益分析，为非电力相关原动机项目的投资决策提供有力支持。</w:t>
      </w:r>
    </w:p>
    <w:p>
      <w:pPr>
        <w:pStyle w:val="Heading1"/>
        <w:ind w:firstLine="560" w:firstLineChars="200"/>
        <w:rPr>
          <w:rFonts w:ascii="仿宋" w:eastAsia="仿宋" w:hAnsi="仿宋" w:cs="仿宋" w:hint="eastAsia"/>
          <w:sz w:val="28"/>
          <w:lang w:eastAsia="zh-CN"/>
        </w:rPr>
      </w:pPr>
      <w:bookmarkStart w:id="14" w:name="_Toc277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14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电力相关原动机项目的技术管理特点体现在其创新导向。通过引入最先进的技术趋势和解决方案，非电力相关原动机项目致力于提升科技含量、提高质量和效率水平。这意味着我们将采用最新的工具和方法，确保非电力相关原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电力相关原动机项目技术管理的显著特征。通过整合不同领域的技术资源，我们实现了跨学科的协同工作。这有助于优化技术架构，提高整体效能。此外，整合性策略还促进了不同技术团队之间的紧密沟通和高效合作，确保非电力相关原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电力相关原动机项目所采用的技术。通过不断优化技术方案，非电力相关原动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电力相关原动机项目团队将在非电力相关原动机项目初期识别可能的技术风险，并采取相应的预防和应对措施。通过建立健全的风险评估机制，非电力相关原动机项目能够在实施过程中及时发现并解决潜在的技术问题，保障非电力相关原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电力相关原动机项目中，技术将成为非电力相关原动机项目成功的有力支持。这一深度剖析揭示了技术管理在非电力相关原动机项目实施中的关键作用，为非电力相关原动机项目的技术基础奠定了坚实的基础。</w:t>
      </w:r>
    </w:p>
    <w:p>
      <w:pPr>
        <w:pStyle w:val="Heading2"/>
        <w:ind w:firstLine="560" w:firstLineChars="200"/>
        <w:rPr>
          <w:rFonts w:ascii="仿宋" w:eastAsia="仿宋" w:hAnsi="仿宋" w:cs="仿宋" w:hint="eastAsia"/>
          <w:sz w:val="28"/>
          <w:lang w:eastAsia="zh-CN"/>
        </w:rPr>
      </w:pPr>
      <w:bookmarkStart w:id="16" w:name="_Toc16813"/>
      <w:r>
        <w:rPr>
          <w:rFonts w:ascii="仿宋" w:eastAsia="仿宋" w:hAnsi="仿宋" w:cs="仿宋" w:hint="eastAsia"/>
          <w:sz w:val="28"/>
          <w:lang w:eastAsia="zh-CN"/>
        </w:rPr>
        <w:t>(二)、非电力相关原动机项目工艺技术设计方案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电力相关原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电力相关原动机项目将严格按照相关行业规范要求进行组织。通过有效控制产品质量，非电力相关原动机项目将致力于为顾客提供优质的非电力相关原动机项目产品和良好的服务。这体现了非电力相关原动机项目对于生产活动合规性和质量标准的高度重视，为非电力相关原动机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电力相关原动机项目注重生态效益和清洁生产原则。非电力相关原动机项目建设将紧密结合地方特色经济发展，与社会经济发展规划和区域环境保护规划方案相协调一致。通过与当地区域自然生态系统的结合，非电力相关原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电力相关原动机项目产品具有多样化的客户需求和个性化的特点。因此，非电力相关原动机项目产品规格品种多样，且单批生产数量较小。为满足这一特点，非电力相关原动机项目承办单位将建设先进的柔性制造生产线。通过广泛应用柔性制造技术，非电力相关原动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电力相关原动机项目采用的技术具有较高的技术含量和自动化水平，处于国内先进水平。这一技术选用不仅体现了对生产效率、质量和环境友好性的高标准要求，同时为非电力相关原动机项目的可持续发展奠定了坚实的基础。</w:t>
      </w:r>
    </w:p>
    <w:p>
      <w:pPr>
        <w:pStyle w:val="Heading2"/>
        <w:ind w:firstLine="560" w:firstLineChars="200"/>
        <w:rPr>
          <w:rFonts w:ascii="仿宋" w:eastAsia="仿宋" w:hAnsi="仿宋" w:cs="仿宋" w:hint="eastAsia"/>
          <w:sz w:val="28"/>
          <w:lang w:eastAsia="zh-CN"/>
        </w:rPr>
      </w:pPr>
      <w:bookmarkStart w:id="17" w:name="_Toc3108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为确保非电力相关原动机项目的高效生产和技术实施，我们制定了一套精心设计的设备选型方案，以满足非电力相关原动机项目生产、质量和环保的要求。该方案的主要特点如下：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https://d.book118.com/328000044042006031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非电力相关原动机项目计划设计方案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120"/>
    <w:rsid w:val="00894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004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2024-01-20T05:25:00Z</dcterms:created>
  <dcterms:modified xsi:type="dcterms:W3CDTF">2024-01-20T05:25:11Z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0249EEC97EE44FDC86A2302C87AEEC7D_11</vt:lpwstr>
  </property>
  <property fmtid="{D5CDD505-2E9C-101B-9397-08002B2CF9AE}" pid="3" name="KSOProductBuildVer">
    <vt:lpwstr>2052-12.1.0.16120</vt:lpwstr>
  </property>
</Properties>
</file>