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B5388" w14:paraId="62632C0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5388" w14:paraId="58839B8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5388" w14:paraId="570721E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5388" w:rsidRPr="006B5388" w14:paraId="51A1456B" w14:textId="5619C29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B5388">
        <w:rPr>
          <w:rFonts w:ascii="宋体" w:eastAsia="宋体" w:hAnsi="宋体" w:hint="eastAsia"/>
          <w:b/>
          <w:sz w:val="60"/>
        </w:rPr>
        <w:t>石化节能减排项目招商引资风险评估报告</w:t>
      </w:r>
    </w:p>
    <w:p w:rsidR="006B5388" w:rsidP="006B5388" w14:paraId="55AB2829" w14:textId="499AC5C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B5388">
        <w:rPr>
          <w:rFonts w:ascii="仿宋" w:eastAsia="仿宋" w:hAnsi="仿宋" w:hint="eastAsia"/>
          <w:b/>
          <w:sz w:val="40"/>
        </w:rPr>
        <w:t>目录</w:t>
      </w:r>
    </w:p>
    <w:p w:rsidR="006B5388" w14:paraId="23287ABC" w14:textId="266D504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B5388" w14:paraId="62F94FE4" w14:textId="496018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一、石化节能减排项目工程设计研究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5388" w14:paraId="117AD69E" w14:textId="150533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(一)、建筑工程设计原则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5388" w14:paraId="30881762" w14:textId="56884F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(二)、石化节能减排项目工程建设标准规范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_Toc155483158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B5388" w14:paraId="6FF5D5FA" w14:textId="5963EC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(三)、石化节能减排项目总平面设计要求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B5388" w14:paraId="451ECDAF" w14:textId="7803C8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(四)、建筑设计规范和标准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B5388" w14:paraId="49C581C6" w14:textId="6F0E91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(五)、土建工程设计年限及安全等级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B5388" w14:paraId="3910628B" w14:textId="101A44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(六)、建筑工程设计总体要求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_Toc155483162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B5388" w14:paraId="44A151A0" w14:textId="7BAE39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(七)、土建工程建设指标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_Toc155483163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5388" w14:paraId="7BC54CE0" w14:textId="43A861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_Toc155483164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5388" w14:paraId="5B2320D7" w14:textId="4CA797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_Toc155483165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5388" w14:paraId="6DAFAE7F" w14:textId="019101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_Toc155483166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B5388" w14:paraId="07C6288A" w14:textId="4E9E82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_Toc155483167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B5388" w14:paraId="580DE6E9" w14:textId="1D091A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_Toc155483168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B5388" w14:paraId="28605C00" w14:textId="78AC89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_Toc155483169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B5388" w14:paraId="13B6404C" w14:textId="327CCC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B5388" w14:paraId="51CD6459" w14:textId="2F8B3B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_Toc155483171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B5388" w14:paraId="4F8F81C6" w14:textId="4CEC48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_Toc155483172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B5388" w14:paraId="4F7261CB" w14:textId="273739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_Toc155483173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B5388" w14:paraId="721E92EB" w14:textId="6A007D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_Toc155483174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B5388" w14:paraId="19F729F9" w14:textId="613A3D5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_Toc155483175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B5388" w14:paraId="3A11FED0" w14:textId="303D40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_Toc155483176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B5388" w14:paraId="5F6944BB" w14:textId="00C53C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_Toc155483177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B5388" w14:paraId="647EAB99" w14:textId="4F0DEE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_Toc155483178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B5388" w14:paraId="6A89FB79" w14:textId="3534EA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_Toc155483179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B5388" w14:paraId="4A814A91" w14:textId="3DA4FC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_Toc155483180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B5388" w14:paraId="5D166EF2" w14:textId="16B5E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_Toc155483181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B5388" w14:paraId="40AB24B0" w14:textId="0E2A2D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_Toc155483182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B5388" w14:paraId="00AB4790" w14:textId="35C096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五、风险性分析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_Toc155483183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B5388" w14:paraId="45E507B3" w14:textId="692E40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_Toc155483184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B5388" w14:paraId="7E653431" w14:textId="4BE699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(二)、风险类型及分类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_Toc155483185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B5388" w14:paraId="0B904320" w14:textId="528E02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_Toc155483186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B5388" w14:paraId="386BD7E6" w14:textId="6BE5F6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(四)、市场风险及应对策略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_Toc155483187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B5388" w14:paraId="1C467204" w14:textId="640893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(五)、管理风险及规避方法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_Toc155483188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B5388" w14:paraId="5590C6AA" w14:textId="4FC7EF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(六)、财务风险及防范措施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_Toc155483189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B5388" w14:paraId="2E223EFA" w14:textId="54952B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(七)、石化节能减排项目建设风险及控制手段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_Toc155483190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6B5388" w14:paraId="72D6C0C7" w14:textId="555BA3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(八)、环境风险及安全防范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_Toc155483191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B5388" w14:paraId="33AE88D5" w14:textId="21986F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(九)、风险综合评估与决策分析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_Toc155483192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6B5388" w14:paraId="49C414A4" w14:textId="2A890A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(十)、风险管理计划与控制方案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_Toc155483193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6B5388" w14:paraId="0258B970" w14:textId="3EB802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_Toc155483194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6B5388" w14:paraId="20CEB9B5" w14:textId="0E49C7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_Toc155483195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6B5388" w14:paraId="35B71B31" w14:textId="3F5562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_Toc155483196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6B5388" w14:paraId="4C9AE763" w14:textId="7FCAA47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(三)、石化节能减排项目地能源消耗与供应状况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_Toc155483197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6B5388" w14:paraId="6DABB0D5" w14:textId="55B8F3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_Toc155483198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6B5388" w14:paraId="6EABBC7C" w14:textId="57E61C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_Toc155483199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B5388" w14:paraId="4D6ACA78" w14:textId="5ABAB3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_Toc155483200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B5388" w14:paraId="14E64D51" w14:textId="716305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_Toc155483201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6B5388" w14:paraId="6230C93B" w14:textId="560400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_Toc155483202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6B5388" w14:paraId="04A4CE1B" w14:textId="6BB0C3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_Toc155483203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6B5388" w14:paraId="418383FA" w14:textId="1C72A0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_Toc155483204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6B5388" w14:paraId="6D6AE110" w14:textId="66CBED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(三)、石化节能减排项目盈利能力分析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_Toc155483205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6B5388" w14:paraId="38491B73" w14:textId="4C9728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_Toc155483206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6B5388" w14:paraId="67AECF56" w14:textId="7CB253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(一)、石化节能减排项目建设期的原材料及辅助材料供应概述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_Toc155483207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6B5388" w14:paraId="3854F7CD" w14:textId="7C07B8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(二)、石化节能减排项目运营期原辅材料采购及管理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_Toc155483208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6B5388" w14:paraId="2EB339FB" w14:textId="3650AD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_Toc155483209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6B5388" w14:paraId="2CC4291A" w14:textId="189483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(四)、石化节能减排项目工艺技术设计方案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_Toc155483210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B5388" w14:paraId="7C6998E4" w14:textId="30DE0F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(五)、石化节能减排项目设备选型及配置方案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_Toc155483211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6B5388" w14:paraId="7A1B69D8" w14:textId="38730D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九、石化节能减排项目管理计划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_Toc155483212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6B5388" w14:paraId="08B88FF7" w14:textId="5B074C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(一)、石化节能减排项目管理概述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_Toc155483213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6B5388" w14:paraId="2B779A06" w14:textId="276D40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(二)、石化节能减排项目组织结构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_Toc155483214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6B5388" w14:paraId="265CA0DD" w14:textId="277235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(三)、石化节能减排项目计划与进度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_Toc155483215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6B5388" w14:paraId="4A93F91B" w14:textId="5D4121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(四)、石化节能减排项目质量管理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_Toc155483216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6B5388" w14:paraId="29C84AD7" w14:textId="59B500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(五)、石化节能减排项目风险管理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_Toc155483217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6B5388" w14:paraId="03EBDF45" w14:textId="104BD2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(六)、石化节能减排项目成本管理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_Toc155483218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6B5388" w14:paraId="0AE10049" w14:textId="7438E4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(七)、石化节能减排项目人力资源管理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_Toc155483219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https://d.book118.com/328004025022006031</w:t>
        </w:r>
      </w:hyperlink>
    </w:p>
    <w:p w:rsidR="006B538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P="00C931CB" w14:paraId="2856CF1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5388" w14:paraId="232E638F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P="00C931C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538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P="00C931CB" w14:textId="44CC1D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6B538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P="00C931CB" w14:paraId="2552F03C" w14:textId="44CC1D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B5388" w14:paraId="4680D60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paraId="37FBFD1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P="00C931C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538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P="00C931CB" w14:textId="44CC1D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B538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P="00C931C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538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P="00C931CB" w14:textId="44CC1D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B538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paraId="44F96BF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RPr="006B5388" w:rsidP="006B5388" w14:textId="59286C29">
    <w:pPr>
      <w:pStyle w:val="Header"/>
      <w:rPr>
        <w:rFonts w:ascii="仿宋" w:eastAsia="仿宋" w:hAnsi="仿宋"/>
      </w:rPr>
    </w:pPr>
    <w:r w:rsidRPr="006B5388">
      <w:rPr>
        <w:rFonts w:ascii="仿宋" w:eastAsia="仿宋" w:hAnsi="仿宋" w:hint="eastAsia"/>
      </w:rPr>
      <w:t>石化节能减排项目招商引资风险评估报告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RPr="006B5388" w:rsidP="006B5388" w14:paraId="7634DC3A" w14:textId="59286C29">
    <w:pPr>
      <w:pStyle w:val="Header"/>
      <w:rPr>
        <w:rFonts w:ascii="仿宋" w:eastAsia="仿宋" w:hAnsi="仿宋"/>
      </w:rPr>
    </w:pPr>
    <w:r w:rsidRPr="006B5388">
      <w:rPr>
        <w:rFonts w:ascii="仿宋" w:eastAsia="仿宋" w:hAnsi="仿宋" w:hint="eastAsia"/>
      </w:rPr>
      <w:t>石化节能减排项目招商引资风险评估报告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paraId="0F97CE6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RPr="006B5388" w:rsidP="006B5388" w14:textId="59286C29">
    <w:pPr>
      <w:pStyle w:val="Header"/>
      <w:rPr>
        <w:rFonts w:ascii="仿宋" w:eastAsia="仿宋" w:hAnsi="仿宋"/>
      </w:rPr>
    </w:pPr>
    <w:r w:rsidRPr="006B5388">
      <w:rPr>
        <w:rFonts w:ascii="仿宋" w:eastAsia="仿宋" w:hAnsi="仿宋" w:hint="eastAsia"/>
      </w:rPr>
      <w:t>石化节能减排项目招商引资风险评估报告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:rsidRPr="006B5388" w:rsidP="006B5388" w14:textId="59286C29">
    <w:pPr>
      <w:pStyle w:val="Header"/>
      <w:rPr>
        <w:rFonts w:ascii="仿宋" w:eastAsia="仿宋" w:hAnsi="仿宋"/>
      </w:rPr>
    </w:pPr>
    <w:r w:rsidRPr="006B5388">
      <w:rPr>
        <w:rFonts w:ascii="仿宋" w:eastAsia="仿宋" w:hAnsi="仿宋" w:hint="eastAsia"/>
      </w:rPr>
      <w:t>石化节能减排项目招商引资风险评估报告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8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88"/>
    <w:rsid w:val="006B5388"/>
    <w:rsid w:val="00AB5C2B"/>
    <w:rsid w:val="00C931CB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3656B6"/>
  <w15:chartTrackingRefBased/>
  <w15:docId w15:val="{25D77D96-FB08-4127-85EE-13C63DE1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B53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B538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B538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B538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B5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B538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B5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B538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B5388"/>
  </w:style>
  <w:style w:type="paragraph" w:styleId="TOC1">
    <w:name w:val="toc 1"/>
    <w:basedOn w:val="Normal"/>
    <w:next w:val="Normal"/>
    <w:autoRedefine/>
    <w:uiPriority w:val="39"/>
    <w:unhideWhenUsed/>
    <w:rsid w:val="006B5388"/>
  </w:style>
  <w:style w:type="paragraph" w:styleId="TOC2">
    <w:name w:val="toc 2"/>
    <w:basedOn w:val="Normal"/>
    <w:next w:val="Normal"/>
    <w:autoRedefine/>
    <w:uiPriority w:val="39"/>
    <w:unhideWhenUsed/>
    <w:rsid w:val="006B538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32800402502200603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5749</Words>
  <Characters>32771</Characters>
  <Application>Microsoft Office Word</Application>
  <DocSecurity>0</DocSecurity>
  <Lines>273</Lines>
  <Paragraphs>76</Paragraphs>
  <ScaleCrop>false</ScaleCrop>
  <Company/>
  <LinksUpToDate>false</LinksUpToDate>
  <CharactersWithSpaces>38444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2024-01-06T17:25:00Z</dcterms:created>
  <dcterms:modified xsi:type="dcterms:W3CDTF">2024-01-06T17:25:00Z</dcterms:modified>
</cp:coreProperties>
</file>