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43" w:line="217" w:lineRule="auto"/>
        <w:ind w:left="10999" w:right="568" w:hanging="7"/>
        <w:rPr>
          <w:sz w:val="12"/>
          <w:szCs w:val="1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32.7pt;height:20.05pt;margin-top:4.24pt;margin-left:492pt;position:absolute;z-index:25166028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98" w:lineRule="auto"/>
                    <w:ind w:left="20"/>
                    <w:rPr>
                      <w:sz w:val="38"/>
                      <w:szCs w:val="38"/>
                    </w:rPr>
                  </w:pPr>
                  <w:r>
                    <w:rPr>
                      <w:color w:val="003D8D"/>
                      <w:spacing w:val="-6"/>
                      <w:sz w:val="38"/>
                      <w:szCs w:val="38"/>
                    </w:rPr>
                    <w:t>CAI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-254171</wp:posOffset>
            </wp:positionV>
            <wp:extent cx="8572500" cy="482600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0" cy="482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b/>
          <w:bCs/>
          <w:spacing w:val="10"/>
          <w:sz w:val="18"/>
          <w:szCs w:val="18"/>
        </w:rPr>
        <w:t>中国工业互联网研究院</w:t>
      </w:r>
      <w:r>
        <w:rPr>
          <w:rFonts w:ascii="SimHei" w:eastAsia="SimHei" w:hAnsi="SimHei" w:cs="SimHei"/>
          <w:spacing w:val="1"/>
          <w:sz w:val="18"/>
          <w:szCs w:val="18"/>
        </w:rPr>
        <w:t xml:space="preserve"> </w:t>
      </w:r>
      <w:r>
        <w:rPr>
          <w:b/>
          <w:bCs/>
          <w:spacing w:val="-5"/>
          <w:sz w:val="12"/>
          <w:szCs w:val="12"/>
        </w:rPr>
        <w:t>China Academy of industrial Internet</w:t>
      </w:r>
    </w:p>
    <w:p>
      <w:pPr>
        <w:pStyle w:val="BodyText"/>
        <w:spacing w:line="255" w:lineRule="auto"/>
      </w:pP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p>
      <w:pPr>
        <w:spacing w:before="88" w:line="222" w:lineRule="auto"/>
        <w:ind w:left="6913"/>
        <w:rPr>
          <w:rFonts w:ascii="SimHei" w:eastAsia="SimHei" w:hAnsi="SimHei" w:cs="SimHei"/>
          <w:sz w:val="27"/>
          <w:szCs w:val="27"/>
        </w:rPr>
      </w:pPr>
      <w:r>
        <w:rPr>
          <w:rFonts w:ascii="SimHei" w:eastAsia="SimHei" w:hAnsi="SimHei" w:cs="SimHei"/>
          <w:b/>
          <w:bCs/>
          <w:color w:val="C00000"/>
          <w:spacing w:val="10"/>
          <w:sz w:val="27"/>
          <w:szCs w:val="27"/>
        </w:rPr>
        <w:t>优秀科研成果系列展示</w:t>
      </w:r>
    </w:p>
    <w:p>
      <w:pPr>
        <w:spacing w:before="346" w:line="222" w:lineRule="auto"/>
        <w:ind w:left="6860"/>
        <w:outlineLvl w:val="0"/>
        <w:rPr>
          <w:rFonts w:ascii="SimHei" w:eastAsia="SimHei" w:hAnsi="SimHei" w:cs="SimHei"/>
          <w:sz w:val="49"/>
          <w:szCs w:val="49"/>
        </w:rPr>
      </w:pPr>
      <w:r>
        <w:rPr>
          <w:rFonts w:ascii="SimHei" w:eastAsia="SimHei" w:hAnsi="SimHei" w:cs="SimHei"/>
          <w:color w:val="003E85"/>
          <w:spacing w:val="42"/>
          <w:sz w:val="49"/>
          <w:szCs w:val="49"/>
        </w:rPr>
        <w:t>制造业数字化转型体系架构</w:t>
      </w:r>
    </w:p>
    <w:p>
      <w:pPr>
        <w:spacing w:before="139" w:line="223" w:lineRule="auto"/>
        <w:ind w:left="8929"/>
        <w:outlineLvl w:val="0"/>
        <w:rPr>
          <w:rFonts w:ascii="SimHei" w:eastAsia="SimHei" w:hAnsi="SimHei" w:cs="SimHei"/>
          <w:sz w:val="59"/>
          <w:szCs w:val="59"/>
        </w:rPr>
      </w:pPr>
      <w:r>
        <w:pict>
          <v:shape id="_x0000_s1026" type="#_x0000_t202" style="width:163.1pt;height:31.6pt;margin-top:-0.58pt;margin-left:7.35pt;position:absolute;z-index:251659264" filled="f" stroked="f">
            <o:lock v:ext="edit" aspectratio="f"/>
            <v:textbox inset="0,0,0,0">
              <w:txbxContent>
                <w:p>
                  <w:pPr>
                    <w:spacing w:before="20" w:line="223" w:lineRule="auto"/>
                    <w:ind w:right="2"/>
                    <w:jc w:val="right"/>
                    <w:rPr>
                      <w:rFonts w:ascii="SimSun" w:eastAsia="SimSun" w:hAnsi="SimSun" w:cs="SimSun"/>
                      <w:sz w:val="24"/>
                      <w:szCs w:val="24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color w:val="0150AA"/>
                      <w:spacing w:val="-2"/>
                      <w:sz w:val="49"/>
                      <w:szCs w:val="49"/>
                    </w:rPr>
                    <w:t>工业函</w:t>
                  </w:r>
                  <w:r>
                    <w:rPr>
                      <w:rFonts w:ascii="SimSun" w:eastAsia="SimSun" w:hAnsi="SimSun" w:cs="SimSun"/>
                      <w:color w:val="205EB1"/>
                      <w:spacing w:val="-2"/>
                      <w:position w:val="1"/>
                      <w:sz w:val="27"/>
                      <w:szCs w:val="27"/>
                    </w:rPr>
                    <w:t>联</w:t>
                  </w:r>
                  <w:r>
                    <w:rPr>
                      <w:rFonts w:ascii="SimSun" w:eastAsia="SimSun" w:hAnsi="SimSun" w:cs="SimSun"/>
                      <w:color w:val="205EB1"/>
                      <w:spacing w:val="71"/>
                      <w:position w:val="1"/>
                      <w:sz w:val="27"/>
                      <w:szCs w:val="27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b/>
                      <w:bCs/>
                      <w:color w:val="1D61AE"/>
                      <w:spacing w:val="-2"/>
                      <w:position w:val="1"/>
                      <w:sz w:val="24"/>
                      <w:szCs w:val="24"/>
                    </w:rPr>
                    <w:t>网</w:t>
                  </w:r>
                  <w:r>
                    <w:rPr>
                      <w:rFonts w:ascii="SimSun" w:eastAsia="SimSun" w:hAnsi="SimSun" w:cs="SimSun"/>
                      <w:color w:val="1D61AE"/>
                      <w:spacing w:val="19"/>
                      <w:position w:val="1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SimSun" w:eastAsia="SimSun" w:hAnsi="SimSun" w:cs="SimSun"/>
                      <w:b/>
                      <w:bCs/>
                      <w:color w:val="1D61AE"/>
                      <w:spacing w:val="-2"/>
                      <w:position w:val="1"/>
                      <w:sz w:val="24"/>
                      <w:szCs w:val="24"/>
                    </w:rPr>
                    <w:t>大</w:t>
                  </w:r>
                  <w:r>
                    <w:rPr>
                      <w:rFonts w:ascii="SimSun" w:eastAsia="SimSun" w:hAnsi="SimSun" w:cs="SimSun"/>
                      <w:color w:val="1D61AE"/>
                      <w:spacing w:val="22"/>
                      <w:position w:val="1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SimSun" w:eastAsia="SimSun" w:hAnsi="SimSun" w:cs="SimSun"/>
                      <w:b/>
                      <w:bCs/>
                      <w:color w:val="1D61AE"/>
                      <w:spacing w:val="-2"/>
                      <w:position w:val="1"/>
                      <w:sz w:val="24"/>
                      <w:szCs w:val="24"/>
                    </w:rPr>
                    <w:t>厦</w:t>
                  </w:r>
                </w:p>
              </w:txbxContent>
            </v:textbox>
          </v:shape>
        </w:pict>
      </w:r>
      <w:r>
        <w:rPr>
          <w:rFonts w:ascii="SimHei" w:eastAsia="SimHei" w:hAnsi="SimHei" w:cs="SimHei"/>
          <w:color w:val="003E85"/>
          <w:spacing w:val="7"/>
          <w:sz w:val="59"/>
          <w:szCs w:val="59"/>
        </w:rPr>
        <w:t>(2023年)</w:t>
      </w:r>
    </w:p>
    <w:p>
      <w:pPr>
        <w:pStyle w:val="BodyText"/>
        <w:spacing w:line="271" w:lineRule="auto"/>
        <w:sectPr>
          <w:headerReference w:type="default" r:id="rId5"/>
          <w:pgSz w:w="13500" w:h="7600"/>
          <w:pgMar w:top="400" w:right="0" w:bottom="0" w:left="0" w:header="0" w:footer="0" w:gutter="0"/>
          <w:cols w:space="708"/>
        </w:sectPr>
      </w:pPr>
    </w:p>
    <w:p>
      <w:pPr>
        <w:pStyle w:val="BodyText"/>
        <w:spacing w:line="272" w:lineRule="auto"/>
      </w:pPr>
    </w:p>
    <w:p>
      <w:pPr>
        <w:spacing w:before="105" w:line="223" w:lineRule="auto"/>
        <w:ind w:left="9154"/>
        <w:rPr>
          <w:rFonts w:ascii="SimHei" w:eastAsia="SimHei" w:hAnsi="SimHei" w:cs="SimHei"/>
          <w:sz w:val="32"/>
          <w:szCs w:val="32"/>
        </w:rPr>
      </w:pPr>
      <w:r>
        <w:rPr>
          <w:rFonts w:ascii="SimHei" w:eastAsia="SimHei" w:hAnsi="SimHei" w:cs="SimHei"/>
          <w:b/>
          <w:bCs/>
          <w:color w:val="003E85"/>
          <w:spacing w:val="36"/>
          <w:sz w:val="32"/>
          <w:szCs w:val="32"/>
        </w:rPr>
        <w:t>2024年2月</w:t>
      </w:r>
    </w:p>
    <w:p>
      <w:pPr>
        <w:pStyle w:val="BodyText"/>
        <w:spacing w:line="401" w:lineRule="auto"/>
      </w:pPr>
    </w:p>
    <w:p>
      <w:pPr>
        <w:spacing w:before="41" w:line="239" w:lineRule="auto"/>
        <w:ind w:left="631"/>
        <w:rPr>
          <w:rFonts w:ascii="STXingkai" w:eastAsia="STXingkai" w:hAnsi="STXingkai" w:cs="STXingkai"/>
          <w:sz w:val="12"/>
          <w:szCs w:val="12"/>
        </w:rPr>
      </w:pPr>
      <w:r>
        <w:rPr>
          <w:rFonts w:ascii="STXingkai" w:eastAsia="STXingkai" w:hAnsi="STXingkai" w:cs="STXingkai"/>
          <w:b/>
          <w:bCs/>
          <w:color w:val="AE1936"/>
          <w:spacing w:val="9"/>
          <w:sz w:val="12"/>
          <w:szCs w:val="12"/>
        </w:rPr>
        <w:t>国工业互联网研究院</w:t>
      </w:r>
    </w:p>
    <w:p>
      <w:pPr>
        <w:spacing w:line="239" w:lineRule="auto"/>
        <w:rPr>
          <w:rFonts w:ascii="STXingkai" w:eastAsia="STXingkai" w:hAnsi="STXingkai" w:cs="STXingkai"/>
          <w:sz w:val="12"/>
          <w:szCs w:val="12"/>
        </w:rPr>
        <w:sectPr>
          <w:headerReference w:type="default" r:id="rId6"/>
          <w:type w:val="nextPage"/>
          <w:pgSz w:w="13500" w:h="7600"/>
          <w:pgMar w:top="400" w:right="0" w:bottom="0" w:left="0" w:header="0" w:footer="0" w:gutter="0"/>
          <w:pgNumType w:start="2"/>
          <w:cols w:space="708"/>
          <w:titlePg w:val="0"/>
        </w:sectPr>
      </w:pPr>
    </w:p>
    <w:p>
      <w:pPr>
        <w:pStyle w:val="BodyText"/>
        <w:spacing w:line="202" w:lineRule="auto"/>
        <w:ind w:left="10999" w:right="575" w:hanging="17"/>
        <w:rPr>
          <w:sz w:val="12"/>
          <w:szCs w:val="12"/>
        </w:rPr>
      </w:pPr>
      <w:r>
        <w:pict>
          <v:shape id="_x0000_s1027" type="#_x0000_t202" style="width:69.55pt;height:22.35pt;margin-top:-1.37pt;margin-left:40.74pt;position:absolute;z-index:251662336" filled="f" stroked="f">
            <o:lock v:ext="edit" aspectratio="f"/>
            <v:textbox inset="0,0,0,0">
              <w:txbxContent>
                <w:p>
                  <w:pPr>
                    <w:spacing w:before="19" w:line="221" w:lineRule="auto"/>
                    <w:ind w:left="20"/>
                    <w:rPr>
                      <w:rFonts w:ascii="SimHei" w:eastAsia="SimHei" w:hAnsi="SimHei" w:cs="SimHei"/>
                      <w:sz w:val="34"/>
                      <w:szCs w:val="34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color w:val="003D8D"/>
                      <w:spacing w:val="-6"/>
                      <w:sz w:val="34"/>
                      <w:szCs w:val="34"/>
                    </w:rPr>
                    <w:t>研究背景</w:t>
                  </w:r>
                </w:p>
              </w:txbxContent>
            </v:textbox>
          </v:shape>
        </w:pict>
      </w:r>
      <w:r>
        <w:pict>
          <v:shape id="_x0000_s1028" type="#_x0000_t202" style="width:38.1pt;height:19.6pt;margin-top:1.43pt;margin-left:492pt;position:absolute;z-index:251663360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98" w:lineRule="auto"/>
                    <w:ind w:left="20"/>
                    <w:rPr>
                      <w:sz w:val="37"/>
                      <w:szCs w:val="37"/>
                    </w:rPr>
                  </w:pPr>
                  <w:r>
                    <w:rPr>
                      <w:b/>
                      <w:bCs/>
                      <w:color w:val="003D8D"/>
                      <w:spacing w:val="-5"/>
                      <w:sz w:val="37"/>
                      <w:szCs w:val="37"/>
                    </w:rPr>
                    <w:t>CAII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-186600</wp:posOffset>
            </wp:positionV>
            <wp:extent cx="8572500" cy="48260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572500" cy="482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b/>
          <w:bCs/>
          <w:spacing w:val="-8"/>
          <w:sz w:val="20"/>
          <w:szCs w:val="20"/>
        </w:rPr>
        <w:t>中国工业互联网研究院</w:t>
      </w:r>
      <w:r>
        <w:rPr>
          <w:rFonts w:ascii="SimHei" w:eastAsia="SimHei" w:hAnsi="SimHei" w:cs="SimHei"/>
          <w:sz w:val="20"/>
          <w:szCs w:val="20"/>
        </w:rPr>
        <w:t xml:space="preserve"> </w:t>
      </w:r>
      <w:r>
        <w:rPr>
          <w:b/>
          <w:bCs/>
          <w:spacing w:val="-5"/>
          <w:sz w:val="12"/>
          <w:szCs w:val="12"/>
        </w:rPr>
        <w:t>China Academy of industrial Internet</w:t>
      </w:r>
    </w:p>
    <w:p>
      <w:pPr>
        <w:pStyle w:val="BodyText"/>
        <w:spacing w:line="334" w:lineRule="auto"/>
      </w:pPr>
    </w:p>
    <w:p>
      <w:pPr>
        <w:spacing w:before="81" w:line="231" w:lineRule="auto"/>
        <w:ind w:left="650" w:right="705" w:firstLine="513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b/>
          <w:bCs/>
          <w:spacing w:val="1"/>
          <w:sz w:val="25"/>
          <w:szCs w:val="25"/>
        </w:rPr>
        <w:t>体系架构是制造业数字化转型的重要指引。国外主要工业</w:t>
      </w:r>
      <w:r>
        <w:rPr>
          <w:rFonts w:ascii="SimHei" w:eastAsia="SimHei" w:hAnsi="SimHei" w:cs="SimHei"/>
          <w:b/>
          <w:bCs/>
          <w:sz w:val="25"/>
          <w:szCs w:val="25"/>
        </w:rPr>
        <w:t>国家提出的体系架构对我国适用性</w:t>
      </w:r>
      <w:r>
        <w:rPr>
          <w:rFonts w:ascii="SimHei" w:eastAsia="SimHei" w:hAnsi="SimHei" w:cs="SimHei"/>
          <w:sz w:val="25"/>
          <w:szCs w:val="25"/>
        </w:rPr>
        <w:t>不强，亟需构</w:t>
      </w:r>
      <w:r>
        <w:rPr>
          <w:rFonts w:ascii="SimHei" w:eastAsia="SimHei" w:hAnsi="SimHei" w:cs="SimHei"/>
          <w:sz w:val="25"/>
          <w:szCs w:val="25"/>
        </w:rPr>
        <w:t xml:space="preserve"> </w:t>
      </w:r>
      <w:r>
        <w:rPr>
          <w:rFonts w:ascii="SimHei" w:eastAsia="SimHei" w:hAnsi="SimHei" w:cs="SimHei"/>
          <w:sz w:val="25"/>
          <w:szCs w:val="25"/>
        </w:rPr>
        <w:t>建匹</w:t>
      </w:r>
      <w:r>
        <w:rPr>
          <w:rFonts w:ascii="SimHei" w:eastAsia="SimHei" w:hAnsi="SimHei" w:cs="SimHei"/>
          <w:b/>
          <w:bCs/>
          <w:sz w:val="25"/>
          <w:szCs w:val="25"/>
        </w:rPr>
        <w:t>配我国制造业发展现状、易于企业理解并应用的制造业数字化转型体系架构</w:t>
      </w:r>
    </w:p>
    <w:p>
      <w:pPr>
        <w:pStyle w:val="BodyText"/>
        <w:spacing w:line="348" w:lineRule="auto"/>
      </w:pPr>
    </w:p>
    <w:p>
      <w:pPr>
        <w:spacing w:before="81" w:line="235" w:lineRule="auto"/>
        <w:ind w:left="1343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b/>
          <w:bCs/>
          <w:color w:val="FFFFFF"/>
          <w:spacing w:val="1"/>
          <w:sz w:val="25"/>
          <w:szCs w:val="25"/>
        </w:rPr>
        <w:t>国外主要工业国家体系架构适用性与目的</w:t>
      </w:r>
      <w:r>
        <w:rPr>
          <w:rFonts w:ascii="SimHei" w:eastAsia="SimHei" w:hAnsi="SimHei" w:cs="SimHei"/>
          <w:color w:val="FFFFFF"/>
          <w:spacing w:val="1"/>
          <w:sz w:val="25"/>
          <w:szCs w:val="25"/>
        </w:rPr>
        <w:t xml:space="preserve">             </w:t>
      </w:r>
      <w:r>
        <w:rPr>
          <w:rFonts w:ascii="SimHei" w:eastAsia="SimHei" w:hAnsi="SimHei" w:cs="SimHei"/>
          <w:b/>
          <w:bCs/>
          <w:color w:val="FFFFFF"/>
          <w:spacing w:val="1"/>
          <w:sz w:val="25"/>
          <w:szCs w:val="25"/>
        </w:rPr>
        <w:t>我国制造业数字化转型</w:t>
      </w:r>
      <w:r>
        <w:rPr>
          <w:rFonts w:ascii="SimHei" w:eastAsia="SimHei" w:hAnsi="SimHei" w:cs="SimHei"/>
          <w:b/>
          <w:bCs/>
          <w:color w:val="FFFFFF"/>
          <w:sz w:val="25"/>
          <w:szCs w:val="25"/>
        </w:rPr>
        <w:t>体系架构需求与定位</w:t>
      </w:r>
    </w:p>
    <w:p>
      <w:pPr>
        <w:spacing w:before="72"/>
      </w:pPr>
    </w:p>
    <w:p>
      <w:pPr>
        <w:spacing w:before="71"/>
      </w:pPr>
    </w:p>
    <w:p>
      <w:pPr>
        <w:sectPr>
          <w:headerReference w:type="default" r:id="rId8"/>
          <w:pgSz w:w="13500" w:h="7600"/>
          <w:pgMar w:top="294" w:right="0" w:bottom="0" w:left="0" w:header="0" w:footer="0" w:gutter="0"/>
          <w:pgNumType w:start="3"/>
          <w:cols w:num="1" w:space="708" w:equalWidth="0">
            <w:col w:w="13500" w:space="0"/>
          </w:cols>
        </w:sectPr>
      </w:pPr>
    </w:p>
    <w:p>
      <w:pPr>
        <w:spacing w:before="11" w:line="272" w:lineRule="auto"/>
        <w:ind w:left="1268" w:right="1006" w:hanging="299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spacing w:val="-7"/>
          <w:sz w:val="25"/>
          <w:szCs w:val="25"/>
        </w:rPr>
        <w:t>■德国工业4.0参考架构模型</w:t>
      </w:r>
      <w:r>
        <w:rPr>
          <w:rFonts w:ascii="SimSun" w:eastAsia="SimSun" w:hAnsi="SimSun" w:cs="SimSun"/>
          <w:spacing w:val="-7"/>
          <w:sz w:val="25"/>
          <w:szCs w:val="25"/>
        </w:rPr>
        <w:t>RAMI4.0</w:t>
      </w:r>
      <w:r>
        <w:rPr>
          <w:rFonts w:ascii="SimSun" w:eastAsia="SimSun" w:hAnsi="SimSun" w:cs="SimSun"/>
          <w:spacing w:val="-21"/>
          <w:sz w:val="25"/>
          <w:szCs w:val="25"/>
        </w:rPr>
        <w:t xml:space="preserve"> </w:t>
      </w:r>
      <w:r>
        <w:rPr>
          <w:rFonts w:ascii="SimHei" w:eastAsia="SimHei" w:hAnsi="SimHei" w:cs="SimHei"/>
          <w:spacing w:val="-7"/>
          <w:sz w:val="25"/>
          <w:szCs w:val="25"/>
        </w:rPr>
        <w:t>要求企业具</w:t>
      </w:r>
      <w:r>
        <w:rPr>
          <w:rFonts w:ascii="SimHei" w:eastAsia="SimHei" w:hAnsi="SimHei" w:cs="SimHei"/>
          <w:sz w:val="25"/>
          <w:szCs w:val="25"/>
        </w:rPr>
        <w:t xml:space="preserve"> </w:t>
      </w:r>
      <w:r>
        <w:rPr>
          <w:rFonts w:ascii="SimHei" w:eastAsia="SimHei" w:hAnsi="SimHei" w:cs="SimHei"/>
          <w:spacing w:val="-10"/>
          <w:sz w:val="25"/>
          <w:szCs w:val="25"/>
        </w:rPr>
        <w:t>有较好的数字化和标准基础</w:t>
      </w:r>
    </w:p>
    <w:p>
      <w:pPr>
        <w:spacing w:before="200" w:line="274" w:lineRule="auto"/>
        <w:ind w:left="1268" w:right="889" w:hanging="299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spacing w:val="-9"/>
          <w:sz w:val="25"/>
          <w:szCs w:val="25"/>
        </w:rPr>
        <w:t>■美国工业互联网参考架构</w:t>
      </w:r>
      <w:r>
        <w:rPr>
          <w:rFonts w:ascii="SimSun" w:eastAsia="SimSun" w:hAnsi="SimSun" w:cs="SimSun"/>
          <w:spacing w:val="-9"/>
          <w:sz w:val="25"/>
          <w:szCs w:val="25"/>
        </w:rPr>
        <w:t>IIRA</w:t>
      </w:r>
      <w:r>
        <w:rPr>
          <w:rFonts w:ascii="SimHei" w:eastAsia="SimHei" w:hAnsi="SimHei" w:cs="SimHei"/>
          <w:spacing w:val="-9"/>
          <w:sz w:val="25"/>
          <w:szCs w:val="25"/>
        </w:rPr>
        <w:t>要求企业具有较好</w:t>
      </w:r>
      <w:r>
        <w:rPr>
          <w:rFonts w:ascii="SimHei" w:eastAsia="SimHei" w:hAnsi="SimHei" w:cs="SimHei"/>
          <w:spacing w:val="5"/>
          <w:sz w:val="25"/>
          <w:szCs w:val="25"/>
        </w:rPr>
        <w:t xml:space="preserve"> </w:t>
      </w:r>
      <w:r>
        <w:rPr>
          <w:rFonts w:ascii="SimHei" w:eastAsia="SimHei" w:hAnsi="SimHei" w:cs="SimHei"/>
          <w:spacing w:val="-10"/>
          <w:sz w:val="25"/>
          <w:szCs w:val="25"/>
        </w:rPr>
        <w:t>的管理标准化和信息化水平</w:t>
      </w:r>
    </w:p>
    <w:p>
      <w:pPr>
        <w:spacing w:before="208" w:line="270" w:lineRule="auto"/>
        <w:ind w:left="1268" w:right="1009" w:hanging="299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spacing w:val="-7"/>
          <w:sz w:val="25"/>
          <w:szCs w:val="25"/>
        </w:rPr>
        <w:t>■日本工业价值链参考架构</w:t>
      </w:r>
      <w:r>
        <w:rPr>
          <w:rFonts w:ascii="SimSun" w:eastAsia="SimSun" w:hAnsi="SimSun" w:cs="SimSun"/>
          <w:spacing w:val="-7"/>
          <w:sz w:val="25"/>
          <w:szCs w:val="25"/>
        </w:rPr>
        <w:t>IVRA</w:t>
      </w:r>
      <w:r>
        <w:rPr>
          <w:rFonts w:ascii="SimSun" w:eastAsia="SimSun" w:hAnsi="SimSun" w:cs="SimSun"/>
          <w:spacing w:val="-45"/>
          <w:sz w:val="25"/>
          <w:szCs w:val="25"/>
        </w:rPr>
        <w:t xml:space="preserve"> </w:t>
      </w:r>
      <w:r>
        <w:rPr>
          <w:rFonts w:ascii="SimHei" w:eastAsia="SimHei" w:hAnsi="SimHei" w:cs="SimHei"/>
          <w:spacing w:val="-7"/>
          <w:sz w:val="25"/>
          <w:szCs w:val="25"/>
        </w:rPr>
        <w:t>要求企业有较好</w:t>
      </w:r>
      <w:r>
        <w:rPr>
          <w:rFonts w:ascii="SimHei" w:eastAsia="SimHei" w:hAnsi="SimHei" w:cs="SimHei"/>
          <w:sz w:val="25"/>
          <w:szCs w:val="25"/>
        </w:rPr>
        <w:t xml:space="preserve"> </w:t>
      </w:r>
      <w:r>
        <w:rPr>
          <w:rFonts w:ascii="SimHei" w:eastAsia="SimHei" w:hAnsi="SimHei" w:cs="SimHei"/>
          <w:spacing w:val="-6"/>
          <w:sz w:val="25"/>
          <w:szCs w:val="25"/>
        </w:rPr>
        <w:t>的精益管理水平</w:t>
      </w:r>
    </w:p>
    <w:p>
      <w:pPr>
        <w:spacing w:before="230" w:line="249" w:lineRule="auto"/>
        <w:ind w:left="1268" w:right="1087" w:hanging="299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spacing w:val="-8"/>
          <w:sz w:val="25"/>
          <w:szCs w:val="25"/>
        </w:rPr>
        <w:t>■国外主要工业国家体系架构主要为企业从工业</w:t>
      </w:r>
      <w:r>
        <w:rPr>
          <w:rFonts w:ascii="SimHei" w:eastAsia="SimHei" w:hAnsi="SimHei" w:cs="SimHei"/>
          <w:spacing w:val="9"/>
          <w:sz w:val="25"/>
          <w:szCs w:val="25"/>
        </w:rPr>
        <w:t xml:space="preserve"> </w:t>
      </w:r>
      <w:r>
        <w:rPr>
          <w:rFonts w:ascii="SimHei" w:eastAsia="SimHei" w:hAnsi="SimHei" w:cs="SimHei"/>
          <w:spacing w:val="-13"/>
          <w:sz w:val="25"/>
          <w:szCs w:val="25"/>
        </w:rPr>
        <w:t>3.0阶段过渡到工业4.0阶段提供指引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" w:line="272" w:lineRule="auto"/>
        <w:ind w:left="278" w:right="955" w:hanging="279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spacing w:val="-9"/>
          <w:sz w:val="25"/>
          <w:szCs w:val="25"/>
        </w:rPr>
        <w:t>■体系架构需要匹配处于工业2.0、3.0制造企业数</w:t>
      </w:r>
      <w:r>
        <w:rPr>
          <w:rFonts w:ascii="SimHei" w:eastAsia="SimHei" w:hAnsi="SimHei" w:cs="SimHei"/>
          <w:spacing w:val="18"/>
          <w:sz w:val="25"/>
          <w:szCs w:val="25"/>
        </w:rPr>
        <w:t xml:space="preserve"> </w:t>
      </w:r>
      <w:r>
        <w:rPr>
          <w:rFonts w:ascii="SimHei" w:eastAsia="SimHei" w:hAnsi="SimHei" w:cs="SimHei"/>
          <w:spacing w:val="-7"/>
          <w:sz w:val="25"/>
          <w:szCs w:val="25"/>
        </w:rPr>
        <w:t>字化转型需求</w:t>
      </w:r>
    </w:p>
    <w:p>
      <w:pPr>
        <w:spacing w:before="289" w:line="221" w:lineRule="auto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spacing w:val="-8"/>
          <w:sz w:val="25"/>
          <w:szCs w:val="25"/>
        </w:rPr>
        <w:t>■体系架构需要匹配传统产业集群数字化转型需求</w:t>
      </w:r>
    </w:p>
    <w:p>
      <w:pPr>
        <w:spacing w:before="311" w:line="222" w:lineRule="auto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spacing w:val="-7"/>
          <w:sz w:val="25"/>
          <w:szCs w:val="25"/>
        </w:rPr>
        <w:t>■体系架构需要匹配产业链数字化转型需求</w:t>
      </w:r>
    </w:p>
    <w:p>
      <w:pPr>
        <w:spacing w:before="310" w:line="286" w:lineRule="auto"/>
        <w:ind w:left="278" w:right="916" w:hanging="279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spacing w:val="-8"/>
          <w:sz w:val="25"/>
          <w:szCs w:val="25"/>
        </w:rPr>
        <w:t>■体系架构能够凝聚业界对制造业数字化转型的共</w:t>
      </w:r>
      <w:r>
        <w:rPr>
          <w:rFonts w:ascii="SimHei" w:eastAsia="SimHei" w:hAnsi="SimHei" w:cs="SimHei"/>
          <w:spacing w:val="8"/>
          <w:sz w:val="25"/>
          <w:szCs w:val="25"/>
        </w:rPr>
        <w:t xml:space="preserve"> </w:t>
      </w:r>
      <w:r>
        <w:rPr>
          <w:rFonts w:ascii="SimHei" w:eastAsia="SimHei" w:hAnsi="SimHei" w:cs="SimHei"/>
          <w:spacing w:val="-12"/>
          <w:sz w:val="25"/>
          <w:szCs w:val="25"/>
        </w:rPr>
        <w:t>识，为制造业企业、产业集群、产业链数字化转</w:t>
      </w:r>
      <w:r>
        <w:rPr>
          <w:rFonts w:ascii="SimHei" w:eastAsia="SimHei" w:hAnsi="SimHei" w:cs="SimHei"/>
          <w:spacing w:val="15"/>
          <w:sz w:val="25"/>
          <w:szCs w:val="25"/>
        </w:rPr>
        <w:t xml:space="preserve"> </w:t>
      </w:r>
      <w:r>
        <w:rPr>
          <w:rFonts w:ascii="SimHei" w:eastAsia="SimHei" w:hAnsi="SimHei" w:cs="SimHei"/>
          <w:spacing w:val="-8"/>
          <w:sz w:val="25"/>
          <w:szCs w:val="25"/>
        </w:rPr>
        <w:t>型提供路径指引</w:t>
      </w:r>
    </w:p>
    <w:p>
      <w:pPr>
        <w:spacing w:line="286" w:lineRule="auto"/>
        <w:rPr>
          <w:rFonts w:ascii="SimHei" w:eastAsia="SimHei" w:hAnsi="SimHei" w:cs="SimHei"/>
          <w:sz w:val="25"/>
          <w:szCs w:val="25"/>
        </w:rPr>
        <w:sectPr>
          <w:headerReference w:type="default" r:id="rId9"/>
          <w:type w:val="continuous"/>
          <w:pgSz w:w="13500" w:h="7600"/>
          <w:pgMar w:top="294" w:right="0" w:bottom="0" w:left="0" w:header="0" w:footer="0" w:gutter="0"/>
          <w:pgNumType w:start="4"/>
          <w:cols w:num="2" w:space="708" w:equalWidth="0">
            <w:col w:w="7151" w:space="100"/>
            <w:col w:w="6250" w:space="0"/>
          </w:cols>
        </w:sectPr>
      </w:pPr>
    </w:p>
    <w:p>
      <w:pPr>
        <w:pStyle w:val="BodyText"/>
        <w:spacing w:line="294" w:lineRule="auto"/>
      </w:pPr>
    </w:p>
    <w:p>
      <w:pPr>
        <w:pStyle w:val="BodyText"/>
        <w:spacing w:line="295" w:lineRule="auto"/>
      </w:pPr>
    </w:p>
    <w:p>
      <w:pPr>
        <w:spacing w:before="46" w:line="96" w:lineRule="exact"/>
        <w:ind w:left="13269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position w:val="-2"/>
          <w:sz w:val="14"/>
          <w:szCs w:val="14"/>
        </w:rPr>
        <w:t>2</w:t>
      </w:r>
    </w:p>
    <w:p>
      <w:pPr>
        <w:spacing w:line="96" w:lineRule="exact"/>
        <w:rPr>
          <w:rFonts w:ascii="SimSun" w:eastAsia="SimSun" w:hAnsi="SimSun" w:cs="SimSun"/>
          <w:sz w:val="14"/>
          <w:szCs w:val="14"/>
        </w:rPr>
        <w:sectPr>
          <w:headerReference w:type="default" r:id="rId10"/>
          <w:type w:val="continuous"/>
          <w:pgSz w:w="13500" w:h="7600"/>
          <w:pgMar w:top="294" w:right="0" w:bottom="0" w:left="0" w:header="0" w:footer="0" w:gutter="0"/>
          <w:pgNumType w:start="5"/>
          <w:cols w:num="1" w:space="708" w:equalWidth="0">
            <w:col w:w="13500" w:space="0"/>
          </w:cols>
        </w:sectPr>
      </w:pPr>
    </w:p>
    <w:p>
      <w:pPr>
        <w:pStyle w:val="BodyText"/>
        <w:spacing w:line="201" w:lineRule="auto"/>
        <w:ind w:left="10999" w:right="575" w:hanging="17"/>
        <w:rPr>
          <w:sz w:val="12"/>
          <w:szCs w:val="12"/>
        </w:rPr>
      </w:pPr>
      <w:r>
        <w:pict>
          <v:shape id="_x0000_s1029" type="#_x0000_t202" style="width:69pt;height:22.55pt;margin-top:-0.24pt;margin-left:42.24pt;position:absolute;z-index:251667456" filled="f" stroked="f">
            <o:lock v:ext="edit" aspectratio="f"/>
            <v:textbox inset="0,0,0,0">
              <w:txbxContent>
                <w:p>
                  <w:pPr>
                    <w:spacing w:before="20" w:line="223" w:lineRule="auto"/>
                    <w:ind w:left="20"/>
                    <w:rPr>
                      <w:rFonts w:ascii="SimHei" w:eastAsia="SimHei" w:hAnsi="SimHei" w:cs="SimHei"/>
                      <w:sz w:val="34"/>
                      <w:szCs w:val="34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color w:val="003D8D"/>
                      <w:spacing w:val="-8"/>
                      <w:sz w:val="34"/>
                      <w:szCs w:val="34"/>
                    </w:rPr>
                    <w:t>总体架构</w:t>
                  </w:r>
                </w:p>
              </w:txbxContent>
            </v:textbox>
          </v:shape>
        </w:pict>
      </w:r>
      <w:r>
        <w:pict>
          <v:shape id="_x0000_s1030" type="#_x0000_t202" style="width:37.05pt;height:19.6pt;margin-top:2.38pt;margin-left:492pt;position:absolute;z-index:25167052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98" w:lineRule="auto"/>
                    <w:ind w:left="20"/>
                    <w:rPr>
                      <w:sz w:val="37"/>
                      <w:szCs w:val="37"/>
                    </w:rPr>
                  </w:pPr>
                  <w:r>
                    <w:rPr>
                      <w:color w:val="003D8D"/>
                      <w:spacing w:val="-5"/>
                      <w:sz w:val="37"/>
                      <w:szCs w:val="37"/>
                    </w:rPr>
                    <w:t>CAII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43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-174550</wp:posOffset>
            </wp:positionV>
            <wp:extent cx="8572500" cy="48260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572500" cy="482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b/>
          <w:bCs/>
          <w:spacing w:val="-24"/>
          <w:w w:val="98"/>
          <w:sz w:val="22"/>
          <w:szCs w:val="22"/>
        </w:rPr>
        <w:t>中国工业互联网研究院</w:t>
      </w:r>
      <w:r>
        <w:rPr>
          <w:rFonts w:ascii="SimHei" w:eastAsia="SimHei" w:hAnsi="SimHei" w:cs="SimHei"/>
          <w:spacing w:val="1"/>
          <w:sz w:val="22"/>
          <w:szCs w:val="22"/>
        </w:rPr>
        <w:t xml:space="preserve"> </w:t>
      </w:r>
      <w:r>
        <w:rPr>
          <w:b/>
          <w:bCs/>
          <w:spacing w:val="-5"/>
          <w:sz w:val="12"/>
          <w:szCs w:val="12"/>
        </w:rPr>
        <w:t>China Academy of industrial Internet</w:t>
      </w:r>
    </w:p>
    <w:p>
      <w:pPr>
        <w:pStyle w:val="BodyText"/>
        <w:spacing w:line="269" w:lineRule="auto"/>
      </w:pPr>
    </w:p>
    <w:p>
      <w:pPr>
        <w:pStyle w:val="BodyText"/>
        <w:spacing w:line="270" w:lineRule="auto"/>
      </w:pPr>
    </w:p>
    <w:p>
      <w:pPr>
        <w:spacing w:before="72" w:line="222" w:lineRule="auto"/>
        <w:ind w:left="10803"/>
        <w:rPr>
          <w:rFonts w:ascii="SimHei" w:eastAsia="SimHei" w:hAnsi="SimHei" w:cs="SimHei"/>
          <w:sz w:val="22"/>
          <w:szCs w:val="22"/>
        </w:rPr>
      </w:pPr>
      <w:r>
        <w:pict>
          <v:shape id="_x0000_s1031" type="#_x0000_t202" style="width:80.25pt;height:57.85pt;margin-top:10.06pt;margin-left:19pt;position:absolute;z-index:251665408" filled="f" stroked="f">
            <o:lock v:ext="edit" aspectratio="f"/>
            <v:textbox inset="0,0,0,0">
              <w:txbxContent>
                <w:p>
                  <w:pPr>
                    <w:spacing w:before="19" w:line="221" w:lineRule="auto"/>
                    <w:jc w:val="right"/>
                    <w:rPr>
                      <w:rFonts w:ascii="SimHei" w:eastAsia="SimHei" w:hAnsi="SimHei" w:cs="SimHei"/>
                      <w:sz w:val="22"/>
                      <w:szCs w:val="22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spacing w:val="-21"/>
                      <w:w w:val="96"/>
                      <w:sz w:val="22"/>
                      <w:szCs w:val="22"/>
                    </w:rPr>
                    <w:t>转型业</w:t>
                  </w:r>
                  <w:r>
                    <w:rPr>
                      <w:rFonts w:ascii="SimHei" w:eastAsia="SimHei" w:hAnsi="SimHei" w:cs="SimHei"/>
                      <w:b/>
                      <w:bCs/>
                      <w:spacing w:val="-20"/>
                      <w:w w:val="96"/>
                      <w:sz w:val="22"/>
                      <w:szCs w:val="22"/>
                    </w:rPr>
                    <w:t>务需求层</w:t>
                  </w:r>
                  <w:r>
                    <w:rPr>
                      <w:rFonts w:ascii="SimHei" w:eastAsia="SimHei" w:hAnsi="SimHei" w:cs="SimHei"/>
                      <w:b/>
                      <w:bCs/>
                      <w:spacing w:val="-9"/>
                      <w:w w:val="96"/>
                      <w:sz w:val="22"/>
                      <w:szCs w:val="22"/>
                    </w:rPr>
                    <w:t>级</w:t>
                  </w:r>
                </w:p>
                <w:p>
                  <w:pPr>
                    <w:pStyle w:val="BodyText"/>
                    <w:spacing w:line="258" w:lineRule="auto"/>
                  </w:pPr>
                </w:p>
                <w:p>
                  <w:pPr>
                    <w:pStyle w:val="BodyText"/>
                    <w:spacing w:line="259" w:lineRule="auto"/>
                  </w:pPr>
                </w:p>
                <w:p>
                  <w:pPr>
                    <w:spacing w:before="71" w:line="219" w:lineRule="auto"/>
                    <w:ind w:left="20"/>
                    <w:rPr>
                      <w:rFonts w:ascii="SimSun" w:eastAsia="SimSun" w:hAnsi="SimSun" w:cs="SimSun"/>
                      <w:sz w:val="22"/>
                      <w:szCs w:val="22"/>
                    </w:rPr>
                  </w:pPr>
                  <w:r>
                    <w:rPr>
                      <w:rFonts w:ascii="SimSun" w:eastAsia="SimSun" w:hAnsi="SimSun" w:cs="SimSun"/>
                      <w:spacing w:val="-15"/>
                      <w:w w:val="98"/>
                      <w:sz w:val="22"/>
                      <w:szCs w:val="22"/>
                    </w:rPr>
                    <w:t>产业链</w:t>
                  </w:r>
                </w:p>
              </w:txbxContent>
            </v:textbox>
          </v:shape>
        </w:pict>
      </w:r>
      <w:r>
        <w:rPr>
          <w:rFonts w:ascii="SimHei" w:eastAsia="SimHei" w:hAnsi="SimHei" w:cs="SimHei"/>
          <w:b/>
          <w:bCs/>
          <w:color w:val="FFFFFF"/>
          <w:spacing w:val="8"/>
          <w:sz w:val="22"/>
          <w:szCs w:val="22"/>
        </w:rPr>
        <w:t>三个维度</w:t>
      </w:r>
    </w:p>
    <w:p>
      <w:pPr>
        <w:spacing w:before="250" w:line="223" w:lineRule="auto"/>
        <w:ind w:left="9729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13"/>
          <w:sz w:val="22"/>
          <w:szCs w:val="22"/>
        </w:rPr>
        <w:t>口</w:t>
      </w:r>
      <w:r>
        <w:rPr>
          <w:rFonts w:ascii="SimHei" w:eastAsia="SimHei" w:hAnsi="SimHei" w:cs="SimHei"/>
          <w:spacing w:val="-19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13"/>
          <w:sz w:val="22"/>
          <w:szCs w:val="22"/>
        </w:rPr>
        <w:t>物</w:t>
      </w:r>
      <w:r>
        <w:rPr>
          <w:rFonts w:ascii="SimHei" w:eastAsia="SimHei" w:hAnsi="SimHei" w:cs="SimHei"/>
          <w:spacing w:val="-21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13"/>
          <w:sz w:val="22"/>
          <w:szCs w:val="22"/>
        </w:rPr>
        <w:t>理</w:t>
      </w:r>
      <w:r>
        <w:rPr>
          <w:rFonts w:ascii="SimHei" w:eastAsia="SimHei" w:hAnsi="SimHei" w:cs="SimHei"/>
          <w:spacing w:val="-21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13"/>
          <w:sz w:val="22"/>
          <w:szCs w:val="22"/>
        </w:rPr>
        <w:t>维</w:t>
      </w:r>
    </w:p>
    <w:p>
      <w:pPr>
        <w:spacing w:before="42" w:line="219" w:lineRule="auto"/>
        <w:ind w:left="9729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15"/>
          <w:sz w:val="22"/>
          <w:szCs w:val="22"/>
        </w:rPr>
        <w:t>口</w:t>
      </w:r>
      <w:r>
        <w:rPr>
          <w:rFonts w:ascii="SimHei" w:eastAsia="SimHei" w:hAnsi="SimHei" w:cs="SimHei"/>
          <w:spacing w:val="-17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15"/>
          <w:sz w:val="22"/>
          <w:szCs w:val="22"/>
        </w:rPr>
        <w:t>数</w:t>
      </w:r>
      <w:r>
        <w:rPr>
          <w:rFonts w:ascii="SimHei" w:eastAsia="SimHei" w:hAnsi="SimHei" w:cs="SimHei"/>
          <w:spacing w:val="-15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15"/>
          <w:sz w:val="22"/>
          <w:szCs w:val="22"/>
        </w:rPr>
        <w:t>字</w:t>
      </w:r>
      <w:r>
        <w:rPr>
          <w:rFonts w:ascii="SimHei" w:eastAsia="SimHei" w:hAnsi="SimHei" w:cs="SimHei"/>
          <w:spacing w:val="-21"/>
          <w:sz w:val="22"/>
          <w:szCs w:val="22"/>
        </w:rPr>
        <w:t xml:space="preserve"> </w:t>
      </w:r>
      <w:r>
        <w:rPr>
          <w:rFonts w:ascii="SimHei" w:eastAsia="SimHei" w:hAnsi="SimHei" w:cs="SimHei"/>
          <w:spacing w:val="-15"/>
          <w:sz w:val="22"/>
          <w:szCs w:val="22"/>
        </w:rPr>
        <w:t>维</w:t>
      </w:r>
    </w:p>
    <w:p>
      <w:pPr>
        <w:spacing w:before="1" w:line="220" w:lineRule="auto"/>
        <w:ind w:left="9729"/>
        <w:rPr>
          <w:rFonts w:ascii="SimHei" w:eastAsia="SimHei" w:hAnsi="SimHei" w:cs="SimHei"/>
          <w:sz w:val="26"/>
          <w:szCs w:val="26"/>
        </w:rPr>
      </w:pPr>
      <w:r>
        <w:pict>
          <v:shape id="_x0000_s1032" type="#_x0000_t202" style="width:70.1pt;height:16.9pt;margin-top:7.66pt;margin-left:333.06pt;position:absolute;z-index:251669504" filled="f" stroked="f">
            <o:lock v:ext="edit" aspectratio="f"/>
            <v:textbox inset="0,0,0,0">
              <w:txbxContent>
                <w:p>
                  <w:pPr>
                    <w:spacing w:before="19" w:line="228" w:lineRule="auto"/>
                    <w:jc w:val="right"/>
                    <w:rPr>
                      <w:rFonts w:ascii="STXingkai" w:eastAsia="STXingkai" w:hAnsi="STXingkai" w:cs="STXingkai"/>
                      <w:sz w:val="23"/>
                      <w:szCs w:val="23"/>
                    </w:rPr>
                  </w:pPr>
                  <w:r>
                    <w:rPr>
                      <w:rFonts w:ascii="STXingkai" w:eastAsia="STXingkai" w:hAnsi="STXingkai" w:cs="STXingkai"/>
                      <w:i/>
                      <w:iCs/>
                      <w:spacing w:val="-36"/>
                      <w:sz w:val="23"/>
                      <w:szCs w:val="23"/>
                    </w:rPr>
                    <w:t>产业链业务需求</w:t>
                  </w:r>
                </w:p>
              </w:txbxContent>
            </v:textbox>
          </v:shape>
        </w:pict>
      </w:r>
      <w:r>
        <w:rPr>
          <w:rFonts w:ascii="SimHei" w:eastAsia="SimHei" w:hAnsi="SimHei" w:cs="SimHei"/>
          <w:spacing w:val="2"/>
          <w:sz w:val="26"/>
          <w:szCs w:val="26"/>
        </w:rPr>
        <w:t>口转型业务需求层级</w:t>
      </w:r>
    </w:p>
    <w:p>
      <w:pPr>
        <w:pStyle w:val="BodyText"/>
        <w:spacing w:line="246" w:lineRule="auto"/>
      </w:pPr>
    </w:p>
    <w:p>
      <w:pPr>
        <w:pStyle w:val="BodyText"/>
        <w:spacing w:line="247" w:lineRule="auto"/>
      </w:pPr>
    </w:p>
    <w:p>
      <w:pPr>
        <w:spacing w:before="71" w:line="179" w:lineRule="auto"/>
        <w:ind w:left="400"/>
        <w:rPr>
          <w:rFonts w:ascii="SimHei" w:eastAsia="SimHei" w:hAnsi="SimHei" w:cs="SimHei"/>
          <w:sz w:val="22"/>
          <w:szCs w:val="22"/>
        </w:rPr>
      </w:pPr>
      <w:r>
        <w:pict>
          <v:shape id="_x0000_s1033" type="#_x0000_t202" style="width:104.15pt;height:15.2pt;margin-top:6.43pt;margin-left:508.65pt;position:absolute;z-index:251668480" filled="f" stroked="f">
            <o:lock v:ext="edit" aspectratio="f"/>
            <v:textbox inset="0,0,0,0">
              <w:txbxContent>
                <w:p>
                  <w:pPr>
                    <w:spacing w:before="19" w:line="221" w:lineRule="auto"/>
                    <w:ind w:left="20"/>
                    <w:rPr>
                      <w:rFonts w:ascii="SimHei" w:eastAsia="SimHei" w:hAnsi="SimHei" w:cs="SimHei"/>
                      <w:sz w:val="22"/>
                      <w:szCs w:val="22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color w:val="FFFFFF"/>
                      <w:spacing w:val="4"/>
                      <w:sz w:val="22"/>
                      <w:szCs w:val="22"/>
                    </w:rPr>
                    <w:t>三个数字化转型层级</w:t>
                  </w:r>
                </w:p>
              </w:txbxContent>
            </v:textbox>
          </v:shape>
        </w:pict>
      </w:r>
      <w:r>
        <w:rPr>
          <w:rFonts w:ascii="SimHei" w:eastAsia="SimHei" w:hAnsi="SimHei" w:cs="SimHei"/>
          <w:spacing w:val="-14"/>
          <w:sz w:val="22"/>
          <w:szCs w:val="22"/>
        </w:rPr>
        <w:t>产业集群</w:t>
      </w:r>
    </w:p>
    <w:p>
      <w:pPr>
        <w:spacing w:before="1" w:line="219" w:lineRule="auto"/>
        <w:ind w:left="6791"/>
        <w:rPr>
          <w:rFonts w:ascii="STXingkai" w:eastAsia="STXingkai" w:hAnsi="STXingkai" w:cs="STXingkai"/>
          <w:sz w:val="23"/>
          <w:szCs w:val="23"/>
        </w:rPr>
      </w:pPr>
      <w:r>
        <w:rPr>
          <w:rFonts w:ascii="STXingkai" w:eastAsia="STXingkai" w:hAnsi="STXingkai" w:cs="STXingkai"/>
          <w:i/>
          <w:iCs/>
          <w:color w:val="0060B4"/>
          <w:spacing w:val="-31"/>
          <w:sz w:val="23"/>
          <w:szCs w:val="23"/>
        </w:rPr>
        <w:t>产业集群业务需求</w:t>
      </w:r>
    </w:p>
    <w:p>
      <w:pPr>
        <w:pStyle w:val="BodyText"/>
        <w:spacing w:line="330" w:lineRule="auto"/>
      </w:pPr>
    </w:p>
    <w:p>
      <w:pPr>
        <w:spacing w:before="71" w:line="183" w:lineRule="auto"/>
        <w:ind w:left="400"/>
        <w:rPr>
          <w:rFonts w:ascii="SimHei" w:eastAsia="SimHei" w:hAnsi="SimHei" w:cs="SimHei"/>
          <w:sz w:val="22"/>
          <w:szCs w:val="22"/>
        </w:rPr>
      </w:pPr>
      <w:r>
        <w:pict>
          <v:shape id="_x0000_s1034" type="#_x0000_t202" style="width:69.6pt;height:44.7pt;margin-top:-11.92pt;margin-left:485.5pt;position:absolute;z-index:251666432" filled="f" stroked="f">
            <o:lock v:ext="edit" aspectratio="f"/>
            <v:textbox inset="0,0,0,0">
              <w:txbxContent>
                <w:p>
                  <w:pPr>
                    <w:spacing w:before="19" w:line="239" w:lineRule="auto"/>
                    <w:ind w:left="20" w:right="20"/>
                    <w:jc w:val="both"/>
                    <w:rPr>
                      <w:rFonts w:ascii="SimHei" w:eastAsia="SimHei" w:hAnsi="SimHei" w:cs="SimHei"/>
                      <w:sz w:val="22"/>
                      <w:szCs w:val="22"/>
                    </w:rPr>
                  </w:pPr>
                  <w:r>
                    <w:rPr>
                      <w:rFonts w:ascii="SimHei" w:eastAsia="SimHei" w:hAnsi="SimHei" w:cs="SimHei"/>
                      <w:spacing w:val="44"/>
                      <w:sz w:val="22"/>
                      <w:szCs w:val="22"/>
                    </w:rPr>
                    <w:t>口制造企业</w:t>
                  </w:r>
                  <w:r>
                    <w:rPr>
                      <w:rFonts w:ascii="SimHei" w:eastAsia="SimHei" w:hAnsi="SimHei" w:cs="SimHei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SimHei" w:eastAsia="SimHei" w:hAnsi="SimHei" w:cs="SimHei"/>
                      <w:spacing w:val="-14"/>
                      <w:sz w:val="22"/>
                      <w:szCs w:val="22"/>
                    </w:rPr>
                    <w:t>口</w:t>
                  </w:r>
                  <w:r>
                    <w:rPr>
                      <w:rFonts w:ascii="SimHei" w:eastAsia="SimHei" w:hAnsi="SimHei" w:cs="SimHei"/>
                      <w:spacing w:val="-32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SimHei" w:eastAsia="SimHei" w:hAnsi="SimHei" w:cs="SimHei"/>
                      <w:spacing w:val="-14"/>
                      <w:sz w:val="22"/>
                      <w:szCs w:val="22"/>
                    </w:rPr>
                    <w:t>产</w:t>
                  </w:r>
                  <w:r>
                    <w:rPr>
                      <w:rFonts w:ascii="SimHei" w:eastAsia="SimHei" w:hAnsi="SimHei" w:cs="SimHei"/>
                      <w:spacing w:val="-28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SimHei" w:eastAsia="SimHei" w:hAnsi="SimHei" w:cs="SimHei"/>
                      <w:spacing w:val="-14"/>
                      <w:sz w:val="22"/>
                      <w:szCs w:val="22"/>
                    </w:rPr>
                    <w:t>业</w:t>
                  </w:r>
                  <w:r>
                    <w:rPr>
                      <w:rFonts w:ascii="SimHei" w:eastAsia="SimHei" w:hAnsi="SimHei" w:cs="SimHei"/>
                      <w:spacing w:val="-29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SimHei" w:eastAsia="SimHei" w:hAnsi="SimHei" w:cs="SimHei"/>
                      <w:spacing w:val="-14"/>
                      <w:sz w:val="22"/>
                      <w:szCs w:val="22"/>
                    </w:rPr>
                    <w:t>集</w:t>
                  </w:r>
                  <w:r>
                    <w:rPr>
                      <w:rFonts w:ascii="SimHei" w:eastAsia="SimHei" w:hAnsi="SimHei" w:cs="SimHei"/>
                      <w:spacing w:val="-3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SimHei" w:eastAsia="SimHei" w:hAnsi="SimHei" w:cs="SimHei"/>
                      <w:spacing w:val="-14"/>
                      <w:sz w:val="22"/>
                      <w:szCs w:val="22"/>
                    </w:rPr>
                    <w:t>群</w:t>
                  </w:r>
                  <w:r>
                    <w:rPr>
                      <w:rFonts w:ascii="SimHei" w:eastAsia="SimHei" w:hAnsi="SimHei" w:cs="SimHei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SimHei" w:eastAsia="SimHei" w:hAnsi="SimHei" w:cs="SimHei"/>
                      <w:spacing w:val="-14"/>
                      <w:sz w:val="22"/>
                      <w:szCs w:val="22"/>
                    </w:rPr>
                    <w:t>口</w:t>
                  </w:r>
                  <w:r>
                    <w:rPr>
                      <w:rFonts w:ascii="SimHei" w:eastAsia="SimHei" w:hAnsi="SimHei" w:cs="SimHei"/>
                      <w:spacing w:val="-2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SimHei" w:eastAsia="SimHei" w:hAnsi="SimHei" w:cs="SimHei"/>
                      <w:spacing w:val="-14"/>
                      <w:sz w:val="22"/>
                      <w:szCs w:val="22"/>
                    </w:rPr>
                    <w:t>产</w:t>
                  </w:r>
                  <w:r>
                    <w:rPr>
                      <w:rFonts w:ascii="SimHei" w:eastAsia="SimHei" w:hAnsi="SimHei" w:cs="SimHei"/>
                      <w:spacing w:val="-18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SimHei" w:eastAsia="SimHei" w:hAnsi="SimHei" w:cs="SimHei"/>
                      <w:spacing w:val="-14"/>
                      <w:sz w:val="22"/>
                      <w:szCs w:val="22"/>
                    </w:rPr>
                    <w:t>业</w:t>
                  </w:r>
                  <w:r>
                    <w:rPr>
                      <w:rFonts w:ascii="SimHei" w:eastAsia="SimHei" w:hAnsi="SimHei" w:cs="SimHei"/>
                      <w:spacing w:val="-23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SimHei" w:eastAsia="SimHei" w:hAnsi="SimHei" w:cs="SimHei"/>
                      <w:spacing w:val="-14"/>
                      <w:sz w:val="22"/>
                      <w:szCs w:val="22"/>
                    </w:rPr>
                    <w:t>链</w:t>
                  </w:r>
                </w:p>
              </w:txbxContent>
            </v:textbox>
          </v:shape>
        </w:pict>
      </w:r>
      <w:r>
        <w:rPr>
          <w:rFonts w:ascii="SimHei" w:eastAsia="SimHei" w:hAnsi="SimHei" w:cs="SimHei"/>
          <w:spacing w:val="-16"/>
          <w:w w:val="99"/>
          <w:sz w:val="22"/>
          <w:szCs w:val="22"/>
        </w:rPr>
        <w:t>制造企业</w:t>
      </w:r>
    </w:p>
    <w:p>
      <w:pPr>
        <w:spacing w:before="1" w:line="227" w:lineRule="auto"/>
        <w:ind w:left="6879"/>
        <w:rPr>
          <w:rFonts w:ascii="STXingkai" w:eastAsia="STXingkai" w:hAnsi="STXingkai" w:cs="STXingkai"/>
          <w:sz w:val="23"/>
          <w:szCs w:val="23"/>
        </w:rPr>
      </w:pPr>
      <w:r>
        <w:rPr>
          <w:rFonts w:ascii="STXingkai" w:eastAsia="STXingkai" w:hAnsi="STXingkai" w:cs="STXingkai"/>
          <w:i/>
          <w:iCs/>
          <w:spacing w:val="-30"/>
          <w:sz w:val="23"/>
          <w:szCs w:val="23"/>
        </w:rPr>
        <w:t>制造企业业务需求</w:t>
      </w:r>
    </w:p>
    <w:p>
      <w:pPr>
        <w:pStyle w:val="BodyText"/>
        <w:spacing w:line="316" w:lineRule="auto"/>
      </w:pPr>
    </w:p>
    <w:p>
      <w:pPr>
        <w:pStyle w:val="BodyText"/>
        <w:spacing w:line="317" w:lineRule="auto"/>
        <w:sectPr>
          <w:headerReference w:type="default" r:id="rId12"/>
          <w:pgSz w:w="13500" w:h="7600"/>
          <w:pgMar w:top="274" w:right="0" w:bottom="0" w:left="0" w:header="0" w:footer="0" w:gutter="0"/>
          <w:pgNumType w:start="6"/>
          <w:cols w:space="708"/>
        </w:sectPr>
      </w:pPr>
    </w:p>
    <w:p>
      <w:pPr>
        <w:spacing w:before="72" w:line="220" w:lineRule="auto"/>
        <w:ind w:left="10573"/>
        <w:rPr>
          <w:rFonts w:ascii="SimHei" w:eastAsia="SimHei" w:hAnsi="SimHei" w:cs="SimHei"/>
          <w:sz w:val="22"/>
          <w:szCs w:val="22"/>
        </w:rPr>
      </w:pPr>
      <w:r>
        <w:pict>
          <v:shape id="_x0000_s1035" type="#_x0000_t202" style="width:52.15pt;height:46pt;margin-top:-3.74pt;margin-left:161.34pt;position:absolute;z-index:251671552" filled="f" stroked="f">
            <o:lock v:ext="edit" aspectratio="f"/>
            <v:textbox inset="0,0,0,0">
              <w:txbxContent>
                <w:p>
                  <w:pPr>
                    <w:spacing w:before="20" w:line="223" w:lineRule="auto"/>
                    <w:ind w:right="4"/>
                    <w:jc w:val="right"/>
                    <w:rPr>
                      <w:rFonts w:ascii="SimHei" w:eastAsia="SimHei" w:hAnsi="SimHei" w:cs="SimHei"/>
                      <w:sz w:val="22"/>
                      <w:szCs w:val="22"/>
                    </w:rPr>
                  </w:pPr>
                  <w:r>
                    <w:rPr>
                      <w:rFonts w:ascii="SimHei" w:eastAsia="SimHei" w:hAnsi="SimHei" w:cs="SimHei"/>
                      <w:spacing w:val="-12"/>
                      <w:sz w:val="22"/>
                      <w:szCs w:val="22"/>
                    </w:rPr>
                    <w:t>物理空间</w:t>
                  </w:r>
                </w:p>
                <w:p>
                  <w:pPr>
                    <w:spacing w:before="132" w:line="222" w:lineRule="auto"/>
                    <w:ind w:left="113"/>
                    <w:rPr>
                      <w:rFonts w:ascii="SimHei" w:eastAsia="SimHei" w:hAnsi="SimHei" w:cs="SimHei"/>
                      <w:sz w:val="22"/>
                      <w:szCs w:val="22"/>
                    </w:rPr>
                  </w:pPr>
                  <w:r>
                    <w:rPr>
                      <w:rFonts w:ascii="SimHei" w:eastAsia="SimHei" w:hAnsi="SimHei" w:cs="SimHei"/>
                      <w:spacing w:val="-17"/>
                      <w:w w:val="98"/>
                      <w:sz w:val="22"/>
                      <w:szCs w:val="22"/>
                    </w:rPr>
                    <w:t>物理实体</w:t>
                  </w:r>
                </w:p>
                <w:p>
                  <w:pPr>
                    <w:spacing w:before="13" w:line="221" w:lineRule="auto"/>
                    <w:ind w:left="20"/>
                    <w:rPr>
                      <w:rFonts w:ascii="SimHei" w:eastAsia="SimHei" w:hAnsi="SimHei" w:cs="SimHei"/>
                      <w:sz w:val="17"/>
                      <w:szCs w:val="17"/>
                    </w:rPr>
                  </w:pPr>
                  <w:r>
                    <w:rPr>
                      <w:rFonts w:ascii="SimHei" w:eastAsia="SimHei" w:hAnsi="SimHei" w:cs="SimHei"/>
                      <w:i/>
                      <w:iCs/>
                      <w:color w:val="FFFFFF"/>
                      <w:spacing w:val="-2"/>
                      <w:sz w:val="17"/>
                      <w:szCs w:val="17"/>
                    </w:rPr>
                    <w:t>资源要素</w:t>
                  </w:r>
                </w:p>
              </w:txbxContent>
            </v:textbox>
          </v:shape>
        </w:pict>
      </w:r>
      <w:r>
        <w:pict>
          <v:shape id="_x0000_s1036" type="#_x0000_t202" style="width:43.05pt;height:17.25pt;margin-top:-5.89pt;margin-left:330.49pt;position:absolute;z-index:251673600" filled="f" stroked="f">
            <o:lock v:ext="edit" aspectratio="f"/>
            <v:textbox inset="0,0,0,0">
              <w:txbxContent>
                <w:p>
                  <w:pPr>
                    <w:spacing w:before="20" w:line="232" w:lineRule="auto"/>
                    <w:jc w:val="right"/>
                    <w:rPr>
                      <w:rFonts w:ascii="STXingkai" w:eastAsia="STXingkai" w:hAnsi="STXingkai" w:cs="STXingkai"/>
                      <w:sz w:val="23"/>
                      <w:szCs w:val="23"/>
                    </w:rPr>
                  </w:pPr>
                  <w:r>
                    <w:rPr>
                      <w:rFonts w:ascii="STXingkai" w:eastAsia="STXingkai" w:hAnsi="STXingkai" w:cs="STXingkai"/>
                      <w:i/>
                      <w:iCs/>
                      <w:spacing w:val="-25"/>
                      <w:sz w:val="23"/>
                      <w:szCs w:val="23"/>
                    </w:rPr>
                    <w:t>数字空间</w:t>
                  </w:r>
                </w:p>
              </w:txbxContent>
            </v:textbox>
          </v:shape>
        </w:pict>
      </w:r>
      <w:r>
        <w:pict>
          <v:shape id="_x0000_s1037" type="#_x0000_t202" style="width:21.25pt;height:25.95pt;margin-top:2.73pt;margin-left:96pt;position:absolute;z-index:251674624" filled="f" stroked="f">
            <o:lock v:ext="edit" aspectratio="f"/>
            <v:textbox inset="0,0,0,0">
              <w:txbxContent>
                <w:p>
                  <w:pPr>
                    <w:spacing w:before="19" w:line="221" w:lineRule="auto"/>
                    <w:ind w:left="20"/>
                    <w:rPr>
                      <w:rFonts w:ascii="SimSun" w:eastAsia="SimSun" w:hAnsi="SimSun" w:cs="SimSun"/>
                      <w:sz w:val="40"/>
                      <w:szCs w:val="40"/>
                    </w:rPr>
                  </w:pPr>
                  <w:r>
                    <w:rPr>
                      <w:rFonts w:ascii="SimSun" w:eastAsia="SimSun" w:hAnsi="SimSun" w:cs="SimSun"/>
                      <w:sz w:val="40"/>
                      <w:szCs w:val="40"/>
                    </w:rPr>
                    <w:t>体</w:t>
                  </w:r>
                </w:p>
              </w:txbxContent>
            </v:textbox>
          </v:shape>
        </w:pict>
      </w:r>
      <w:r>
        <w:rPr>
          <w:rFonts w:ascii="SimHei" w:eastAsia="SimHei" w:hAnsi="SimHei" w:cs="SimHei"/>
          <w:b/>
          <w:bCs/>
          <w:color w:val="FFFFFF"/>
          <w:spacing w:val="5"/>
          <w:sz w:val="22"/>
          <w:szCs w:val="22"/>
        </w:rPr>
        <w:t>两个空间交互</w:t>
      </w:r>
    </w:p>
    <w:p>
      <w:pPr>
        <w:spacing w:line="185" w:lineRule="auto"/>
        <w:ind w:left="6820"/>
        <w:rPr>
          <w:rFonts w:ascii="SimHei" w:eastAsia="SimHei" w:hAnsi="SimHei" w:cs="SimHei"/>
          <w:sz w:val="17"/>
          <w:szCs w:val="17"/>
        </w:rPr>
      </w:pPr>
      <w:r>
        <w:rPr>
          <w:rFonts w:ascii="SimSun" w:eastAsia="SimSun" w:hAnsi="SimSun" w:cs="SimSun"/>
          <w:color w:val="957F44"/>
          <w:spacing w:val="-12"/>
          <w:sz w:val="22"/>
          <w:szCs w:val="22"/>
        </w:rPr>
        <w:t>数字技</w:t>
      </w:r>
      <w:r>
        <w:rPr>
          <w:rFonts w:ascii="SimHei" w:eastAsia="SimHei" w:hAnsi="SimHei" w:cs="SimHei"/>
          <w:i/>
          <w:iCs/>
          <w:spacing w:val="-12"/>
          <w:sz w:val="17"/>
          <w:szCs w:val="17"/>
        </w:rPr>
        <w:t>信</w:t>
      </w:r>
      <w:r>
        <w:rPr>
          <w:position w:val="-3"/>
          <w:sz w:val="17"/>
          <w:szCs w:val="17"/>
        </w:rPr>
        <w:drawing>
          <wp:inline distT="0" distB="0" distL="0" distR="0">
            <wp:extent cx="107950" cy="13956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7950" cy="13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cs="SimHei"/>
          <w:i/>
          <w:iCs/>
          <w:spacing w:val="-12"/>
          <w:sz w:val="17"/>
          <w:szCs w:val="17"/>
        </w:rPr>
        <w:t>技术</w:t>
      </w:r>
      <w:r>
        <w:rPr>
          <w:rFonts w:ascii="SimHei" w:eastAsia="SimHei" w:hAnsi="SimHei" w:cs="SimHei"/>
          <w:spacing w:val="-45"/>
          <w:sz w:val="17"/>
          <w:szCs w:val="17"/>
        </w:rPr>
        <w:t xml:space="preserve"> </w:t>
      </w:r>
      <w:r>
        <w:rPr>
          <w:rFonts w:ascii="SimHei" w:eastAsia="SimHei" w:hAnsi="SimHei" w:cs="SimHei"/>
          <w:i/>
          <w:iCs/>
          <w:spacing w:val="-12"/>
          <w:sz w:val="17"/>
          <w:szCs w:val="17"/>
        </w:rPr>
        <w:t>数据技术</w:t>
      </w:r>
    </w:p>
    <w:p>
      <w:pPr>
        <w:spacing w:before="2" w:line="213" w:lineRule="auto"/>
        <w:ind w:left="10089" w:right="916" w:hanging="360"/>
        <w:rPr>
          <w:rFonts w:ascii="SimHei" w:eastAsia="SimHei" w:hAnsi="SimHei" w:cs="SimHei"/>
          <w:sz w:val="26"/>
          <w:szCs w:val="26"/>
        </w:rPr>
      </w:pPr>
      <w:r>
        <w:pict>
          <v:shape id="_x0000_s1038" type="#_x0000_t202" style="width:76.7pt;height:12.25pt;margin-top:16.46pt;margin-left:279.35pt;position:absolute;z-index:251672576" filled="f" stroked="f">
            <o:lock v:ext="edit" aspectratio="f"/>
            <v:textbox inset="0,0,0,0">
              <w:txbxContent>
                <w:p>
                  <w:pPr>
                    <w:spacing w:before="20" w:line="222" w:lineRule="auto"/>
                    <w:ind w:left="20"/>
                    <w:rPr>
                      <w:rFonts w:ascii="SimHei" w:eastAsia="SimHei" w:hAnsi="SimHei" w:cs="SimHei"/>
                      <w:sz w:val="17"/>
                      <w:szCs w:val="17"/>
                    </w:rPr>
                  </w:pPr>
                  <w:r>
                    <w:rPr>
                      <w:rFonts w:ascii="SimHei" w:eastAsia="SimHei" w:hAnsi="SimHei" w:cs="SimHei"/>
                      <w:i/>
                      <w:iCs/>
                      <w:spacing w:val="12"/>
                      <w:sz w:val="17"/>
                      <w:szCs w:val="17"/>
                    </w:rPr>
                    <w:t>工控技术</w:t>
                  </w:r>
                  <w:r>
                    <w:rPr>
                      <w:rFonts w:ascii="SimHei" w:eastAsia="SimHei" w:hAnsi="SimHei" w:cs="SimHei"/>
                      <w:spacing w:val="-49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SimHei" w:eastAsia="SimHei" w:hAnsi="SimHei" w:cs="SimHei"/>
                      <w:i/>
                      <w:iCs/>
                      <w:spacing w:val="12"/>
                      <w:sz w:val="17"/>
                      <w:szCs w:val="17"/>
                    </w:rPr>
                    <w:t>通信技术</w:t>
                  </w:r>
                </w:p>
              </w:txbxContent>
            </v:textbox>
          </v:shape>
        </w:pict>
      </w:r>
      <w:r>
        <w:pict>
          <v:shape id="_x0000_s1039" type="#_x0000_t202" style="width:21.35pt;height:15.3pt;margin-top:19.11pt;margin-left:221.5pt;position:absolute;z-index:251675648" filled="f" stroked="f">
            <o:lock v:ext="edit" aspectratio="f"/>
            <v:textbox inset="0,0,0,0">
              <w:txbxContent>
                <w:p>
                  <w:pPr>
                    <w:spacing w:before="20" w:line="223" w:lineRule="auto"/>
                    <w:jc w:val="right"/>
                    <w:rPr>
                      <w:rFonts w:ascii="SimHei" w:eastAsia="SimHei" w:hAnsi="SimHei" w:cs="SimHei"/>
                      <w:sz w:val="22"/>
                      <w:szCs w:val="22"/>
                    </w:rPr>
                  </w:pPr>
                  <w:r>
                    <w:rPr>
                      <w:rFonts w:ascii="SimHei" w:eastAsia="SimHei" w:hAnsi="SimHei" w:cs="SimHei"/>
                      <w:spacing w:val="-29"/>
                      <w:w w:val="98"/>
                      <w:sz w:val="22"/>
                      <w:szCs w:val="22"/>
                    </w:rPr>
                    <w:t>产</w:t>
                  </w:r>
                  <w:r>
                    <w:rPr>
                      <w:rFonts w:ascii="SimHei" w:eastAsia="SimHei" w:hAnsi="SimHei" w:cs="SimHei"/>
                      <w:spacing w:val="-19"/>
                      <w:w w:val="98"/>
                      <w:sz w:val="22"/>
                      <w:szCs w:val="22"/>
                    </w:rPr>
                    <w:t>品</w:t>
                  </w:r>
                </w:p>
              </w:txbxContent>
            </v:textbox>
          </v:shape>
        </w:pict>
      </w:r>
      <w:r>
        <w:rPr>
          <w:rFonts w:ascii="SimHei" w:eastAsia="SimHei" w:hAnsi="SimHei" w:cs="SimHei"/>
          <w:spacing w:val="-1"/>
          <w:sz w:val="26"/>
          <w:szCs w:val="26"/>
        </w:rPr>
        <w:t>口数字技术解构和重构物</w:t>
      </w:r>
      <w:r>
        <w:rPr>
          <w:rFonts w:ascii="SimHei" w:eastAsia="SimHei" w:hAnsi="SimHei" w:cs="SimHei"/>
          <w:spacing w:val="3"/>
          <w:sz w:val="26"/>
          <w:szCs w:val="26"/>
        </w:rPr>
        <w:t xml:space="preserve"> </w:t>
      </w:r>
      <w:r>
        <w:rPr>
          <w:rFonts w:ascii="SimHei" w:eastAsia="SimHei" w:hAnsi="SimHei" w:cs="SimHei"/>
          <w:spacing w:val="-3"/>
          <w:sz w:val="26"/>
          <w:szCs w:val="26"/>
        </w:rPr>
        <w:t>理实体</w:t>
      </w:r>
    </w:p>
    <w:p>
      <w:pPr>
        <w:spacing w:before="46" w:line="222" w:lineRule="auto"/>
        <w:ind w:left="9729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40"/>
          <w:sz w:val="22"/>
          <w:szCs w:val="22"/>
        </w:rPr>
        <w:t>口数字空间赋能物理空间</w:t>
      </w:r>
    </w:p>
    <w:p>
      <w:pPr>
        <w:pStyle w:val="BodyText"/>
        <w:spacing w:line="431" w:lineRule="auto"/>
      </w:pPr>
    </w:p>
    <w:p>
      <w:pPr>
        <w:spacing w:before="49" w:line="183" w:lineRule="auto"/>
        <w:ind w:left="13279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color w:val="FFFFFF"/>
          <w:sz w:val="15"/>
          <w:szCs w:val="15"/>
        </w:rPr>
        <w:t>3</w:t>
      </w:r>
    </w:p>
    <w:p>
      <w:pPr>
        <w:spacing w:line="183" w:lineRule="auto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z w:val="15"/>
          <w:szCs w:val="15"/>
        </w:rPr>
        <w:br/>
      </w:r>
      <w:r>
        <w:rPr>
          <w:rFonts w:ascii="SimSun" w:eastAsia="SimSun" w:hAnsi="SimSun" w:cs="SimSun"/>
          <w:sz w:val="15"/>
          <w:szCs w:val="15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https://d.book118.com/328007143114006042</w:t>
        </w:r>
      </w:hyperlink>
    </w:p>
    <w:p>
      <w:pPr>
        <w:spacing w:line="183" w:lineRule="auto"/>
        <w:rPr>
          <w:rFonts w:ascii="SimSun" w:eastAsia="SimSun" w:hAnsi="SimSun" w:cs="SimSun"/>
          <w:sz w:val="15"/>
          <w:szCs w:val="15"/>
        </w:rPr>
      </w:pPr>
    </w:p>
    <w:sectPr>
      <w:headerReference w:type="default" r:id="rId15"/>
      <w:type w:val="nextPage"/>
      <w:pgSz w:w="13500" w:h="7600"/>
      <w:pgMar w:top="274" w:right="0" w:bottom="0" w:left="0" w:header="0" w:footer="0" w:gutter="0"/>
      <w:pgNumType w:start="7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5.xml" /><Relationship Id="rId11" Type="http://schemas.openxmlformats.org/officeDocument/2006/relationships/image" Target="media/image3.png" /><Relationship Id="rId12" Type="http://schemas.openxmlformats.org/officeDocument/2006/relationships/header" Target="header6.xml" /><Relationship Id="rId13" Type="http://schemas.openxmlformats.org/officeDocument/2006/relationships/image" Target="media/image4.png" /><Relationship Id="rId14" Type="http://schemas.openxmlformats.org/officeDocument/2006/relationships/hyperlink" Target="https://d.book118.com/328007143114006042" TargetMode="External" /><Relationship Id="rId15" Type="http://schemas.openxmlformats.org/officeDocument/2006/relationships/header" Target="header7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image" Target="media/image2.png" /><Relationship Id="rId8" Type="http://schemas.openxmlformats.org/officeDocument/2006/relationships/header" Target="header3.xml" /><Relationship Id="rId9" Type="http://schemas.openxmlformats.org/officeDocument/2006/relationships/header" Target="head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2024-03-05T22:40:42Z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2024-03-05T22:40:46Z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65e72ee579f318001fe4598fwl</vt:lpwstr>
  </property>
</Properties>
</file>