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放射免疫制剂项目规划设计纲要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10" w:history="1">
        <w:r>
          <w:rPr>
            <w:rFonts w:ascii="仿宋" w:eastAsia="仿宋" w:hAnsi="仿宋" w:cs="仿宋" w:hint="eastAsia"/>
            <w:lang w:eastAsia="zh-CN"/>
          </w:rPr>
          <w:t>概论</w:t>
        </w:r>
        <w:r>
          <w:tab/>
        </w:r>
        <w:r>
          <w:fldChar w:fldCharType="begin"/>
        </w:r>
        <w:r>
          <w:instrText xml:space="preserve"> PAGEREF _Toc17210 \h </w:instrText>
        </w:r>
        <w:r>
          <w:fldChar w:fldCharType="separate"/>
        </w:r>
        <w:r>
          <w:t>3</w:t>
        </w:r>
        <w:r>
          <w:fldChar w:fldCharType="end"/>
        </w:r>
      </w:hyperlink>
    </w:p>
    <w:p>
      <w:pPr>
        <w:pStyle w:val="TOC1"/>
        <w:tabs>
          <w:tab w:val="right" w:leader="dot" w:pos="8306"/>
        </w:tabs>
      </w:pPr>
      <w:hyperlink w:anchor="_Toc12563" w:history="1">
        <w:r>
          <w:rPr>
            <w:rFonts w:ascii="仿宋" w:eastAsia="仿宋" w:hAnsi="仿宋" w:cs="仿宋" w:hint="eastAsia"/>
            <w:lang w:eastAsia="zh-CN"/>
          </w:rPr>
          <w:t>一、放射免疫制剂项目概论</w:t>
        </w:r>
        <w:r>
          <w:tab/>
        </w:r>
        <w:r>
          <w:fldChar w:fldCharType="begin"/>
        </w:r>
        <w:r>
          <w:instrText xml:space="preserve"> PAGEREF _Toc12563 \h </w:instrText>
        </w:r>
        <w:r>
          <w:fldChar w:fldCharType="separate"/>
        </w:r>
        <w:r>
          <w:t>3</w:t>
        </w:r>
        <w:r>
          <w:fldChar w:fldCharType="end"/>
        </w:r>
      </w:hyperlink>
    </w:p>
    <w:p>
      <w:pPr>
        <w:pStyle w:val="TOC2"/>
        <w:tabs>
          <w:tab w:val="right" w:leader="dot" w:pos="8306"/>
        </w:tabs>
      </w:pPr>
      <w:hyperlink w:anchor="_Toc6985" w:history="1">
        <w:r>
          <w:rPr>
            <w:rFonts w:ascii="仿宋" w:eastAsia="仿宋" w:hAnsi="仿宋" w:cs="仿宋" w:hint="eastAsia"/>
            <w:lang w:eastAsia="zh-CN"/>
          </w:rPr>
          <w:t>(一)、放射免疫制剂项目概况</w:t>
        </w:r>
        <w:r>
          <w:tab/>
        </w:r>
        <w:r>
          <w:fldChar w:fldCharType="begin"/>
        </w:r>
        <w:r>
          <w:instrText xml:space="preserve"> PAGEREF _Toc6985 \h </w:instrText>
        </w:r>
        <w:r>
          <w:fldChar w:fldCharType="separate"/>
        </w:r>
        <w:r>
          <w:t>3</w:t>
        </w:r>
        <w:r>
          <w:fldChar w:fldCharType="end"/>
        </w:r>
      </w:hyperlink>
    </w:p>
    <w:p>
      <w:pPr>
        <w:pStyle w:val="TOC2"/>
        <w:tabs>
          <w:tab w:val="right" w:leader="dot" w:pos="8306"/>
        </w:tabs>
      </w:pPr>
      <w:hyperlink w:anchor="_Toc11412" w:history="1">
        <w:r>
          <w:rPr>
            <w:rFonts w:ascii="仿宋" w:eastAsia="仿宋" w:hAnsi="仿宋" w:cs="仿宋" w:hint="eastAsia"/>
            <w:lang w:eastAsia="zh-CN"/>
          </w:rPr>
          <w:t>(二)、放射免疫制剂项目目标</w:t>
        </w:r>
        <w:r>
          <w:tab/>
        </w:r>
        <w:r>
          <w:fldChar w:fldCharType="begin"/>
        </w:r>
        <w:r>
          <w:instrText xml:space="preserve"> PAGEREF _Toc11412 \h </w:instrText>
        </w:r>
        <w:r>
          <w:fldChar w:fldCharType="separate"/>
        </w:r>
        <w:r>
          <w:t>5</w:t>
        </w:r>
        <w:r>
          <w:fldChar w:fldCharType="end"/>
        </w:r>
      </w:hyperlink>
    </w:p>
    <w:p>
      <w:pPr>
        <w:pStyle w:val="TOC2"/>
        <w:tabs>
          <w:tab w:val="right" w:leader="dot" w:pos="8306"/>
        </w:tabs>
      </w:pPr>
      <w:hyperlink w:anchor="_Toc1885" w:history="1">
        <w:r>
          <w:rPr>
            <w:rFonts w:ascii="仿宋" w:eastAsia="仿宋" w:hAnsi="仿宋" w:cs="仿宋" w:hint="eastAsia"/>
            <w:lang w:eastAsia="zh-CN"/>
          </w:rPr>
          <w:t>(三)、放射免疫制剂项目提出的理由</w:t>
        </w:r>
        <w:r>
          <w:tab/>
        </w:r>
        <w:r>
          <w:fldChar w:fldCharType="begin"/>
        </w:r>
        <w:r>
          <w:instrText xml:space="preserve"> PAGEREF _Toc1885 \h </w:instrText>
        </w:r>
        <w:r>
          <w:fldChar w:fldCharType="separate"/>
        </w:r>
        <w:r>
          <w:t>6</w:t>
        </w:r>
        <w:r>
          <w:fldChar w:fldCharType="end"/>
        </w:r>
      </w:hyperlink>
    </w:p>
    <w:p>
      <w:pPr>
        <w:pStyle w:val="TOC2"/>
        <w:tabs>
          <w:tab w:val="right" w:leader="dot" w:pos="8306"/>
        </w:tabs>
      </w:pPr>
      <w:hyperlink w:anchor="_Toc4022" w:history="1">
        <w:r>
          <w:rPr>
            <w:rFonts w:ascii="仿宋" w:eastAsia="仿宋" w:hAnsi="仿宋" w:cs="仿宋" w:hint="eastAsia"/>
            <w:lang w:eastAsia="zh-CN"/>
          </w:rPr>
          <w:t>(四)、放射免疫制剂项目意义</w:t>
        </w:r>
        <w:r>
          <w:tab/>
        </w:r>
        <w:r>
          <w:fldChar w:fldCharType="begin"/>
        </w:r>
        <w:r>
          <w:instrText xml:space="preserve"> PAGEREF _Toc4022 \h </w:instrText>
        </w:r>
        <w:r>
          <w:fldChar w:fldCharType="separate"/>
        </w:r>
        <w:r>
          <w:t>8</w:t>
        </w:r>
        <w:r>
          <w:fldChar w:fldCharType="end"/>
        </w:r>
      </w:hyperlink>
    </w:p>
    <w:p>
      <w:pPr>
        <w:pStyle w:val="TOC2"/>
        <w:tabs>
          <w:tab w:val="right" w:leader="dot" w:pos="8306"/>
        </w:tabs>
      </w:pPr>
      <w:hyperlink w:anchor="_Toc7807" w:history="1">
        <w:r>
          <w:rPr>
            <w:rFonts w:ascii="仿宋" w:eastAsia="仿宋" w:hAnsi="仿宋" w:cs="仿宋" w:hint="eastAsia"/>
            <w:lang w:eastAsia="zh-CN"/>
          </w:rPr>
          <w:t>(五)、放射免疫制剂项目背景</w:t>
        </w:r>
        <w:r>
          <w:tab/>
        </w:r>
        <w:r>
          <w:fldChar w:fldCharType="begin"/>
        </w:r>
        <w:r>
          <w:instrText xml:space="preserve"> PAGEREF _Toc7807 \h </w:instrText>
        </w:r>
        <w:r>
          <w:fldChar w:fldCharType="separate"/>
        </w:r>
        <w:r>
          <w:t>9</w:t>
        </w:r>
        <w:r>
          <w:fldChar w:fldCharType="end"/>
        </w:r>
      </w:hyperlink>
    </w:p>
    <w:p>
      <w:pPr>
        <w:pStyle w:val="TOC1"/>
        <w:tabs>
          <w:tab w:val="right" w:leader="dot" w:pos="8306"/>
        </w:tabs>
      </w:pPr>
      <w:hyperlink w:anchor="_Toc25815" w:history="1">
        <w:r>
          <w:rPr>
            <w:rFonts w:ascii="仿宋" w:eastAsia="仿宋" w:hAnsi="仿宋" w:cs="仿宋" w:hint="eastAsia"/>
            <w:lang w:eastAsia="zh-CN"/>
          </w:rPr>
          <w:t>二、放射免疫制剂项目危机管理</w:t>
        </w:r>
        <w:r>
          <w:tab/>
        </w:r>
        <w:r>
          <w:fldChar w:fldCharType="begin"/>
        </w:r>
        <w:r>
          <w:instrText xml:space="preserve"> PAGEREF _Toc25815 \h </w:instrText>
        </w:r>
        <w:r>
          <w:fldChar w:fldCharType="separate"/>
        </w:r>
        <w:r>
          <w:t>10</w:t>
        </w:r>
        <w:r>
          <w:fldChar w:fldCharType="end"/>
        </w:r>
      </w:hyperlink>
    </w:p>
    <w:p>
      <w:pPr>
        <w:pStyle w:val="TOC2"/>
        <w:tabs>
          <w:tab w:val="right" w:leader="dot" w:pos="8306"/>
        </w:tabs>
      </w:pPr>
      <w:hyperlink w:anchor="_Toc15145" w:history="1">
        <w:r>
          <w:rPr>
            <w:rFonts w:ascii="仿宋" w:eastAsia="仿宋" w:hAnsi="仿宋" w:cs="仿宋" w:hint="eastAsia"/>
            <w:lang w:eastAsia="zh-CN"/>
          </w:rPr>
          <w:t>(一)、危机预警与识别</w:t>
        </w:r>
        <w:r>
          <w:tab/>
        </w:r>
        <w:r>
          <w:fldChar w:fldCharType="begin"/>
        </w:r>
        <w:r>
          <w:instrText xml:space="preserve"> PAGEREF _Toc15145 \h </w:instrText>
        </w:r>
        <w:r>
          <w:fldChar w:fldCharType="separate"/>
        </w:r>
        <w:r>
          <w:t>10</w:t>
        </w:r>
        <w:r>
          <w:fldChar w:fldCharType="end"/>
        </w:r>
      </w:hyperlink>
    </w:p>
    <w:p>
      <w:pPr>
        <w:pStyle w:val="TOC2"/>
        <w:tabs>
          <w:tab w:val="right" w:leader="dot" w:pos="8306"/>
        </w:tabs>
      </w:pPr>
      <w:hyperlink w:anchor="_Toc30674" w:history="1">
        <w:r>
          <w:rPr>
            <w:rFonts w:ascii="仿宋" w:eastAsia="仿宋" w:hAnsi="仿宋" w:cs="仿宋" w:hint="eastAsia"/>
            <w:lang w:eastAsia="zh-CN"/>
          </w:rPr>
          <w:t>(二)、危机应对与恢复</w:t>
        </w:r>
        <w:r>
          <w:tab/>
        </w:r>
        <w:r>
          <w:fldChar w:fldCharType="begin"/>
        </w:r>
        <w:r>
          <w:instrText xml:space="preserve"> PAGEREF _Toc30674 \h </w:instrText>
        </w:r>
        <w:r>
          <w:fldChar w:fldCharType="separate"/>
        </w:r>
        <w:r>
          <w:t>11</w:t>
        </w:r>
        <w:r>
          <w:fldChar w:fldCharType="end"/>
        </w:r>
      </w:hyperlink>
    </w:p>
    <w:p>
      <w:pPr>
        <w:pStyle w:val="TOC1"/>
        <w:tabs>
          <w:tab w:val="right" w:leader="dot" w:pos="8306"/>
        </w:tabs>
      </w:pPr>
      <w:hyperlink w:anchor="_Toc4077" w:history="1">
        <w:r>
          <w:rPr>
            <w:rFonts w:ascii="仿宋" w:eastAsia="仿宋" w:hAnsi="仿宋" w:cs="仿宋" w:hint="eastAsia"/>
            <w:lang w:eastAsia="zh-CN"/>
          </w:rPr>
          <w:t>三、放射免疫制剂项目建设背景及必要性分析</w:t>
        </w:r>
        <w:r>
          <w:tab/>
        </w:r>
        <w:r>
          <w:fldChar w:fldCharType="begin"/>
        </w:r>
        <w:r>
          <w:instrText xml:space="preserve"> PAGEREF _Toc4077 \h </w:instrText>
        </w:r>
        <w:r>
          <w:fldChar w:fldCharType="separate"/>
        </w:r>
        <w:r>
          <w:t>12</w:t>
        </w:r>
        <w:r>
          <w:fldChar w:fldCharType="end"/>
        </w:r>
      </w:hyperlink>
    </w:p>
    <w:p>
      <w:pPr>
        <w:pStyle w:val="TOC2"/>
        <w:tabs>
          <w:tab w:val="right" w:leader="dot" w:pos="8306"/>
        </w:tabs>
      </w:pPr>
      <w:hyperlink w:anchor="_Toc30350" w:history="1">
        <w:r>
          <w:rPr>
            <w:rFonts w:ascii="仿宋" w:eastAsia="仿宋" w:hAnsi="仿宋" w:cs="仿宋" w:hint="eastAsia"/>
            <w:lang w:eastAsia="zh-CN"/>
          </w:rPr>
          <w:t>(一)、放射免疫制剂项目背景分析</w:t>
        </w:r>
        <w:r>
          <w:tab/>
        </w:r>
        <w:r>
          <w:fldChar w:fldCharType="begin"/>
        </w:r>
        <w:r>
          <w:instrText xml:space="preserve"> PAGEREF _Toc30350 \h </w:instrText>
        </w:r>
        <w:r>
          <w:fldChar w:fldCharType="separate"/>
        </w:r>
        <w:r>
          <w:t>12</w:t>
        </w:r>
        <w:r>
          <w:fldChar w:fldCharType="end"/>
        </w:r>
      </w:hyperlink>
    </w:p>
    <w:p>
      <w:pPr>
        <w:pStyle w:val="TOC2"/>
        <w:tabs>
          <w:tab w:val="right" w:leader="dot" w:pos="8306"/>
        </w:tabs>
      </w:pPr>
      <w:hyperlink w:anchor="_Toc10819" w:history="1">
        <w:r>
          <w:rPr>
            <w:rFonts w:ascii="仿宋" w:eastAsia="仿宋" w:hAnsi="仿宋" w:cs="仿宋" w:hint="eastAsia"/>
            <w:lang w:eastAsia="zh-CN"/>
          </w:rPr>
          <w:t>(二)、放射免疫制剂项目建设必要性分析</w:t>
        </w:r>
        <w:r>
          <w:tab/>
        </w:r>
        <w:r>
          <w:fldChar w:fldCharType="begin"/>
        </w:r>
        <w:r>
          <w:instrText xml:space="preserve"> PAGEREF _Toc10819 \h </w:instrText>
        </w:r>
        <w:r>
          <w:fldChar w:fldCharType="separate"/>
        </w:r>
        <w:r>
          <w:t>14</w:t>
        </w:r>
        <w:r>
          <w:fldChar w:fldCharType="end"/>
        </w:r>
      </w:hyperlink>
    </w:p>
    <w:p>
      <w:pPr>
        <w:pStyle w:val="TOC1"/>
        <w:tabs>
          <w:tab w:val="right" w:leader="dot" w:pos="8306"/>
        </w:tabs>
      </w:pPr>
      <w:hyperlink w:anchor="_Toc15113" w:history="1">
        <w:r>
          <w:rPr>
            <w:rFonts w:ascii="仿宋" w:eastAsia="仿宋" w:hAnsi="仿宋" w:cs="仿宋" w:hint="eastAsia"/>
            <w:lang w:eastAsia="zh-CN"/>
          </w:rPr>
          <w:t>四、工艺说明</w:t>
        </w:r>
        <w:r>
          <w:tab/>
        </w:r>
        <w:r>
          <w:fldChar w:fldCharType="begin"/>
        </w:r>
        <w:r>
          <w:instrText xml:space="preserve"> PAGEREF _Toc15113 \h </w:instrText>
        </w:r>
        <w:r>
          <w:fldChar w:fldCharType="separate"/>
        </w:r>
        <w:r>
          <w:t>15</w:t>
        </w:r>
        <w:r>
          <w:fldChar w:fldCharType="end"/>
        </w:r>
      </w:hyperlink>
    </w:p>
    <w:p>
      <w:pPr>
        <w:pStyle w:val="TOC2"/>
        <w:tabs>
          <w:tab w:val="right" w:leader="dot" w:pos="8306"/>
        </w:tabs>
      </w:pPr>
      <w:hyperlink w:anchor="_Toc7414" w:history="1">
        <w:r>
          <w:rPr>
            <w:rFonts w:ascii="仿宋" w:eastAsia="仿宋" w:hAnsi="仿宋" w:cs="仿宋" w:hint="eastAsia"/>
            <w:lang w:eastAsia="zh-CN"/>
          </w:rPr>
          <w:t>(一)、技术管理特点</w:t>
        </w:r>
        <w:r>
          <w:tab/>
        </w:r>
        <w:r>
          <w:fldChar w:fldCharType="begin"/>
        </w:r>
        <w:r>
          <w:instrText xml:space="preserve"> PAGEREF _Toc7414 \h </w:instrText>
        </w:r>
        <w:r>
          <w:fldChar w:fldCharType="separate"/>
        </w:r>
        <w:r>
          <w:t>15</w:t>
        </w:r>
        <w:r>
          <w:fldChar w:fldCharType="end"/>
        </w:r>
      </w:hyperlink>
    </w:p>
    <w:p>
      <w:pPr>
        <w:pStyle w:val="TOC2"/>
        <w:tabs>
          <w:tab w:val="right" w:leader="dot" w:pos="8306"/>
        </w:tabs>
      </w:pPr>
      <w:hyperlink w:anchor="_Toc12960" w:history="1">
        <w:r>
          <w:rPr>
            <w:rFonts w:ascii="仿宋" w:eastAsia="仿宋" w:hAnsi="仿宋" w:cs="仿宋" w:hint="eastAsia"/>
            <w:lang w:eastAsia="zh-CN"/>
          </w:rPr>
          <w:t>(二)、放射免疫制剂项目工艺技术设计方案</w:t>
        </w:r>
        <w:r>
          <w:tab/>
        </w:r>
        <w:r>
          <w:fldChar w:fldCharType="begin"/>
        </w:r>
        <w:r>
          <w:instrText xml:space="preserve"> PAGEREF _Toc12960 \h </w:instrText>
        </w:r>
        <w:r>
          <w:fldChar w:fldCharType="separate"/>
        </w:r>
        <w:r>
          <w:t>16</w:t>
        </w:r>
        <w:r>
          <w:fldChar w:fldCharType="end"/>
        </w:r>
      </w:hyperlink>
    </w:p>
    <w:p>
      <w:pPr>
        <w:pStyle w:val="TOC2"/>
        <w:tabs>
          <w:tab w:val="right" w:leader="dot" w:pos="8306"/>
        </w:tabs>
      </w:pPr>
      <w:hyperlink w:anchor="_Toc5829" w:history="1">
        <w:r>
          <w:rPr>
            <w:rFonts w:ascii="仿宋" w:eastAsia="仿宋" w:hAnsi="仿宋" w:cs="仿宋" w:hint="eastAsia"/>
            <w:lang w:eastAsia="zh-CN"/>
          </w:rPr>
          <w:t>(三)、设备选型方案</w:t>
        </w:r>
        <w:r>
          <w:tab/>
        </w:r>
        <w:r>
          <w:fldChar w:fldCharType="begin"/>
        </w:r>
        <w:r>
          <w:instrText xml:space="preserve"> PAGEREF _Toc5829 \h </w:instrText>
        </w:r>
        <w:r>
          <w:fldChar w:fldCharType="separate"/>
        </w:r>
        <w:r>
          <w:t>18</w:t>
        </w:r>
        <w:r>
          <w:fldChar w:fldCharType="end"/>
        </w:r>
      </w:hyperlink>
    </w:p>
    <w:p>
      <w:pPr>
        <w:pStyle w:val="TOC1"/>
        <w:tabs>
          <w:tab w:val="right" w:leader="dot" w:pos="8306"/>
        </w:tabs>
      </w:pPr>
      <w:hyperlink w:anchor="_Toc13468" w:history="1">
        <w:r>
          <w:rPr>
            <w:rFonts w:ascii="仿宋" w:eastAsia="仿宋" w:hAnsi="仿宋" w:cs="仿宋" w:hint="eastAsia"/>
            <w:lang w:eastAsia="zh-CN"/>
          </w:rPr>
          <w:t>五、放射免疫制剂项目土建工程</w:t>
        </w:r>
        <w:r>
          <w:tab/>
        </w:r>
        <w:r>
          <w:fldChar w:fldCharType="begin"/>
        </w:r>
        <w:r>
          <w:instrText xml:space="preserve"> PAGEREF _Toc13468 \h </w:instrText>
        </w:r>
        <w:r>
          <w:fldChar w:fldCharType="separate"/>
        </w:r>
        <w:r>
          <w:t>19</w:t>
        </w:r>
        <w:r>
          <w:fldChar w:fldCharType="end"/>
        </w:r>
      </w:hyperlink>
    </w:p>
    <w:p>
      <w:pPr>
        <w:pStyle w:val="TOC2"/>
        <w:tabs>
          <w:tab w:val="right" w:leader="dot" w:pos="8306"/>
        </w:tabs>
      </w:pPr>
      <w:hyperlink w:anchor="_Toc3887" w:history="1">
        <w:r>
          <w:rPr>
            <w:rFonts w:ascii="仿宋" w:eastAsia="仿宋" w:hAnsi="仿宋" w:cs="仿宋" w:hint="eastAsia"/>
            <w:lang w:eastAsia="zh-CN"/>
          </w:rPr>
          <w:t>(一)、建筑工程设计原则</w:t>
        </w:r>
        <w:r>
          <w:tab/>
        </w:r>
        <w:r>
          <w:fldChar w:fldCharType="begin"/>
        </w:r>
        <w:r>
          <w:instrText xml:space="preserve"> PAGEREF _Toc3887 \h </w:instrText>
        </w:r>
        <w:r>
          <w:fldChar w:fldCharType="separate"/>
        </w:r>
        <w:r>
          <w:t>19</w:t>
        </w:r>
        <w:r>
          <w:fldChar w:fldCharType="end"/>
        </w:r>
      </w:hyperlink>
    </w:p>
    <w:p>
      <w:pPr>
        <w:pStyle w:val="TOC2"/>
        <w:tabs>
          <w:tab w:val="right" w:leader="dot" w:pos="8306"/>
        </w:tabs>
      </w:pPr>
      <w:hyperlink w:anchor="_Toc27231" w:history="1">
        <w:r>
          <w:rPr>
            <w:rFonts w:ascii="仿宋" w:eastAsia="仿宋" w:hAnsi="仿宋" w:cs="仿宋" w:hint="eastAsia"/>
            <w:lang w:eastAsia="zh-CN"/>
          </w:rPr>
          <w:t>(二)、土建工程设计年限及安全等级</w:t>
        </w:r>
        <w:r>
          <w:tab/>
        </w:r>
        <w:r>
          <w:fldChar w:fldCharType="begin"/>
        </w:r>
        <w:r>
          <w:instrText xml:space="preserve"> PAGEREF _Toc27231 \h </w:instrText>
        </w:r>
        <w:r>
          <w:fldChar w:fldCharType="separate"/>
        </w:r>
        <w:r>
          <w:t>20</w:t>
        </w:r>
        <w:r>
          <w:fldChar w:fldCharType="end"/>
        </w:r>
      </w:hyperlink>
    </w:p>
    <w:p>
      <w:pPr>
        <w:pStyle w:val="TOC2"/>
        <w:tabs>
          <w:tab w:val="right" w:leader="dot" w:pos="8306"/>
        </w:tabs>
      </w:pPr>
      <w:hyperlink w:anchor="_Toc17031" w:history="1">
        <w:r>
          <w:rPr>
            <w:rFonts w:ascii="仿宋" w:eastAsia="仿宋" w:hAnsi="仿宋" w:cs="仿宋" w:hint="eastAsia"/>
            <w:lang w:eastAsia="zh-CN"/>
          </w:rPr>
          <w:t>(三)、建筑工程设计总体要求</w:t>
        </w:r>
        <w:r>
          <w:tab/>
        </w:r>
        <w:r>
          <w:fldChar w:fldCharType="begin"/>
        </w:r>
        <w:r>
          <w:instrText xml:space="preserve"> PAGEREF _Toc17031 \h </w:instrText>
        </w:r>
        <w:r>
          <w:fldChar w:fldCharType="separate"/>
        </w:r>
        <w:r>
          <w:t>21</w:t>
        </w:r>
        <w:r>
          <w:fldChar w:fldCharType="end"/>
        </w:r>
      </w:hyperlink>
    </w:p>
    <w:p>
      <w:pPr>
        <w:pStyle w:val="TOC2"/>
        <w:tabs>
          <w:tab w:val="right" w:leader="dot" w:pos="8306"/>
        </w:tabs>
      </w:pPr>
      <w:hyperlink w:anchor="_Toc15767" w:history="1">
        <w:r>
          <w:rPr>
            <w:rFonts w:ascii="仿宋" w:eastAsia="仿宋" w:hAnsi="仿宋" w:cs="仿宋" w:hint="eastAsia"/>
            <w:lang w:eastAsia="zh-CN"/>
          </w:rPr>
          <w:t>(四)、土建工程建设指标</w:t>
        </w:r>
        <w:r>
          <w:tab/>
        </w:r>
        <w:r>
          <w:fldChar w:fldCharType="begin"/>
        </w:r>
        <w:r>
          <w:instrText xml:space="preserve"> PAGEREF _Toc15767 \h </w:instrText>
        </w:r>
        <w:r>
          <w:fldChar w:fldCharType="separate"/>
        </w:r>
        <w:r>
          <w:t>22</w:t>
        </w:r>
        <w:r>
          <w:fldChar w:fldCharType="end"/>
        </w:r>
      </w:hyperlink>
    </w:p>
    <w:p>
      <w:pPr>
        <w:pStyle w:val="TOC1"/>
        <w:tabs>
          <w:tab w:val="right" w:leader="dot" w:pos="8306"/>
        </w:tabs>
      </w:pPr>
      <w:hyperlink w:anchor="_Toc16321" w:history="1">
        <w:r>
          <w:rPr>
            <w:rFonts w:ascii="仿宋" w:eastAsia="仿宋" w:hAnsi="仿宋" w:cs="仿宋" w:hint="eastAsia"/>
            <w:lang w:eastAsia="zh-CN"/>
          </w:rPr>
          <w:t>六、产品规划分析</w:t>
        </w:r>
        <w:r>
          <w:tab/>
        </w:r>
        <w:r>
          <w:fldChar w:fldCharType="begin"/>
        </w:r>
        <w:r>
          <w:instrText xml:space="preserve"> PAGEREF _Toc16321 \h </w:instrText>
        </w:r>
        <w:r>
          <w:fldChar w:fldCharType="separate"/>
        </w:r>
        <w:r>
          <w:t>22</w:t>
        </w:r>
        <w:r>
          <w:fldChar w:fldCharType="end"/>
        </w:r>
      </w:hyperlink>
    </w:p>
    <w:p>
      <w:pPr>
        <w:pStyle w:val="TOC2"/>
        <w:tabs>
          <w:tab w:val="right" w:leader="dot" w:pos="8306"/>
        </w:tabs>
      </w:pPr>
      <w:hyperlink w:anchor="_Toc9568" w:history="1">
        <w:r>
          <w:rPr>
            <w:rFonts w:ascii="仿宋" w:eastAsia="仿宋" w:hAnsi="仿宋" w:cs="仿宋" w:hint="eastAsia"/>
            <w:lang w:eastAsia="zh-CN"/>
          </w:rPr>
          <w:t>(一)、产品规划</w:t>
        </w:r>
        <w:r>
          <w:tab/>
        </w:r>
        <w:r>
          <w:fldChar w:fldCharType="begin"/>
        </w:r>
        <w:r>
          <w:instrText xml:space="preserve"> PAGEREF _Toc9568 \h </w:instrText>
        </w:r>
        <w:r>
          <w:fldChar w:fldCharType="separate"/>
        </w:r>
        <w:r>
          <w:t>22</w:t>
        </w:r>
        <w:r>
          <w:fldChar w:fldCharType="end"/>
        </w:r>
      </w:hyperlink>
    </w:p>
    <w:p>
      <w:pPr>
        <w:pStyle w:val="TOC2"/>
        <w:tabs>
          <w:tab w:val="right" w:leader="dot" w:pos="8306"/>
        </w:tabs>
      </w:pPr>
      <w:hyperlink w:anchor="_Toc7581" w:history="1">
        <w:r>
          <w:rPr>
            <w:rFonts w:ascii="仿宋" w:eastAsia="仿宋" w:hAnsi="仿宋" w:cs="仿宋" w:hint="eastAsia"/>
            <w:lang w:eastAsia="zh-CN"/>
          </w:rPr>
          <w:t>(二)、建设规模</w:t>
        </w:r>
        <w:r>
          <w:tab/>
        </w:r>
        <w:r>
          <w:fldChar w:fldCharType="begin"/>
        </w:r>
        <w:r>
          <w:instrText xml:space="preserve"> PAGEREF _Toc7581 \h </w:instrText>
        </w:r>
        <w:r>
          <w:fldChar w:fldCharType="separate"/>
        </w:r>
        <w:r>
          <w:t>23</w:t>
        </w:r>
        <w:r>
          <w:fldChar w:fldCharType="end"/>
        </w:r>
      </w:hyperlink>
    </w:p>
    <w:p>
      <w:pPr>
        <w:pStyle w:val="TOC1"/>
        <w:tabs>
          <w:tab w:val="right" w:leader="dot" w:pos="8306"/>
        </w:tabs>
      </w:pPr>
      <w:hyperlink w:anchor="_Toc12617" w:history="1">
        <w:r>
          <w:rPr>
            <w:rFonts w:ascii="仿宋" w:eastAsia="仿宋" w:hAnsi="仿宋" w:cs="仿宋" w:hint="eastAsia"/>
            <w:lang w:eastAsia="zh-CN"/>
          </w:rPr>
          <w:t>七、放射免疫制剂项目创新与研发</w:t>
        </w:r>
        <w:r>
          <w:tab/>
        </w:r>
        <w:r>
          <w:fldChar w:fldCharType="begin"/>
        </w:r>
        <w:r>
          <w:instrText xml:space="preserve"> PAGEREF _Toc12617 \h </w:instrText>
        </w:r>
        <w:r>
          <w:fldChar w:fldCharType="separate"/>
        </w:r>
        <w:r>
          <w:t>24</w:t>
        </w:r>
        <w:r>
          <w:fldChar w:fldCharType="end"/>
        </w:r>
      </w:hyperlink>
    </w:p>
    <w:p>
      <w:pPr>
        <w:pStyle w:val="TOC2"/>
        <w:tabs>
          <w:tab w:val="right" w:leader="dot" w:pos="8306"/>
        </w:tabs>
      </w:pPr>
      <w:hyperlink w:anchor="_Toc23055" w:history="1">
        <w:r>
          <w:rPr>
            <w:rFonts w:ascii="仿宋" w:eastAsia="仿宋" w:hAnsi="仿宋" w:cs="仿宋" w:hint="eastAsia"/>
            <w:lang w:eastAsia="zh-CN"/>
          </w:rPr>
          <w:t>(一)、创新策略与方向</w:t>
        </w:r>
        <w:r>
          <w:tab/>
        </w:r>
        <w:r>
          <w:fldChar w:fldCharType="begin"/>
        </w:r>
        <w:r>
          <w:instrText xml:space="preserve"> PAGEREF _Toc23055 \h </w:instrText>
        </w:r>
        <w:r>
          <w:fldChar w:fldCharType="separate"/>
        </w:r>
        <w:r>
          <w:t>24</w:t>
        </w:r>
        <w:r>
          <w:fldChar w:fldCharType="end"/>
        </w:r>
      </w:hyperlink>
    </w:p>
    <w:p>
      <w:pPr>
        <w:pStyle w:val="TOC2"/>
        <w:tabs>
          <w:tab w:val="right" w:leader="dot" w:pos="8306"/>
        </w:tabs>
      </w:pPr>
      <w:hyperlink w:anchor="_Toc27019" w:history="1">
        <w:r>
          <w:rPr>
            <w:rFonts w:ascii="仿宋" w:eastAsia="仿宋" w:hAnsi="仿宋" w:cs="仿宋" w:hint="eastAsia"/>
            <w:lang w:eastAsia="zh-CN"/>
          </w:rPr>
          <w:t>(二)、研发规划与投入</w:t>
        </w:r>
        <w:r>
          <w:tab/>
        </w:r>
        <w:r>
          <w:fldChar w:fldCharType="begin"/>
        </w:r>
        <w:r>
          <w:instrText xml:space="preserve"> PAGEREF _Toc27019 \h </w:instrText>
        </w:r>
        <w:r>
          <w:fldChar w:fldCharType="separate"/>
        </w:r>
        <w:r>
          <w:t>26</w:t>
        </w:r>
        <w:r>
          <w:fldChar w:fldCharType="end"/>
        </w:r>
      </w:hyperlink>
    </w:p>
    <w:p>
      <w:pPr>
        <w:pStyle w:val="TOC1"/>
        <w:tabs>
          <w:tab w:val="right" w:leader="dot" w:pos="8306"/>
        </w:tabs>
      </w:pPr>
      <w:hyperlink w:anchor="_Toc15904" w:history="1">
        <w:r>
          <w:rPr>
            <w:rFonts w:ascii="仿宋" w:eastAsia="仿宋" w:hAnsi="仿宋" w:cs="仿宋" w:hint="eastAsia"/>
            <w:lang w:eastAsia="zh-CN"/>
          </w:rPr>
          <w:t>八、放射免疫制剂项目人力资源培养与发展</w:t>
        </w:r>
        <w:r>
          <w:tab/>
        </w:r>
        <w:r>
          <w:fldChar w:fldCharType="begin"/>
        </w:r>
        <w:r>
          <w:instrText xml:space="preserve"> PAGEREF _Toc15904 \h </w:instrText>
        </w:r>
        <w:r>
          <w:fldChar w:fldCharType="separate"/>
        </w:r>
        <w:r>
          <w:t>27</w:t>
        </w:r>
        <w:r>
          <w:fldChar w:fldCharType="end"/>
        </w:r>
      </w:hyperlink>
    </w:p>
    <w:p>
      <w:pPr>
        <w:pStyle w:val="TOC2"/>
        <w:tabs>
          <w:tab w:val="right" w:leader="dot" w:pos="8306"/>
        </w:tabs>
      </w:pPr>
      <w:hyperlink w:anchor="_Toc5623" w:history="1">
        <w:r>
          <w:rPr>
            <w:rFonts w:ascii="仿宋" w:eastAsia="仿宋" w:hAnsi="仿宋" w:cs="仿宋" w:hint="eastAsia"/>
            <w:lang w:eastAsia="zh-CN"/>
          </w:rPr>
          <w:t>(一)、人才需求与规划</w:t>
        </w:r>
        <w:r>
          <w:tab/>
        </w:r>
        <w:r>
          <w:fldChar w:fldCharType="begin"/>
        </w:r>
        <w:r>
          <w:instrText xml:space="preserve"> PAGEREF _Toc5623 \h </w:instrText>
        </w:r>
        <w:r>
          <w:fldChar w:fldCharType="separate"/>
        </w:r>
        <w:r>
          <w:t>27</w:t>
        </w:r>
        <w:r>
          <w:fldChar w:fldCharType="end"/>
        </w:r>
      </w:hyperlink>
    </w:p>
    <w:p>
      <w:pPr>
        <w:pStyle w:val="TOC2"/>
        <w:tabs>
          <w:tab w:val="right" w:leader="dot" w:pos="8306"/>
        </w:tabs>
      </w:pPr>
      <w:hyperlink w:anchor="_Toc12697" w:history="1">
        <w:r>
          <w:rPr>
            <w:rFonts w:ascii="仿宋" w:eastAsia="仿宋" w:hAnsi="仿宋" w:cs="仿宋" w:hint="eastAsia"/>
            <w:lang w:eastAsia="zh-CN"/>
          </w:rPr>
          <w:t>(二)、培训与发展计划</w:t>
        </w:r>
        <w:r>
          <w:tab/>
        </w:r>
        <w:r>
          <w:fldChar w:fldCharType="begin"/>
        </w:r>
        <w:r>
          <w:instrText xml:space="preserve"> PAGEREF _Toc12697 \h </w:instrText>
        </w:r>
        <w:r>
          <w:fldChar w:fldCharType="separate"/>
        </w:r>
        <w:r>
          <w:t>28</w:t>
        </w:r>
        <w:r>
          <w:fldChar w:fldCharType="end"/>
        </w:r>
      </w:hyperlink>
    </w:p>
    <w:p>
      <w:pPr>
        <w:pStyle w:val="TOC1"/>
        <w:tabs>
          <w:tab w:val="right" w:leader="dot" w:pos="8306"/>
        </w:tabs>
      </w:pPr>
      <w:hyperlink w:anchor="_Toc18798" w:history="1">
        <w:r>
          <w:rPr>
            <w:rFonts w:ascii="仿宋" w:eastAsia="仿宋" w:hAnsi="仿宋" w:cs="仿宋" w:hint="eastAsia"/>
            <w:lang w:eastAsia="zh-CN"/>
          </w:rPr>
          <w:t>九、放射免疫制剂项目风险管理</w:t>
        </w:r>
        <w:r>
          <w:tab/>
        </w:r>
        <w:r>
          <w:fldChar w:fldCharType="begin"/>
        </w:r>
        <w:r>
          <w:instrText xml:space="preserve"> PAGEREF _Toc18798 \h </w:instrText>
        </w:r>
        <w:r>
          <w:fldChar w:fldCharType="separate"/>
        </w:r>
        <w:r>
          <w:t>28</w:t>
        </w:r>
        <w:r>
          <w:fldChar w:fldCharType="end"/>
        </w:r>
      </w:hyperlink>
    </w:p>
    <w:p>
      <w:pPr>
        <w:pStyle w:val="TOC2"/>
        <w:tabs>
          <w:tab w:val="right" w:leader="dot" w:pos="8306"/>
        </w:tabs>
      </w:pPr>
      <w:hyperlink w:anchor="_Toc1330" w:history="1">
        <w:r>
          <w:rPr>
            <w:rFonts w:ascii="仿宋" w:eastAsia="仿宋" w:hAnsi="仿宋" w:cs="仿宋" w:hint="eastAsia"/>
            <w:lang w:eastAsia="zh-CN"/>
          </w:rPr>
          <w:t>(一)、风险识别与评估</w:t>
        </w:r>
        <w:r>
          <w:tab/>
        </w:r>
        <w:r>
          <w:fldChar w:fldCharType="begin"/>
        </w:r>
        <w:r>
          <w:instrText xml:space="preserve"> PAGEREF _Toc1330 \h </w:instrText>
        </w:r>
        <w:r>
          <w:fldChar w:fldCharType="separate"/>
        </w:r>
        <w:r>
          <w:t>28</w:t>
        </w:r>
        <w:r>
          <w:fldChar w:fldCharType="end"/>
        </w:r>
      </w:hyperlink>
    </w:p>
    <w:p>
      <w:pPr>
        <w:pStyle w:val="TOC2"/>
        <w:tabs>
          <w:tab w:val="right" w:leader="dot" w:pos="8306"/>
        </w:tabs>
      </w:pPr>
      <w:hyperlink w:anchor="_Toc15826" w:history="1">
        <w:r>
          <w:rPr>
            <w:rFonts w:ascii="仿宋" w:eastAsia="仿宋" w:hAnsi="仿宋" w:cs="仿宋" w:hint="eastAsia"/>
            <w:lang w:eastAsia="zh-CN"/>
          </w:rPr>
          <w:t>(二)、风险应对策略</w:t>
        </w:r>
        <w:r>
          <w:tab/>
        </w:r>
        <w:r>
          <w:fldChar w:fldCharType="begin"/>
        </w:r>
        <w:r>
          <w:instrText xml:space="preserve"> PAGEREF _Toc15826 \h </w:instrText>
        </w:r>
        <w:r>
          <w:fldChar w:fldCharType="separate"/>
        </w:r>
        <w:r>
          <w:t>30</w:t>
        </w:r>
        <w:r>
          <w:fldChar w:fldCharType="end"/>
        </w:r>
      </w:hyperlink>
    </w:p>
    <w:p>
      <w:pPr>
        <w:pStyle w:val="TOC2"/>
        <w:tabs>
          <w:tab w:val="right" w:leader="dot" w:pos="8306"/>
        </w:tabs>
      </w:pPr>
      <w:hyperlink w:anchor="_Toc12064" w:history="1">
        <w:r>
          <w:rPr>
            <w:rFonts w:ascii="仿宋" w:eastAsia="仿宋" w:hAnsi="仿宋" w:cs="仿宋" w:hint="eastAsia"/>
            <w:lang w:eastAsia="zh-CN"/>
          </w:rPr>
          <w:t>(三)、风险监控与控制</w:t>
        </w:r>
        <w:r>
          <w:tab/>
        </w:r>
        <w:r>
          <w:fldChar w:fldCharType="begin"/>
        </w:r>
        <w:r>
          <w:instrText xml:space="preserve"> PAGEREF _Toc12064 \h </w:instrText>
        </w:r>
        <w:r>
          <w:fldChar w:fldCharType="separate"/>
        </w:r>
        <w:r>
          <w:t>31</w:t>
        </w:r>
        <w:r>
          <w:fldChar w:fldCharType="end"/>
        </w:r>
      </w:hyperlink>
    </w:p>
    <w:p>
      <w:pPr>
        <w:pStyle w:val="TOC1"/>
        <w:tabs>
          <w:tab w:val="right" w:leader="dot" w:pos="8306"/>
        </w:tabs>
      </w:pPr>
      <w:hyperlink w:anchor="_Toc11478" w:history="1">
        <w:r>
          <w:rPr>
            <w:rFonts w:ascii="仿宋" w:eastAsia="仿宋" w:hAnsi="仿宋" w:cs="仿宋" w:hint="eastAsia"/>
            <w:lang w:eastAsia="zh-CN"/>
          </w:rPr>
          <w:t>十、放射免疫制剂项目经营效益</w:t>
        </w:r>
        <w:r>
          <w:tab/>
        </w:r>
        <w:r>
          <w:fldChar w:fldCharType="begin"/>
        </w:r>
        <w:r>
          <w:instrText xml:space="preserve"> PAGEREF _Toc11478 \h </w:instrText>
        </w:r>
        <w:r>
          <w:fldChar w:fldCharType="separate"/>
        </w:r>
        <w:r>
          <w:t>32</w:t>
        </w:r>
        <w:r>
          <w:fldChar w:fldCharType="end"/>
        </w:r>
      </w:hyperlink>
    </w:p>
    <w:p>
      <w:pPr>
        <w:pStyle w:val="TOC2"/>
        <w:tabs>
          <w:tab w:val="right" w:leader="dot" w:pos="8306"/>
        </w:tabs>
      </w:pPr>
      <w:hyperlink w:anchor="_Toc5436" w:history="1">
        <w:r>
          <w:rPr>
            <w:rFonts w:ascii="仿宋" w:eastAsia="仿宋" w:hAnsi="仿宋" w:cs="仿宋" w:hint="eastAsia"/>
            <w:lang w:eastAsia="zh-CN"/>
          </w:rPr>
          <w:t>(一)、经济评价财务测算</w:t>
        </w:r>
        <w:r>
          <w:tab/>
        </w:r>
        <w:r>
          <w:fldChar w:fldCharType="begin"/>
        </w:r>
        <w:r>
          <w:instrText xml:space="preserve"> PAGEREF _Toc5436 \h </w:instrText>
        </w:r>
        <w:r>
          <w:fldChar w:fldCharType="separate"/>
        </w:r>
        <w:r>
          <w:t>32</w:t>
        </w:r>
        <w:r>
          <w:fldChar w:fldCharType="end"/>
        </w:r>
      </w:hyperlink>
    </w:p>
    <w:p>
      <w:pPr>
        <w:pStyle w:val="TOC2"/>
        <w:tabs>
          <w:tab w:val="right" w:leader="dot" w:pos="8306"/>
        </w:tabs>
      </w:pPr>
      <w:hyperlink w:anchor="_Toc29733" w:history="1">
        <w:r>
          <w:rPr>
            <w:rFonts w:ascii="仿宋" w:eastAsia="仿宋" w:hAnsi="仿宋" w:cs="仿宋" w:hint="eastAsia"/>
            <w:lang w:eastAsia="zh-CN"/>
          </w:rPr>
          <w:t>(二)、放射免疫制剂项目盈利能力分析</w:t>
        </w:r>
        <w:r>
          <w:tab/>
        </w:r>
        <w:r>
          <w:fldChar w:fldCharType="begin"/>
        </w:r>
        <w:r>
          <w:instrText xml:space="preserve"> PAGEREF _Toc29733 \h </w:instrText>
        </w:r>
        <w:r>
          <w:fldChar w:fldCharType="separate"/>
        </w:r>
        <w:r>
          <w:t>34</w:t>
        </w:r>
        <w:r>
          <w:fldChar w:fldCharType="end"/>
        </w:r>
      </w:hyperlink>
    </w:p>
    <w:p>
      <w:pPr>
        <w:pStyle w:val="TOC1"/>
        <w:tabs>
          <w:tab w:val="right" w:leader="dot" w:pos="8306"/>
        </w:tabs>
      </w:pPr>
      <w:hyperlink w:anchor="_Toc6412" w:history="1">
        <w:r>
          <w:rPr>
            <w:rFonts w:ascii="仿宋" w:eastAsia="仿宋" w:hAnsi="仿宋" w:cs="仿宋" w:hint="eastAsia"/>
            <w:lang w:eastAsia="zh-CN"/>
          </w:rPr>
          <w:t>十一、放射免疫制剂项目社会影响</w:t>
        </w:r>
        <w:r>
          <w:tab/>
        </w:r>
        <w:r>
          <w:fldChar w:fldCharType="begin"/>
        </w:r>
        <w:r>
          <w:instrText xml:space="preserve"> PAGEREF _Toc6412 \h </w:instrText>
        </w:r>
        <w:r>
          <w:fldChar w:fldCharType="separate"/>
        </w:r>
        <w:r>
          <w:t>34</w:t>
        </w:r>
        <w:r>
          <w:fldChar w:fldCharType="end"/>
        </w:r>
      </w:hyperlink>
    </w:p>
    <w:p>
      <w:pPr>
        <w:pStyle w:val="TOC2"/>
        <w:tabs>
          <w:tab w:val="right" w:leader="dot" w:pos="8306"/>
        </w:tabs>
      </w:pPr>
      <w:hyperlink w:anchor="_Toc1953" w:history="1">
        <w:r>
          <w:rPr>
            <w:rFonts w:ascii="仿宋" w:eastAsia="仿宋" w:hAnsi="仿宋" w:cs="仿宋" w:hint="eastAsia"/>
            <w:lang w:eastAsia="zh-CN"/>
          </w:rPr>
          <w:t>(一)、社会责任与义务</w:t>
        </w:r>
        <w:r>
          <w:tab/>
        </w:r>
        <w:r>
          <w:fldChar w:fldCharType="begin"/>
        </w:r>
        <w:r>
          <w:instrText xml:space="preserve"> PAGEREF _Toc1953 \h </w:instrText>
        </w:r>
        <w:r>
          <w:fldChar w:fldCharType="separate"/>
        </w:r>
        <w:r>
          <w:t>34</w:t>
        </w:r>
        <w:r>
          <w:fldChar w:fldCharType="end"/>
        </w:r>
      </w:hyperlink>
    </w:p>
    <w:p>
      <w:pPr>
        <w:pStyle w:val="TOC2"/>
        <w:tabs>
          <w:tab w:val="right" w:leader="dot" w:pos="8306"/>
        </w:tabs>
      </w:pPr>
      <w:hyperlink w:anchor="_Toc32122" w:history="1">
        <w:r>
          <w:rPr>
            <w:rFonts w:ascii="仿宋" w:eastAsia="仿宋" w:hAnsi="仿宋" w:cs="仿宋" w:hint="eastAsia"/>
            <w:lang w:eastAsia="zh-CN"/>
          </w:rPr>
          <w:t>(二)、社会参与与沟通</w:t>
        </w:r>
        <w:r>
          <w:tab/>
        </w:r>
        <w:r>
          <w:fldChar w:fldCharType="begin"/>
        </w:r>
        <w:r>
          <w:instrText xml:space="preserve"> PAGEREF _Toc32122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 w:history="1">
        <w:r>
          <w:rPr>
            <w:rFonts w:ascii="仿宋" w:eastAsia="仿宋" w:hAnsi="仿宋" w:cs="仿宋" w:hint="eastAsia"/>
            <w:lang w:eastAsia="zh-CN"/>
          </w:rPr>
          <w:t>十二、放射免疫制剂项目投资规划</w:t>
        </w:r>
        <w:r>
          <w:tab/>
        </w:r>
        <w:r>
          <w:fldChar w:fldCharType="begin"/>
        </w:r>
        <w:r>
          <w:instrText xml:space="preserve"> PAGEREF _Toc2771 \h </w:instrText>
        </w:r>
        <w:r>
          <w:fldChar w:fldCharType="separate"/>
        </w:r>
        <w:r>
          <w:t>36</w:t>
        </w:r>
        <w:r>
          <w:fldChar w:fldCharType="end"/>
        </w:r>
      </w:hyperlink>
    </w:p>
    <w:p>
      <w:pPr>
        <w:pStyle w:val="TOC2"/>
        <w:tabs>
          <w:tab w:val="right" w:leader="dot" w:pos="8306"/>
        </w:tabs>
      </w:pPr>
      <w:hyperlink w:anchor="_Toc15114" w:history="1">
        <w:r>
          <w:rPr>
            <w:rFonts w:ascii="仿宋" w:eastAsia="仿宋" w:hAnsi="仿宋" w:cs="仿宋" w:hint="eastAsia"/>
            <w:lang w:eastAsia="zh-CN"/>
          </w:rPr>
          <w:t>(一)、放射免疫制剂项目总投资估算</w:t>
        </w:r>
        <w:r>
          <w:tab/>
        </w:r>
        <w:r>
          <w:fldChar w:fldCharType="begin"/>
        </w:r>
        <w:r>
          <w:instrText xml:space="preserve"> PAGEREF _Toc15114 \h </w:instrText>
        </w:r>
        <w:r>
          <w:fldChar w:fldCharType="separate"/>
        </w:r>
        <w:r>
          <w:t>36</w:t>
        </w:r>
        <w:r>
          <w:fldChar w:fldCharType="end"/>
        </w:r>
      </w:hyperlink>
    </w:p>
    <w:p>
      <w:pPr>
        <w:pStyle w:val="TOC2"/>
        <w:tabs>
          <w:tab w:val="right" w:leader="dot" w:pos="8306"/>
        </w:tabs>
      </w:pPr>
      <w:hyperlink w:anchor="_Toc29390" w:history="1">
        <w:r>
          <w:rPr>
            <w:rFonts w:ascii="仿宋" w:eastAsia="仿宋" w:hAnsi="仿宋" w:cs="仿宋" w:hint="eastAsia"/>
            <w:lang w:eastAsia="zh-CN"/>
          </w:rPr>
          <w:t>(二)、资金筹措</w:t>
        </w:r>
        <w:r>
          <w:tab/>
        </w:r>
        <w:r>
          <w:fldChar w:fldCharType="begin"/>
        </w:r>
        <w:r>
          <w:instrText xml:space="preserve"> PAGEREF _Toc29390 \h </w:instrText>
        </w:r>
        <w:r>
          <w:fldChar w:fldCharType="separate"/>
        </w:r>
        <w:r>
          <w:t>37</w:t>
        </w:r>
        <w:r>
          <w:fldChar w:fldCharType="end"/>
        </w:r>
      </w:hyperlink>
    </w:p>
    <w:p>
      <w:pPr>
        <w:pStyle w:val="TOC1"/>
        <w:tabs>
          <w:tab w:val="right" w:leader="dot" w:pos="8306"/>
        </w:tabs>
      </w:pPr>
      <w:hyperlink w:anchor="_Toc16058" w:history="1">
        <w:r>
          <w:rPr>
            <w:rFonts w:ascii="仿宋" w:eastAsia="仿宋" w:hAnsi="仿宋" w:cs="仿宋" w:hint="eastAsia"/>
            <w:lang w:eastAsia="zh-CN"/>
          </w:rPr>
          <w:t>十三、放射免疫制剂项目治理与监督</w:t>
        </w:r>
        <w:r>
          <w:tab/>
        </w:r>
        <w:r>
          <w:fldChar w:fldCharType="begin"/>
        </w:r>
        <w:r>
          <w:instrText xml:space="preserve"> PAGEREF _Toc16058 \h </w:instrText>
        </w:r>
        <w:r>
          <w:fldChar w:fldCharType="separate"/>
        </w:r>
        <w:r>
          <w:t>38</w:t>
        </w:r>
        <w:r>
          <w:fldChar w:fldCharType="end"/>
        </w:r>
      </w:hyperlink>
    </w:p>
    <w:p>
      <w:pPr>
        <w:pStyle w:val="TOC2"/>
        <w:tabs>
          <w:tab w:val="right" w:leader="dot" w:pos="8306"/>
        </w:tabs>
      </w:pPr>
      <w:hyperlink w:anchor="_Toc23553" w:history="1">
        <w:r>
          <w:rPr>
            <w:rFonts w:ascii="仿宋" w:eastAsia="仿宋" w:hAnsi="仿宋" w:cs="仿宋" w:hint="eastAsia"/>
            <w:lang w:eastAsia="zh-CN"/>
          </w:rPr>
          <w:t>(一)、放射免疫制剂项目治理结构</w:t>
        </w:r>
        <w:r>
          <w:tab/>
        </w:r>
        <w:r>
          <w:fldChar w:fldCharType="begin"/>
        </w:r>
        <w:r>
          <w:instrText xml:space="preserve"> PAGEREF _Toc23553 \h </w:instrText>
        </w:r>
        <w:r>
          <w:fldChar w:fldCharType="separate"/>
        </w:r>
        <w:r>
          <w:t>38</w:t>
        </w:r>
        <w:r>
          <w:fldChar w:fldCharType="end"/>
        </w:r>
      </w:hyperlink>
    </w:p>
    <w:p>
      <w:pPr>
        <w:pStyle w:val="TOC2"/>
        <w:tabs>
          <w:tab w:val="right" w:leader="dot" w:pos="8306"/>
        </w:tabs>
      </w:pPr>
      <w:hyperlink w:anchor="_Toc12537" w:history="1">
        <w:r>
          <w:rPr>
            <w:rFonts w:ascii="仿宋" w:eastAsia="仿宋" w:hAnsi="仿宋" w:cs="仿宋" w:hint="eastAsia"/>
            <w:lang w:eastAsia="zh-CN"/>
          </w:rPr>
          <w:t>(二)、监督与审计</w:t>
        </w:r>
        <w:r>
          <w:tab/>
        </w:r>
        <w:r>
          <w:fldChar w:fldCharType="begin"/>
        </w:r>
        <w:r>
          <w:instrText xml:space="preserve"> PAGEREF _Toc12537 \h </w:instrText>
        </w:r>
        <w:r>
          <w:fldChar w:fldCharType="separate"/>
        </w:r>
        <w:r>
          <w:t>40</w:t>
        </w:r>
        <w:r>
          <w:fldChar w:fldCharType="end"/>
        </w:r>
      </w:hyperlink>
    </w:p>
    <w:p>
      <w:pPr>
        <w:pStyle w:val="TOC1"/>
        <w:tabs>
          <w:tab w:val="right" w:leader="dot" w:pos="8306"/>
        </w:tabs>
      </w:pPr>
      <w:hyperlink w:anchor="_Toc23510" w:history="1">
        <w:r>
          <w:rPr>
            <w:rFonts w:ascii="仿宋" w:eastAsia="仿宋" w:hAnsi="仿宋" w:cs="仿宋" w:hint="eastAsia"/>
            <w:lang w:eastAsia="zh-CN"/>
          </w:rPr>
          <w:t>十四、利益相关者分析与沟通计划</w:t>
        </w:r>
        <w:r>
          <w:tab/>
        </w:r>
        <w:r>
          <w:fldChar w:fldCharType="begin"/>
        </w:r>
        <w:r>
          <w:instrText xml:space="preserve"> PAGEREF _Toc23510 \h </w:instrText>
        </w:r>
        <w:r>
          <w:fldChar w:fldCharType="separate"/>
        </w:r>
        <w:r>
          <w:t>41</w:t>
        </w:r>
        <w:r>
          <w:fldChar w:fldCharType="end"/>
        </w:r>
      </w:hyperlink>
    </w:p>
    <w:p>
      <w:pPr>
        <w:pStyle w:val="TOC2"/>
        <w:tabs>
          <w:tab w:val="right" w:leader="dot" w:pos="8306"/>
        </w:tabs>
      </w:pPr>
      <w:hyperlink w:anchor="_Toc3424" w:history="1">
        <w:r>
          <w:rPr>
            <w:rFonts w:ascii="仿宋" w:eastAsia="仿宋" w:hAnsi="仿宋" w:cs="仿宋" w:hint="eastAsia"/>
            <w:lang w:eastAsia="zh-CN"/>
          </w:rPr>
          <w:t>(一)、利益相关者分析</w:t>
        </w:r>
        <w:r>
          <w:tab/>
        </w:r>
        <w:r>
          <w:fldChar w:fldCharType="begin"/>
        </w:r>
        <w:r>
          <w:instrText xml:space="preserve"> PAGEREF _Toc3424 \h </w:instrText>
        </w:r>
        <w:r>
          <w:fldChar w:fldCharType="separate"/>
        </w:r>
        <w:r>
          <w:t>41</w:t>
        </w:r>
        <w:r>
          <w:fldChar w:fldCharType="end"/>
        </w:r>
      </w:hyperlink>
    </w:p>
    <w:p>
      <w:pPr>
        <w:pStyle w:val="TOC2"/>
        <w:tabs>
          <w:tab w:val="right" w:leader="dot" w:pos="8306"/>
        </w:tabs>
      </w:pPr>
      <w:hyperlink w:anchor="_Toc5136" w:history="1">
        <w:r>
          <w:rPr>
            <w:rFonts w:ascii="仿宋" w:eastAsia="仿宋" w:hAnsi="仿宋" w:cs="仿宋" w:hint="eastAsia"/>
            <w:lang w:eastAsia="zh-CN"/>
          </w:rPr>
          <w:t>(二)、沟通计划</w:t>
        </w:r>
        <w:r>
          <w:tab/>
        </w:r>
        <w:r>
          <w:fldChar w:fldCharType="begin"/>
        </w:r>
        <w:r>
          <w:instrText xml:space="preserve"> PAGEREF _Toc5136 \h </w:instrText>
        </w:r>
        <w:r>
          <w:fldChar w:fldCharType="separate"/>
        </w:r>
        <w:r>
          <w:t>42</w:t>
        </w:r>
        <w:r>
          <w:fldChar w:fldCharType="end"/>
        </w:r>
      </w:hyperlink>
    </w:p>
    <w:p>
      <w:pPr>
        <w:pStyle w:val="TOC1"/>
        <w:tabs>
          <w:tab w:val="right" w:leader="dot" w:pos="8306"/>
        </w:tabs>
      </w:pPr>
      <w:hyperlink w:anchor="_Toc22791" w:history="1">
        <w:r>
          <w:rPr>
            <w:rFonts w:ascii="仿宋" w:eastAsia="仿宋" w:hAnsi="仿宋" w:cs="仿宋" w:hint="eastAsia"/>
            <w:lang w:eastAsia="zh-CN"/>
          </w:rPr>
          <w:t>十五、放射免疫制剂项目工程方案分析</w:t>
        </w:r>
        <w:r>
          <w:tab/>
        </w:r>
        <w:r>
          <w:fldChar w:fldCharType="begin"/>
        </w:r>
        <w:r>
          <w:instrText xml:space="preserve"> PAGEREF _Toc22791 \h </w:instrText>
        </w:r>
        <w:r>
          <w:fldChar w:fldCharType="separate"/>
        </w:r>
        <w:r>
          <w:t>43</w:t>
        </w:r>
        <w:r>
          <w:fldChar w:fldCharType="end"/>
        </w:r>
      </w:hyperlink>
    </w:p>
    <w:p>
      <w:pPr>
        <w:pStyle w:val="TOC2"/>
        <w:tabs>
          <w:tab w:val="right" w:leader="dot" w:pos="8306"/>
        </w:tabs>
      </w:pPr>
      <w:hyperlink w:anchor="_Toc15935" w:history="1">
        <w:r>
          <w:rPr>
            <w:rFonts w:ascii="仿宋" w:eastAsia="仿宋" w:hAnsi="仿宋" w:cs="仿宋" w:hint="eastAsia"/>
            <w:lang w:eastAsia="zh-CN"/>
          </w:rPr>
          <w:t>(一)、建筑工程设计原则</w:t>
        </w:r>
        <w:r>
          <w:tab/>
        </w:r>
        <w:r>
          <w:fldChar w:fldCharType="begin"/>
        </w:r>
        <w:r>
          <w:instrText xml:space="preserve"> PAGEREF _Toc15935 \h </w:instrText>
        </w:r>
        <w:r>
          <w:fldChar w:fldCharType="separate"/>
        </w:r>
        <w:r>
          <w:t>43</w:t>
        </w:r>
        <w:r>
          <w:fldChar w:fldCharType="end"/>
        </w:r>
      </w:hyperlink>
    </w:p>
    <w:p>
      <w:pPr>
        <w:pStyle w:val="TOC2"/>
        <w:tabs>
          <w:tab w:val="right" w:leader="dot" w:pos="8306"/>
        </w:tabs>
      </w:pPr>
      <w:hyperlink w:anchor="_Toc29870" w:history="1">
        <w:r>
          <w:rPr>
            <w:rFonts w:ascii="仿宋" w:eastAsia="仿宋" w:hAnsi="仿宋" w:cs="仿宋" w:hint="eastAsia"/>
            <w:lang w:eastAsia="zh-CN"/>
          </w:rPr>
          <w:t>(二)、土建工程建设指标</w:t>
        </w:r>
        <w:r>
          <w:tab/>
        </w:r>
        <w:r>
          <w:fldChar w:fldCharType="begin"/>
        </w:r>
        <w:r>
          <w:instrText xml:space="preserve"> PAGEREF _Toc29870 \h </w:instrText>
        </w:r>
        <w:r>
          <w:fldChar w:fldCharType="separate"/>
        </w:r>
        <w:r>
          <w:t>47</w:t>
        </w:r>
        <w:r>
          <w:fldChar w:fldCharType="end"/>
        </w:r>
      </w:hyperlink>
    </w:p>
    <w:p>
      <w:pPr>
        <w:pStyle w:val="TOC1"/>
        <w:tabs>
          <w:tab w:val="right" w:leader="dot" w:pos="8306"/>
        </w:tabs>
      </w:pPr>
      <w:hyperlink w:anchor="_Toc22478" w:history="1">
        <w:r>
          <w:rPr>
            <w:rFonts w:ascii="仿宋" w:eastAsia="仿宋" w:hAnsi="仿宋" w:cs="仿宋" w:hint="eastAsia"/>
            <w:lang w:eastAsia="zh-CN"/>
          </w:rPr>
          <w:t>十六、放射免疫制剂项目实施时间节点</w:t>
        </w:r>
        <w:r>
          <w:tab/>
        </w:r>
        <w:r>
          <w:fldChar w:fldCharType="begin"/>
        </w:r>
        <w:r>
          <w:instrText xml:space="preserve"> PAGEREF _Toc22478 \h </w:instrText>
        </w:r>
        <w:r>
          <w:fldChar w:fldCharType="separate"/>
        </w:r>
        <w:r>
          <w:t>48</w:t>
        </w:r>
        <w:r>
          <w:fldChar w:fldCharType="end"/>
        </w:r>
      </w:hyperlink>
    </w:p>
    <w:p>
      <w:pPr>
        <w:pStyle w:val="TOC2"/>
        <w:tabs>
          <w:tab w:val="right" w:leader="dot" w:pos="8306"/>
        </w:tabs>
      </w:pPr>
      <w:hyperlink w:anchor="_Toc12567" w:history="1">
        <w:r>
          <w:rPr>
            <w:rFonts w:ascii="仿宋" w:eastAsia="仿宋" w:hAnsi="仿宋" w:cs="仿宋" w:hint="eastAsia"/>
            <w:lang w:eastAsia="zh-CN"/>
          </w:rPr>
          <w:t>(一)、放射免疫制剂项目启动阶段时间节点</w:t>
        </w:r>
        <w:r>
          <w:tab/>
        </w:r>
        <w:r>
          <w:fldChar w:fldCharType="begin"/>
        </w:r>
        <w:r>
          <w:instrText xml:space="preserve"> PAGEREF _Toc12567 \h </w:instrText>
        </w:r>
        <w:r>
          <w:fldChar w:fldCharType="separate"/>
        </w:r>
        <w:r>
          <w:t>48</w:t>
        </w:r>
        <w:r>
          <w:fldChar w:fldCharType="end"/>
        </w:r>
      </w:hyperlink>
    </w:p>
    <w:p>
      <w:pPr>
        <w:pStyle w:val="TOC2"/>
        <w:tabs>
          <w:tab w:val="right" w:leader="dot" w:pos="8306"/>
        </w:tabs>
      </w:pPr>
      <w:hyperlink w:anchor="_Toc7022" w:history="1">
        <w:r>
          <w:rPr>
            <w:rFonts w:ascii="仿宋" w:eastAsia="仿宋" w:hAnsi="仿宋" w:cs="仿宋" w:hint="eastAsia"/>
            <w:lang w:eastAsia="zh-CN"/>
          </w:rPr>
          <w:t>(二)、放射免疫制剂项目执行阶段时间节点</w:t>
        </w:r>
        <w:r>
          <w:tab/>
        </w:r>
        <w:r>
          <w:fldChar w:fldCharType="begin"/>
        </w:r>
        <w:r>
          <w:instrText xml:space="preserve"> PAGEREF _Toc7022 \h </w:instrText>
        </w:r>
        <w:r>
          <w:fldChar w:fldCharType="separate"/>
        </w:r>
        <w:r>
          <w:t>50</w:t>
        </w:r>
        <w:r>
          <w:fldChar w:fldCharType="end"/>
        </w:r>
      </w:hyperlink>
    </w:p>
    <w:p>
      <w:pPr>
        <w:pStyle w:val="TOC2"/>
        <w:tabs>
          <w:tab w:val="right" w:leader="dot" w:pos="8306"/>
        </w:tabs>
      </w:pPr>
      <w:hyperlink w:anchor="_Toc16194" w:history="1">
        <w:r>
          <w:rPr>
            <w:rFonts w:ascii="仿宋" w:eastAsia="仿宋" w:hAnsi="仿宋" w:cs="仿宋" w:hint="eastAsia"/>
            <w:lang w:eastAsia="zh-CN"/>
          </w:rPr>
          <w:t>(三)、放射免疫制剂项目完成阶段时间节点</w:t>
        </w:r>
        <w:r>
          <w:tab/>
        </w:r>
        <w:r>
          <w:fldChar w:fldCharType="begin"/>
        </w:r>
        <w:r>
          <w:instrText xml:space="preserve"> PAGEREF _Toc16194 \h </w:instrText>
        </w:r>
        <w:r>
          <w:fldChar w:fldCharType="separate"/>
        </w:r>
        <w:r>
          <w:t>51</w:t>
        </w:r>
        <w:r>
          <w:fldChar w:fldCharType="end"/>
        </w:r>
      </w:hyperlink>
    </w:p>
    <w:p>
      <w:pPr>
        <w:pStyle w:val="TOC1"/>
        <w:tabs>
          <w:tab w:val="right" w:leader="dot" w:pos="8306"/>
        </w:tabs>
      </w:pPr>
      <w:hyperlink w:anchor="_Toc6893" w:history="1">
        <w:r>
          <w:rPr>
            <w:rFonts w:ascii="仿宋" w:eastAsia="仿宋" w:hAnsi="仿宋" w:cs="仿宋" w:hint="eastAsia"/>
            <w:lang w:eastAsia="zh-CN"/>
          </w:rPr>
          <w:t>十七、营销与推广策略</w:t>
        </w:r>
        <w:r>
          <w:tab/>
        </w:r>
        <w:r>
          <w:fldChar w:fldCharType="begin"/>
        </w:r>
        <w:r>
          <w:instrText xml:space="preserve"> PAGEREF _Toc6893 \h </w:instrText>
        </w:r>
        <w:r>
          <w:fldChar w:fldCharType="separate"/>
        </w:r>
        <w:r>
          <w:t>52</w:t>
        </w:r>
        <w:r>
          <w:fldChar w:fldCharType="end"/>
        </w:r>
      </w:hyperlink>
    </w:p>
    <w:p>
      <w:pPr>
        <w:pStyle w:val="TOC2"/>
        <w:tabs>
          <w:tab w:val="right" w:leader="dot" w:pos="8306"/>
        </w:tabs>
      </w:pPr>
      <w:hyperlink w:anchor="_Toc9063" w:history="1">
        <w:r>
          <w:rPr>
            <w:rFonts w:ascii="仿宋" w:eastAsia="仿宋" w:hAnsi="仿宋" w:cs="仿宋" w:hint="eastAsia"/>
            <w:lang w:eastAsia="zh-CN"/>
          </w:rPr>
          <w:t>(一)、产品/服务定位与特点</w:t>
        </w:r>
        <w:r>
          <w:tab/>
        </w:r>
        <w:r>
          <w:fldChar w:fldCharType="begin"/>
        </w:r>
        <w:r>
          <w:instrText xml:space="preserve"> PAGEREF _Toc9063 \h </w:instrText>
        </w:r>
        <w:r>
          <w:fldChar w:fldCharType="separate"/>
        </w:r>
        <w:r>
          <w:t>52</w:t>
        </w:r>
        <w:r>
          <w:fldChar w:fldCharType="end"/>
        </w:r>
      </w:hyperlink>
    </w:p>
    <w:p>
      <w:pPr>
        <w:pStyle w:val="TOC2"/>
        <w:tabs>
          <w:tab w:val="right" w:leader="dot" w:pos="8306"/>
        </w:tabs>
      </w:pPr>
      <w:hyperlink w:anchor="_Toc9405" w:history="1">
        <w:r>
          <w:rPr>
            <w:rFonts w:ascii="仿宋" w:eastAsia="仿宋" w:hAnsi="仿宋" w:cs="仿宋" w:hint="eastAsia"/>
            <w:lang w:eastAsia="zh-CN"/>
          </w:rPr>
          <w:t>(二)、市场定位与竞争分析</w:t>
        </w:r>
        <w:r>
          <w:tab/>
        </w:r>
        <w:r>
          <w:fldChar w:fldCharType="begin"/>
        </w:r>
        <w:r>
          <w:instrText xml:space="preserve"> PAGEREF _Toc9405 \h </w:instrText>
        </w:r>
        <w:r>
          <w:fldChar w:fldCharType="separate"/>
        </w:r>
        <w:r>
          <w:t>53</w:t>
        </w:r>
        <w:r>
          <w:fldChar w:fldCharType="end"/>
        </w:r>
      </w:hyperlink>
    </w:p>
    <w:p>
      <w:pPr>
        <w:pStyle w:val="TOC2"/>
        <w:tabs>
          <w:tab w:val="right" w:leader="dot" w:pos="8306"/>
        </w:tabs>
      </w:pPr>
      <w:hyperlink w:anchor="_Toc18656" w:history="1">
        <w:r>
          <w:rPr>
            <w:rFonts w:ascii="仿宋" w:eastAsia="仿宋" w:hAnsi="仿宋" w:cs="仿宋" w:hint="eastAsia"/>
            <w:lang w:eastAsia="zh-CN"/>
          </w:rPr>
          <w:t>(三)、营销渠道与策略</w:t>
        </w:r>
        <w:r>
          <w:tab/>
        </w:r>
        <w:r>
          <w:fldChar w:fldCharType="begin"/>
        </w:r>
        <w:r>
          <w:instrText xml:space="preserve"> PAGEREF _Toc18656 \h </w:instrText>
        </w:r>
        <w:r>
          <w:fldChar w:fldCharType="separate"/>
        </w:r>
        <w:r>
          <w:t>54</w:t>
        </w:r>
        <w:r>
          <w:fldChar w:fldCharType="end"/>
        </w:r>
      </w:hyperlink>
    </w:p>
    <w:p>
      <w:pPr>
        <w:pStyle w:val="TOC2"/>
        <w:tabs>
          <w:tab w:val="right" w:leader="dot" w:pos="8306"/>
        </w:tabs>
      </w:pPr>
      <w:hyperlink w:anchor="_Toc15028" w:history="1">
        <w:r>
          <w:rPr>
            <w:rFonts w:ascii="仿宋" w:eastAsia="仿宋" w:hAnsi="仿宋" w:cs="仿宋" w:hint="eastAsia"/>
            <w:lang w:eastAsia="zh-CN"/>
          </w:rPr>
          <w:t>(四)、推广与宣传活动</w:t>
        </w:r>
        <w:r>
          <w:tab/>
        </w:r>
        <w:r>
          <w:fldChar w:fldCharType="begin"/>
        </w:r>
        <w:r>
          <w:instrText xml:space="preserve"> PAGEREF _Toc15028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63"/>
      <w:r>
        <w:rPr>
          <w:rFonts w:ascii="仿宋" w:eastAsia="仿宋" w:hAnsi="仿宋" w:cs="仿宋" w:hint="eastAsia"/>
          <w:sz w:val="28"/>
          <w:lang w:eastAsia="zh-CN"/>
        </w:rPr>
        <w:t>一、放射免疫制剂项目概论</w:t>
      </w:r>
      <w:bookmarkEnd w:id="2"/>
    </w:p>
    <w:p>
      <w:pPr>
        <w:pStyle w:val="Heading2"/>
        <w:rPr>
          <w:rFonts w:ascii="仿宋" w:eastAsia="仿宋" w:hAnsi="仿宋" w:cs="仿宋" w:hint="eastAsia"/>
          <w:lang w:eastAsia="zh-CN"/>
        </w:rPr>
      </w:pPr>
      <w:bookmarkStart w:id="3" w:name="_Toc6985"/>
      <w:r>
        <w:rPr>
          <w:rFonts w:ascii="仿宋" w:eastAsia="仿宋" w:hAnsi="仿宋" w:cs="仿宋" w:hint="eastAsia"/>
          <w:lang w:eastAsia="zh-CN"/>
        </w:rPr>
        <w:t>(一)、放射免疫制剂项目概况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起源追溯至对市场的深入洞察。市场的不断演变与变革为放射免疫制剂项目提供了难得的机遇。当前市场存在的需求缺口和变革的大环境共同构成了放射免疫制剂项目的背景。这个放射免疫制剂项目旨在充分利用市场机遇，填补行业中尚未满足的需求，为客户提供全新的解决方案。市场的变革和需求的增长使得这个放射免疫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放射免疫制剂项目名称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放射免疫制剂项目正式命名为放射免疫制剂。这个名称不仅仅是一个标识，更代表了放射免疫制剂项目的核心理念和愿景。它蕴含着放射免疫制剂项目所要解决问题的关键字，具有强烈的表达和辨识度，为放射免疫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放射免疫制剂项目目标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核心目标是提供一种全新、高效的解决方案，满足客户日益增长的需求。放射免疫制剂项目追求的不仅仅是满足市场需求，更是在市场中获得卓越的竞争优势。通过不断提升产品或服务的质量和创新水平，放射免疫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放射免疫制剂项目范围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全面涵盖了产品研发、制造、市场推广和售后服务，确保从产品设计到最终用户体验的全方位关注。这一全面的放射免疫制剂项目范围是为了确保放射免疫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放射免疫制剂项目时间表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放射免疫制剂项目计划在未来18个月内完成，包括研发、测试、市场试点和正式推出等不同阶段。这个时间表的合理设计是为了确保放射免疫制剂项目各个阶段的顺利推进，以便按时交付高质量的成果。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放射免疫制剂项目预算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总预算估算为XX百万美元，主要分配在研发、市场推广、人员培训和运营等方面。这一充足的预算为放射免疫制剂项目提供了充足的资源，确保放射免疫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放射免疫制剂项目风险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可能面临的风险包括市场接受度低、技术难题、竞争激烈等。放射免疫制剂项目团队已经制定了相应的风险应对计划，通过前瞻性的风险管理，确保放射免疫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放射免疫制剂项目团队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放射免疫制剂项目汇聚了一支经验丰富、多领域专业素养的核心团队，确保放射免疫制剂项目在各个方面都能拥有高水平的执行力。团队的协同作战是放射免疫制剂项目成功的关键因素之一。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放射免疫制剂项目背景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放射免疫制剂项目的背景根植于市场对更高效、创新产品的渴望，同时也受到科技发展对行业格局的深刻改变的影响。这为放射免疫制剂项目提供了广阔的发展空间和市场需求。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放射免疫制剂项目现状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截至目前，放射免疫制剂项目已完成市场调研和技术验证，取得了初步的成功。这为放射免疫制剂项目在未来的发展奠定了坚实的基础，为更远大的目标打下了坚实的基石。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12"/>
      <w:r>
        <w:rPr>
          <w:rFonts w:ascii="仿宋" w:eastAsia="仿宋" w:hAnsi="仿宋" w:cs="仿宋" w:hint="eastAsia"/>
          <w:sz w:val="28"/>
          <w:lang w:eastAsia="zh-CN"/>
        </w:rPr>
        <w:t>(二)、放射免疫制剂项目目标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keyword》放射免疫制剂项目首要业务目标是在市场中占据有利地位，实现产品/服务的成功推广和销售。通过不断提升产品质量、创新性，放射免疫制剂项目追求成为行业中的领导者，赢得更多客户的青睐。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在科技迅速发展的时代，放射免疫制剂项目着眼于技术创新。通过持续的研发和技术升级，放射免疫制剂项目旨在推出更具创新性的产品或服务，以满足市场对新鲜、先进解决方案的需求。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为了建立可持续的客户关系，放射免疫制剂项目设定了客户满意度目标。通过提供卓越的产品质量和优质的客户服务，放射免疫制剂项目追求赢得客户的信任和忠诚度，确保他们的满意度达到行业领先水平。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放射免疫制剂项目注重社会责任和可持续发展。通过实施环保、社会责任放射免疫制剂项目，放射免疫制剂项目致力于在经济发展的同时保护环境，促进社会公平，实现可持续经营。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放射免疫制剂项目的团队是实现目标的核心驱动力。因此，放射免疫制剂项目设定了团队发展目标，包括提升团队成员的专业技能、培养领导力，以及搭建协同高效的团队工作氛围。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85"/>
      <w:r>
        <w:rPr>
          <w:rFonts w:ascii="仿宋" w:eastAsia="仿宋" w:hAnsi="仿宋" w:cs="仿宋" w:hint="eastAsia"/>
          <w:sz w:val="28"/>
          <w:lang w:eastAsia="zh-CN"/>
        </w:rPr>
        <w:t>(三)、放射免疫制剂项目提出的理由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放射免疫制剂项目提出的理由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提出源于对市场机遇的深刻洞察。当前市场中存在的需求缺口和行业发展趋势表明，有巨大的商业机会等待被开发。通过准确捕捉市场机遇，放射免疫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理念基于对技术创新的信仰。通过持续的研发和技术投入，放射免疫制剂项目有望推出更具创新性的产品或服务。在科技飞速发展的当下，放射免疫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提出是为了增强企业的行业竞争力。通过提升产品或服务的质量和独特性，放射免疫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响应了消费者需求的变化。随着社会和科技的不断发展，消费者对产品和服务的需求也在发生变化。通过深入了解并及时回应消费者的新需求，放射免疫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放射免疫制剂项目的提出是企业战略发展规划的一部分。在面对日益激烈的市场竞争和不断变化的商业环境中，放射免疫制剂项目作为企业战略的一环，旨在为企业开辟新的增长领域，巩固企业在行业中的地位。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放射免疫制剂项目的提出不仅仅是基于商业考量，还注重社会责任。通过推出环保、社会责任等方面的放射免疫制剂项目，放射免疫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放射免疫制剂项目的提出反映了对利益相关者期望的关注。包括客户、员工、投资者等利益相关者在企业发展中都有着各自的期望，放射免疫制剂项目力求在满足这些期望的同时，取得更大的共赢。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022"/>
      <w:r>
        <w:rPr>
          <w:rFonts w:ascii="仿宋" w:eastAsia="仿宋" w:hAnsi="仿宋" w:cs="仿宋" w:hint="eastAsia"/>
          <w:sz w:val="28"/>
          <w:lang w:eastAsia="zh-CN"/>
        </w:rPr>
        <w:t>(四)、放射免疫制剂项目意义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在实施放射免疫制剂项目的过程中，我们不仅仅是在追逐商业成功，更是为企业和社会的多个层面创造了深远的意义。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首要意义在于提升企业的市场竞争力。通过持续的创新和对产品质量的高标准要求，放射免疫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射免疫制剂项目的推进将促使行业技术水平的提升。通过引入先进技术和创新性解决方案，放射免疫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射免疫制剂项目不仅创造了大量就业机会，提高了就业水平，还注重社会责任和环保。通过参与社会公益事业和推动环保放射免疫制剂项目，放射免疫制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综合而言，放射免疫制剂项目意义重大，不仅推动了企业的发展，也为行业和社会的进步贡献了积极力量。这是一个全面而深刻的影响，将在未来产生可持续的正面效应。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807"/>
      <w:r>
        <w:rPr>
          <w:rFonts w:ascii="仿宋" w:eastAsia="仿宋" w:hAnsi="仿宋" w:cs="仿宋" w:hint="eastAsia"/>
          <w:sz w:val="28"/>
          <w:lang w:eastAsia="zh-CN"/>
        </w:rPr>
        <w:t>(五)、放射免疫制剂项目背景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在当今迅猛发展的商业环境中，放射免疫制剂项目的动因根植于对多方面因素的审慎考量。这个放射免疫制剂项目的提出并非孤立的决策，而是对企业所处背景深入思考的产物。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射免疫制剂项目背后的首要原因。科技的迅速发展和全球市场的快速变化使得企业必须灵活应对。放射免疫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竞争的激烈程度也是放射免疫制剂项目背景中不可忽视的一环。企业需要在激烈竞争中脱颖而出，为此，放射免疫制剂项目致力于打破常规，提供独特的价值主张，以吸引客户并确保市场份额的增长。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技术的迅速发展为企业带来了机遇与挑战。作为放射免疫制剂项目启动的背景之一，对新兴技术的应用将有助于提升企业的技术水平，使其在不断演进的商业环境中保持竞争优势。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此外，社会对企业责任的期望也在逐渐升高。放射免疫制剂项目充分融入了社会责任的理念，通过可持续经营和社会公益放射免疫制剂项目，企图为社会贡献一份力量，在商业成功的同时关注社会价值。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815"/>
      <w:r>
        <w:rPr>
          <w:rFonts w:ascii="仿宋" w:eastAsia="仿宋" w:hAnsi="仿宋" w:cs="仿宋" w:hint="eastAsia"/>
          <w:sz w:val="28"/>
          <w:lang w:eastAsia="zh-CN"/>
        </w:rPr>
        <w:t>二、放射免疫制剂项目危机管理</w:t>
      </w:r>
      <w:bookmarkEnd w:id="8"/>
    </w:p>
    <w:p>
      <w:pPr>
        <w:pStyle w:val="Heading2"/>
        <w:rPr>
          <w:rFonts w:ascii="仿宋" w:eastAsia="仿宋" w:hAnsi="仿宋" w:cs="仿宋" w:hint="eastAsia"/>
          <w:lang w:eastAsia="zh-CN"/>
        </w:rPr>
      </w:pPr>
      <w:bookmarkStart w:id="9" w:name="_Toc151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放射免疫制剂项目危机管理中，危机预警与识别是确保放射免疫制剂项目稳健运行的核心步骤。通过建立全面的监测机制，放射免疫制剂项目团队旨在及时发现和理解潜在的风险和危机因素，以便采取及时的预防和应对措施，确保放射免疫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首先，通过深入的风险评估，放射免疫制剂项目团队全面分析了整个放射免疫制剂项目和各个阶段可能存在的威胁。这包括准确评估每个潜在风险的发生概率和可能影响的程度，为后续危机预警提供了有力支持。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射免疫制剂项目团队着重于明确定义放射免疫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免疫制剂项目进展的持续监控，团队能够及时发现潜在问题并作出迅速反应。放射免疫制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在这一阶段，团队的专业素养和反应速度将发挥至关重要的作用，以确保潜在危机能够在初期得到有效的处理，最大程度地减轻负面影响。通过危机预警与识别，放射免疫制剂项目得以更有序、可控地推进。</w:t>
      </w:r>
    </w:p>
    <w:p>
      <w:pPr>
        <w:pStyle w:val="Heading2"/>
        <w:ind w:firstLine="560" w:firstLineChars="200"/>
        <w:rPr>
          <w:rFonts w:ascii="仿宋" w:eastAsia="仿宋" w:hAnsi="仿宋" w:cs="仿宋" w:hint="eastAsia"/>
          <w:sz w:val="28"/>
          <w:lang w:eastAsia="zh-CN"/>
        </w:rPr>
      </w:pPr>
      <w:bookmarkStart w:id="10" w:name="_Toc3067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在危机发生时，放射免疫制剂项目团队立即行动，成立了应急小组。该小组的任务是迅速制定并实施紧急应对措施，以最小化潜在损失。以下是采取的主要措施：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暂停放射免疫制剂项目进度：为遏制危机蔓延，放射免疫制剂项目暂时停止进行，以便全面评估当前状况。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资源重新分配：重新评估放射免疫制剂项目资源的分配，确保最大限度地减小损失。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实时沟通：与关键利益相关者建立实时沟通机制，向他们传递放射免疫制剂项目危机的实际状况，保障放射免疫制剂项目核心利益。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在紧急应对的同时，放射免疫制剂项目团队强调了团队协作和有效沟通的重要性。以下是团队协作的关键举措：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信息共享机制：建立了信息共享平台，确保团队成员能够及时获取放射免疫制剂项目危机的实时信息。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领导者沟通：放射免疫制剂项目领导者通过定期会议和即时沟通工具，指导团队应对危机，保持团队稳定运行。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随着危机得到初步控制，放射免疫制剂项目团队转向制定恢复计划，以确保放射免疫制剂项目能够从中迅速恢复。主要恢复计划包括：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修复受损的进度计划：重新评估放射免疫制剂项目进度，制定修复计划，确保放射免疫制剂项目尽快回归正常进程。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重新调整资源分配：优化资源分配，确保放射免疫制剂项目在有限资源下高效运转。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风险管理机制加强：对放射免疫制剂项目风险进行全面评估，制定更强化的风险管理策略，以预防未来可能的危机。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077"/>
      <w:r>
        <w:rPr>
          <w:rFonts w:ascii="仿宋" w:eastAsia="仿宋" w:hAnsi="仿宋" w:cs="仿宋" w:hint="eastAsia"/>
          <w:sz w:val="28"/>
          <w:lang w:eastAsia="zh-CN"/>
        </w:rPr>
        <w:t>三、放射免疫制剂项目建设背景及必要性分析</w:t>
      </w:r>
      <w:bookmarkEnd w:id="11"/>
    </w:p>
    <w:p>
      <w:pPr>
        <w:pStyle w:val="Heading2"/>
        <w:rPr>
          <w:rFonts w:ascii="仿宋" w:eastAsia="仿宋" w:hAnsi="仿宋" w:cs="仿宋" w:hint="eastAsia"/>
          <w:lang w:eastAsia="zh-CN"/>
        </w:rPr>
      </w:pPr>
      <w:bookmarkStart w:id="12" w:name="_Toc30350"/>
      <w:r>
        <w:rPr>
          <w:rFonts w:ascii="仿宋" w:eastAsia="仿宋" w:hAnsi="仿宋" w:cs="仿宋" w:hint="eastAsia"/>
          <w:lang w:eastAsia="zh-CN"/>
        </w:rPr>
        <w:t>(一)、放射免疫制剂项目背景分析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放射免疫制剂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放射免疫制剂项目在这个潮流中的定位。同时，我们将关注行业内涌现的新兴机遇，以便放射免疫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放射免疫制剂项目提供了强大的发展动力。我们将聚焦于行业内最新的技术发展趋势，包括但不限于人工智能、大数据分析、物联网等领域。通过深度的技术研究，我们将确保放射免疫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放射免疫制剂项目发展的源泉。我们将投入更多的精力对市场需求进行深入剖析，超越表面的需求，深入挖掘潜在的市场痛点和机遇。通过对市场需求的细致了解，放射免疫制剂项目将更有针对性地设计解决方案，满足市场的多样化需求，从而更好地促进放射免疫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放射免疫制剂项目战略至关重要。我们将对竞争态势进行更为深入的分析，包括但不限于市场份额、产品特点、客户满意度等多个维度。通过深度的竞争分析，放射免疫制剂项目将能够更准确地把握市场脉搏，制定具有竞争力的放射免疫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放射免疫制剂项目的发展具有直接的影响。我们将进行更为全面的法规和政策分析，了解行业发展中的潜在法律风险和合规挑战。通过充分了解和遵守相关法规，放射免疫制剂项目将确保在法律框架内合法合规运营，为放射免疫制剂项目的稳健发展提供有力支持。</w:t>
      </w:r>
    </w:p>
    <w:p>
      <w:pPr>
        <w:pStyle w:val="Heading2"/>
        <w:ind w:firstLine="560" w:firstLineChars="200"/>
        <w:rPr>
          <w:rFonts w:ascii="仿宋" w:eastAsia="仿宋" w:hAnsi="仿宋" w:cs="仿宋" w:hint="eastAsia"/>
          <w:sz w:val="28"/>
          <w:lang w:eastAsia="zh-CN"/>
        </w:rPr>
      </w:pPr>
      <w:bookmarkStart w:id="13" w:name="_Toc10819"/>
      <w:r>
        <w:rPr>
          <w:rFonts w:ascii="仿宋" w:eastAsia="仿宋" w:hAnsi="仿宋" w:cs="仿宋" w:hint="eastAsia"/>
          <w:sz w:val="28"/>
          <w:lang w:eastAsia="zh-CN"/>
        </w:rPr>
        <w:t>(二)、放射免疫制剂项目建设必要性分析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建设的迫切性源于对行业发展趋势的深刻洞察。我们正处于一个行业变革的时代，科技创新、数字化转型成为企业发展的关键动力。放射免疫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建设不仅仅是为了跟上潮流，更是为了通过技术创新推动企业的持续发展。通过引入先进的技术和解决方案，放射免疫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放射免疫制剂项目的建设成为必然选择，通过提高产品质量、拓展服务领域，从而在竞争中获得更多的机会。放射免疫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放射免疫制剂项目建设的必要性体现在对客户需求更精准的满足。通过放射免疫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建设的背后是对企业持续创新的追求。只有通过不断创新，企业才能在竞争中立于不败之地。放射免疫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11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41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的技术管理特点体现在其创新导向。通过引入最先进的技术趋势和解决方案，放射免疫制剂项目致力于提升科技含量、提高质量和效率水平。这意味着我们将采用最新的工具和方法，确保放射免疫制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射免疫制剂项目技术管理的显著特征。通过整合不同领域的技术资源，我们实现了跨学科的协同工作。这有助于优化技术架构，提高整体效能。此外，整合性策略还促进了不同技术团队之间的紧密沟通和高效合作，确保放射免疫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放射免疫制剂项目所采用的技术。通过不断优化技术方案，放射免疫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射免疫制剂项目团队将在放射免疫制剂项目初期识别可能的技术风险，并采取相应的预防和应对措施。通过建立健全的风险评估机制，放射免疫制剂项目能够在实施过程中及时发现并解决潜在的技术问题，保障放射免疫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射免疫制剂项目中，技术将成为放射免疫制剂项目成功的有力支持。这一深度剖析揭示了技术管理在放射免疫制剂项目实施中的关键作用，为放射免疫制剂项目的技术基础奠定了坚实的基础。</w:t>
      </w:r>
    </w:p>
    <w:p>
      <w:pPr>
        <w:pStyle w:val="Heading2"/>
        <w:ind w:firstLine="560" w:firstLineChars="200"/>
        <w:rPr>
          <w:rFonts w:ascii="仿宋" w:eastAsia="仿宋" w:hAnsi="仿宋" w:cs="仿宋" w:hint="eastAsia"/>
          <w:sz w:val="28"/>
          <w:lang w:eastAsia="zh-CN"/>
        </w:rPr>
      </w:pPr>
      <w:bookmarkStart w:id="16" w:name="_Toc12960"/>
      <w:r>
        <w:rPr>
          <w:rFonts w:ascii="仿宋" w:eastAsia="仿宋" w:hAnsi="仿宋" w:cs="仿宋" w:hint="eastAsia"/>
          <w:sz w:val="28"/>
          <w:lang w:eastAsia="zh-CN"/>
        </w:rPr>
        <w:t>(二)、放射免疫制剂项目工艺技术设计方案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https://d.book118.com/328024007056006032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062D6"/>
    <w:rsid w:val="2B5062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2400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2024-01-28T19:05:00Z</dcterms:created>
  <dcterms:modified xsi:type="dcterms:W3CDTF">2024-01-28T19:05:32Z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002C634400044D8FAF48BDB67CF9CEF8_11</vt:lpwstr>
  </property>
  <property fmtid="{D5CDD505-2E9C-101B-9397-08002B2CF9AE}" pid="3" name="KSOProductBuildVer">
    <vt:lpwstr>2052-12.1.0.16250</vt:lpwstr>
  </property>
</Properties>
</file>