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南瓜籽仁项目规划设计蓝图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3324" w:history="1">
        <w:r>
          <w:rPr>
            <w:rFonts w:ascii="仿宋" w:eastAsia="仿宋" w:hAnsi="仿宋" w:cs="仿宋" w:hint="eastAsia"/>
            <w:lang w:eastAsia="zh-CN"/>
          </w:rPr>
          <w:t>概论</w:t>
        </w:r>
        <w:r>
          <w:tab/>
        </w:r>
        <w:r>
          <w:fldChar w:fldCharType="begin"/>
        </w:r>
        <w:r>
          <w:instrText xml:space="preserve"> PAGEREF _Toc23324 \h </w:instrText>
        </w:r>
        <w:r>
          <w:fldChar w:fldCharType="separate"/>
        </w:r>
        <w:r>
          <w:t>3</w:t>
        </w:r>
        <w:r>
          <w:fldChar w:fldCharType="end"/>
        </w:r>
      </w:hyperlink>
    </w:p>
    <w:p>
      <w:pPr>
        <w:pStyle w:val="TOC1"/>
        <w:tabs>
          <w:tab w:val="right" w:leader="dot" w:pos="8306"/>
        </w:tabs>
      </w:pPr>
      <w:hyperlink w:anchor="_Toc4322" w:history="1">
        <w:r>
          <w:rPr>
            <w:rFonts w:ascii="仿宋" w:eastAsia="仿宋" w:hAnsi="仿宋" w:cs="仿宋" w:hint="eastAsia"/>
            <w:lang w:eastAsia="zh-CN"/>
          </w:rPr>
          <w:t>一、南瓜籽仁项目危机管理</w:t>
        </w:r>
        <w:r>
          <w:tab/>
        </w:r>
        <w:r>
          <w:fldChar w:fldCharType="begin"/>
        </w:r>
        <w:r>
          <w:instrText xml:space="preserve"> PAGEREF _Toc4322 \h </w:instrText>
        </w:r>
        <w:r>
          <w:fldChar w:fldCharType="separate"/>
        </w:r>
        <w:r>
          <w:t>3</w:t>
        </w:r>
        <w:r>
          <w:fldChar w:fldCharType="end"/>
        </w:r>
      </w:hyperlink>
    </w:p>
    <w:p>
      <w:pPr>
        <w:pStyle w:val="TOC2"/>
        <w:tabs>
          <w:tab w:val="right" w:leader="dot" w:pos="8306"/>
        </w:tabs>
      </w:pPr>
      <w:hyperlink w:anchor="_Toc13213" w:history="1">
        <w:r>
          <w:rPr>
            <w:rFonts w:ascii="仿宋" w:eastAsia="仿宋" w:hAnsi="仿宋" w:cs="仿宋" w:hint="eastAsia"/>
            <w:lang w:eastAsia="zh-CN"/>
          </w:rPr>
          <w:t>(一)、危机预警与识别</w:t>
        </w:r>
        <w:r>
          <w:tab/>
        </w:r>
        <w:r>
          <w:fldChar w:fldCharType="begin"/>
        </w:r>
        <w:r>
          <w:instrText xml:space="preserve"> PAGEREF _Toc13213 \h </w:instrText>
        </w:r>
        <w:r>
          <w:fldChar w:fldCharType="separate"/>
        </w:r>
        <w:r>
          <w:t>3</w:t>
        </w:r>
        <w:r>
          <w:fldChar w:fldCharType="end"/>
        </w:r>
      </w:hyperlink>
    </w:p>
    <w:p>
      <w:pPr>
        <w:pStyle w:val="TOC2"/>
        <w:tabs>
          <w:tab w:val="right" w:leader="dot" w:pos="8306"/>
        </w:tabs>
      </w:pPr>
      <w:hyperlink w:anchor="_Toc12789" w:history="1">
        <w:r>
          <w:rPr>
            <w:rFonts w:ascii="仿宋" w:eastAsia="仿宋" w:hAnsi="仿宋" w:cs="仿宋" w:hint="eastAsia"/>
            <w:lang w:eastAsia="zh-CN"/>
          </w:rPr>
          <w:t>(二)、危机应对与恢复</w:t>
        </w:r>
        <w:r>
          <w:tab/>
        </w:r>
        <w:r>
          <w:fldChar w:fldCharType="begin"/>
        </w:r>
        <w:r>
          <w:instrText xml:space="preserve"> PAGEREF _Toc12789 \h </w:instrText>
        </w:r>
        <w:r>
          <w:fldChar w:fldCharType="separate"/>
        </w:r>
        <w:r>
          <w:t>4</w:t>
        </w:r>
        <w:r>
          <w:fldChar w:fldCharType="end"/>
        </w:r>
      </w:hyperlink>
    </w:p>
    <w:p>
      <w:pPr>
        <w:pStyle w:val="TOC1"/>
        <w:tabs>
          <w:tab w:val="right" w:leader="dot" w:pos="8306"/>
        </w:tabs>
      </w:pPr>
      <w:hyperlink w:anchor="_Toc11074" w:history="1">
        <w:r>
          <w:rPr>
            <w:rFonts w:ascii="仿宋" w:eastAsia="仿宋" w:hAnsi="仿宋" w:cs="仿宋" w:hint="eastAsia"/>
            <w:lang w:eastAsia="zh-CN"/>
          </w:rPr>
          <w:t>二、南瓜籽仁项目绩效评估</w:t>
        </w:r>
        <w:r>
          <w:tab/>
        </w:r>
        <w:r>
          <w:fldChar w:fldCharType="begin"/>
        </w:r>
        <w:r>
          <w:instrText xml:space="preserve"> PAGEREF _Toc11074 \h </w:instrText>
        </w:r>
        <w:r>
          <w:fldChar w:fldCharType="separate"/>
        </w:r>
        <w:r>
          <w:t>5</w:t>
        </w:r>
        <w:r>
          <w:fldChar w:fldCharType="end"/>
        </w:r>
      </w:hyperlink>
    </w:p>
    <w:p>
      <w:pPr>
        <w:pStyle w:val="TOC2"/>
        <w:tabs>
          <w:tab w:val="right" w:leader="dot" w:pos="8306"/>
        </w:tabs>
      </w:pPr>
      <w:hyperlink w:anchor="_Toc10893" w:history="1">
        <w:r>
          <w:rPr>
            <w:rFonts w:ascii="仿宋" w:eastAsia="仿宋" w:hAnsi="仿宋" w:cs="仿宋" w:hint="eastAsia"/>
            <w:lang w:eastAsia="zh-CN"/>
          </w:rPr>
          <w:t>(一)、绩效评估指标</w:t>
        </w:r>
        <w:r>
          <w:tab/>
        </w:r>
        <w:r>
          <w:fldChar w:fldCharType="begin"/>
        </w:r>
        <w:r>
          <w:instrText xml:space="preserve"> PAGEREF _Toc10893 \h </w:instrText>
        </w:r>
        <w:r>
          <w:fldChar w:fldCharType="separate"/>
        </w:r>
        <w:r>
          <w:t>5</w:t>
        </w:r>
        <w:r>
          <w:fldChar w:fldCharType="end"/>
        </w:r>
      </w:hyperlink>
    </w:p>
    <w:p>
      <w:pPr>
        <w:pStyle w:val="TOC2"/>
        <w:tabs>
          <w:tab w:val="right" w:leader="dot" w:pos="8306"/>
        </w:tabs>
      </w:pPr>
      <w:hyperlink w:anchor="_Toc21125" w:history="1">
        <w:r>
          <w:rPr>
            <w:rFonts w:ascii="仿宋" w:eastAsia="仿宋" w:hAnsi="仿宋" w:cs="仿宋" w:hint="eastAsia"/>
            <w:lang w:eastAsia="zh-CN"/>
          </w:rPr>
          <w:t>(二)、绩效评估方法</w:t>
        </w:r>
        <w:r>
          <w:tab/>
        </w:r>
        <w:r>
          <w:fldChar w:fldCharType="begin"/>
        </w:r>
        <w:r>
          <w:instrText xml:space="preserve"> PAGEREF _Toc21125 \h </w:instrText>
        </w:r>
        <w:r>
          <w:fldChar w:fldCharType="separate"/>
        </w:r>
        <w:r>
          <w:t>6</w:t>
        </w:r>
        <w:r>
          <w:fldChar w:fldCharType="end"/>
        </w:r>
      </w:hyperlink>
    </w:p>
    <w:p>
      <w:pPr>
        <w:pStyle w:val="TOC2"/>
        <w:tabs>
          <w:tab w:val="right" w:leader="dot" w:pos="8306"/>
        </w:tabs>
      </w:pPr>
      <w:hyperlink w:anchor="_Toc29385" w:history="1">
        <w:r>
          <w:rPr>
            <w:rFonts w:ascii="仿宋" w:eastAsia="仿宋" w:hAnsi="仿宋" w:cs="仿宋" w:hint="eastAsia"/>
            <w:lang w:eastAsia="zh-CN"/>
          </w:rPr>
          <w:t>(三)、绩效评估周期</w:t>
        </w:r>
        <w:r>
          <w:tab/>
        </w:r>
        <w:r>
          <w:fldChar w:fldCharType="begin"/>
        </w:r>
        <w:r>
          <w:instrText xml:space="preserve"> PAGEREF _Toc29385 \h </w:instrText>
        </w:r>
        <w:r>
          <w:fldChar w:fldCharType="separate"/>
        </w:r>
        <w:r>
          <w:t>7</w:t>
        </w:r>
        <w:r>
          <w:fldChar w:fldCharType="end"/>
        </w:r>
      </w:hyperlink>
    </w:p>
    <w:p>
      <w:pPr>
        <w:pStyle w:val="TOC1"/>
        <w:tabs>
          <w:tab w:val="right" w:leader="dot" w:pos="8306"/>
        </w:tabs>
      </w:pPr>
      <w:hyperlink w:anchor="_Toc27751" w:history="1">
        <w:r>
          <w:rPr>
            <w:rFonts w:ascii="仿宋" w:eastAsia="仿宋" w:hAnsi="仿宋" w:cs="仿宋" w:hint="eastAsia"/>
            <w:lang w:eastAsia="zh-CN"/>
          </w:rPr>
          <w:t>三、南瓜籽仁项目建设背景及必要性分析</w:t>
        </w:r>
        <w:r>
          <w:tab/>
        </w:r>
        <w:r>
          <w:fldChar w:fldCharType="begin"/>
        </w:r>
        <w:r>
          <w:instrText xml:space="preserve"> PAGEREF _Toc27751 \h </w:instrText>
        </w:r>
        <w:r>
          <w:fldChar w:fldCharType="separate"/>
        </w:r>
        <w:r>
          <w:t>8</w:t>
        </w:r>
        <w:r>
          <w:fldChar w:fldCharType="end"/>
        </w:r>
      </w:hyperlink>
    </w:p>
    <w:p>
      <w:pPr>
        <w:pStyle w:val="TOC2"/>
        <w:tabs>
          <w:tab w:val="right" w:leader="dot" w:pos="8306"/>
        </w:tabs>
      </w:pPr>
      <w:hyperlink w:anchor="_Toc18297" w:history="1">
        <w:r>
          <w:rPr>
            <w:rFonts w:ascii="仿宋" w:eastAsia="仿宋" w:hAnsi="仿宋" w:cs="仿宋" w:hint="eastAsia"/>
            <w:lang w:eastAsia="zh-CN"/>
          </w:rPr>
          <w:t>(一)、南瓜籽仁项目背景分析</w:t>
        </w:r>
        <w:r>
          <w:tab/>
        </w:r>
        <w:r>
          <w:fldChar w:fldCharType="begin"/>
        </w:r>
        <w:r>
          <w:instrText xml:space="preserve"> PAGEREF _Toc18297 \h </w:instrText>
        </w:r>
        <w:r>
          <w:fldChar w:fldCharType="separate"/>
        </w:r>
        <w:r>
          <w:t>8</w:t>
        </w:r>
        <w:r>
          <w:fldChar w:fldCharType="end"/>
        </w:r>
      </w:hyperlink>
    </w:p>
    <w:p>
      <w:pPr>
        <w:pStyle w:val="TOC2"/>
        <w:tabs>
          <w:tab w:val="right" w:leader="dot" w:pos="8306"/>
        </w:tabs>
      </w:pPr>
      <w:hyperlink w:anchor="_Toc6384" w:history="1">
        <w:r>
          <w:rPr>
            <w:rFonts w:ascii="仿宋" w:eastAsia="仿宋" w:hAnsi="仿宋" w:cs="仿宋" w:hint="eastAsia"/>
            <w:lang w:eastAsia="zh-CN"/>
          </w:rPr>
          <w:t>(二)、南瓜籽仁项目建设必要性分析</w:t>
        </w:r>
        <w:r>
          <w:tab/>
        </w:r>
        <w:r>
          <w:fldChar w:fldCharType="begin"/>
        </w:r>
        <w:r>
          <w:instrText xml:space="preserve"> PAGEREF _Toc6384 \h </w:instrText>
        </w:r>
        <w:r>
          <w:fldChar w:fldCharType="separate"/>
        </w:r>
        <w:r>
          <w:t>10</w:t>
        </w:r>
        <w:r>
          <w:fldChar w:fldCharType="end"/>
        </w:r>
      </w:hyperlink>
    </w:p>
    <w:p>
      <w:pPr>
        <w:pStyle w:val="TOC1"/>
        <w:tabs>
          <w:tab w:val="right" w:leader="dot" w:pos="8306"/>
        </w:tabs>
      </w:pPr>
      <w:hyperlink w:anchor="_Toc3383" w:history="1">
        <w:r>
          <w:rPr>
            <w:rFonts w:ascii="仿宋" w:eastAsia="仿宋" w:hAnsi="仿宋" w:cs="仿宋" w:hint="eastAsia"/>
            <w:lang w:eastAsia="zh-CN"/>
          </w:rPr>
          <w:t>四、南瓜籽仁项目可持续发展</w:t>
        </w:r>
        <w:r>
          <w:tab/>
        </w:r>
        <w:r>
          <w:fldChar w:fldCharType="begin"/>
        </w:r>
        <w:r>
          <w:instrText xml:space="preserve"> PAGEREF _Toc3383 \h </w:instrText>
        </w:r>
        <w:r>
          <w:fldChar w:fldCharType="separate"/>
        </w:r>
        <w:r>
          <w:t>11</w:t>
        </w:r>
        <w:r>
          <w:fldChar w:fldCharType="end"/>
        </w:r>
      </w:hyperlink>
    </w:p>
    <w:p>
      <w:pPr>
        <w:pStyle w:val="TOC2"/>
        <w:tabs>
          <w:tab w:val="right" w:leader="dot" w:pos="8306"/>
        </w:tabs>
      </w:pPr>
      <w:hyperlink w:anchor="_Toc1104" w:history="1">
        <w:r>
          <w:rPr>
            <w:rFonts w:ascii="仿宋" w:eastAsia="仿宋" w:hAnsi="仿宋" w:cs="仿宋" w:hint="eastAsia"/>
            <w:lang w:eastAsia="zh-CN"/>
          </w:rPr>
          <w:t>(一)、可持续战略与实践</w:t>
        </w:r>
        <w:r>
          <w:tab/>
        </w:r>
        <w:r>
          <w:fldChar w:fldCharType="begin"/>
        </w:r>
        <w:r>
          <w:instrText xml:space="preserve"> PAGEREF _Toc1104 \h </w:instrText>
        </w:r>
        <w:r>
          <w:fldChar w:fldCharType="separate"/>
        </w:r>
        <w:r>
          <w:t>11</w:t>
        </w:r>
        <w:r>
          <w:fldChar w:fldCharType="end"/>
        </w:r>
      </w:hyperlink>
    </w:p>
    <w:p>
      <w:pPr>
        <w:pStyle w:val="TOC2"/>
        <w:tabs>
          <w:tab w:val="right" w:leader="dot" w:pos="8306"/>
        </w:tabs>
      </w:pPr>
      <w:hyperlink w:anchor="_Toc14695" w:history="1">
        <w:r>
          <w:rPr>
            <w:rFonts w:ascii="仿宋" w:eastAsia="仿宋" w:hAnsi="仿宋" w:cs="仿宋" w:hint="eastAsia"/>
            <w:lang w:eastAsia="zh-CN"/>
          </w:rPr>
          <w:t>(二)、环保与社会责任</w:t>
        </w:r>
        <w:r>
          <w:tab/>
        </w:r>
        <w:r>
          <w:fldChar w:fldCharType="begin"/>
        </w:r>
        <w:r>
          <w:instrText xml:space="preserve"> PAGEREF _Toc14695 \h </w:instrText>
        </w:r>
        <w:r>
          <w:fldChar w:fldCharType="separate"/>
        </w:r>
        <w:r>
          <w:t>12</w:t>
        </w:r>
        <w:r>
          <w:fldChar w:fldCharType="end"/>
        </w:r>
      </w:hyperlink>
    </w:p>
    <w:p>
      <w:pPr>
        <w:pStyle w:val="TOC1"/>
        <w:tabs>
          <w:tab w:val="right" w:leader="dot" w:pos="8306"/>
        </w:tabs>
      </w:pPr>
      <w:hyperlink w:anchor="_Toc18544" w:history="1">
        <w:r>
          <w:rPr>
            <w:rFonts w:ascii="仿宋" w:eastAsia="仿宋" w:hAnsi="仿宋" w:cs="仿宋" w:hint="eastAsia"/>
            <w:lang w:eastAsia="zh-CN"/>
          </w:rPr>
          <w:t>五、工艺说明</w:t>
        </w:r>
        <w:r>
          <w:tab/>
        </w:r>
        <w:r>
          <w:fldChar w:fldCharType="begin"/>
        </w:r>
        <w:r>
          <w:instrText xml:space="preserve"> PAGEREF _Toc18544 \h </w:instrText>
        </w:r>
        <w:r>
          <w:fldChar w:fldCharType="separate"/>
        </w:r>
        <w:r>
          <w:t>13</w:t>
        </w:r>
        <w:r>
          <w:fldChar w:fldCharType="end"/>
        </w:r>
      </w:hyperlink>
    </w:p>
    <w:p>
      <w:pPr>
        <w:pStyle w:val="TOC2"/>
        <w:tabs>
          <w:tab w:val="right" w:leader="dot" w:pos="8306"/>
        </w:tabs>
      </w:pPr>
      <w:hyperlink w:anchor="_Toc22554" w:history="1">
        <w:r>
          <w:rPr>
            <w:rFonts w:ascii="仿宋" w:eastAsia="仿宋" w:hAnsi="仿宋" w:cs="仿宋" w:hint="eastAsia"/>
            <w:lang w:eastAsia="zh-CN"/>
          </w:rPr>
          <w:t>(一)、技术管理特点</w:t>
        </w:r>
        <w:r>
          <w:tab/>
        </w:r>
        <w:r>
          <w:fldChar w:fldCharType="begin"/>
        </w:r>
        <w:r>
          <w:instrText xml:space="preserve"> PAGEREF _Toc22554 \h </w:instrText>
        </w:r>
        <w:r>
          <w:fldChar w:fldCharType="separate"/>
        </w:r>
        <w:r>
          <w:t>13</w:t>
        </w:r>
        <w:r>
          <w:fldChar w:fldCharType="end"/>
        </w:r>
      </w:hyperlink>
    </w:p>
    <w:p>
      <w:pPr>
        <w:pStyle w:val="TOC2"/>
        <w:tabs>
          <w:tab w:val="right" w:leader="dot" w:pos="8306"/>
        </w:tabs>
      </w:pPr>
      <w:hyperlink w:anchor="_Toc23483" w:history="1">
        <w:r>
          <w:rPr>
            <w:rFonts w:ascii="仿宋" w:eastAsia="仿宋" w:hAnsi="仿宋" w:cs="仿宋" w:hint="eastAsia"/>
            <w:lang w:eastAsia="zh-CN"/>
          </w:rPr>
          <w:t>(二)、南瓜籽仁项目工艺技术设计方案</w:t>
        </w:r>
        <w:r>
          <w:tab/>
        </w:r>
        <w:r>
          <w:fldChar w:fldCharType="begin"/>
        </w:r>
        <w:r>
          <w:instrText xml:space="preserve"> PAGEREF _Toc23483 \h </w:instrText>
        </w:r>
        <w:r>
          <w:fldChar w:fldCharType="separate"/>
        </w:r>
        <w:r>
          <w:t>14</w:t>
        </w:r>
        <w:r>
          <w:fldChar w:fldCharType="end"/>
        </w:r>
      </w:hyperlink>
    </w:p>
    <w:p>
      <w:pPr>
        <w:pStyle w:val="TOC2"/>
        <w:tabs>
          <w:tab w:val="right" w:leader="dot" w:pos="8306"/>
        </w:tabs>
      </w:pPr>
      <w:hyperlink w:anchor="_Toc15913" w:history="1">
        <w:r>
          <w:rPr>
            <w:rFonts w:ascii="仿宋" w:eastAsia="仿宋" w:hAnsi="仿宋" w:cs="仿宋" w:hint="eastAsia"/>
            <w:lang w:eastAsia="zh-CN"/>
          </w:rPr>
          <w:t>(三)、设备选型方案</w:t>
        </w:r>
        <w:r>
          <w:tab/>
        </w:r>
        <w:r>
          <w:fldChar w:fldCharType="begin"/>
        </w:r>
        <w:r>
          <w:instrText xml:space="preserve"> PAGEREF _Toc15913 \h </w:instrText>
        </w:r>
        <w:r>
          <w:fldChar w:fldCharType="separate"/>
        </w:r>
        <w:r>
          <w:t>15</w:t>
        </w:r>
        <w:r>
          <w:fldChar w:fldCharType="end"/>
        </w:r>
      </w:hyperlink>
    </w:p>
    <w:p>
      <w:pPr>
        <w:pStyle w:val="TOC1"/>
        <w:tabs>
          <w:tab w:val="right" w:leader="dot" w:pos="8306"/>
        </w:tabs>
      </w:pPr>
      <w:hyperlink w:anchor="_Toc32603" w:history="1">
        <w:r>
          <w:rPr>
            <w:rFonts w:ascii="仿宋" w:eastAsia="仿宋" w:hAnsi="仿宋" w:cs="仿宋" w:hint="eastAsia"/>
            <w:lang w:eastAsia="zh-CN"/>
          </w:rPr>
          <w:t>六、市场分析、调研</w:t>
        </w:r>
        <w:r>
          <w:tab/>
        </w:r>
        <w:r>
          <w:fldChar w:fldCharType="begin"/>
        </w:r>
        <w:r>
          <w:instrText xml:space="preserve"> PAGEREF _Toc32603 \h </w:instrText>
        </w:r>
        <w:r>
          <w:fldChar w:fldCharType="separate"/>
        </w:r>
        <w:r>
          <w:t>17</w:t>
        </w:r>
        <w:r>
          <w:fldChar w:fldCharType="end"/>
        </w:r>
      </w:hyperlink>
    </w:p>
    <w:p>
      <w:pPr>
        <w:pStyle w:val="TOC2"/>
        <w:tabs>
          <w:tab w:val="right" w:leader="dot" w:pos="8306"/>
        </w:tabs>
      </w:pPr>
      <w:hyperlink w:anchor="_Toc12547" w:history="1">
        <w:r>
          <w:rPr>
            <w:rFonts w:ascii="仿宋" w:eastAsia="仿宋" w:hAnsi="仿宋" w:cs="仿宋" w:hint="eastAsia"/>
            <w:lang w:eastAsia="zh-CN"/>
          </w:rPr>
          <w:t>(一)、南瓜籽仁行业分析</w:t>
        </w:r>
        <w:r>
          <w:tab/>
        </w:r>
        <w:r>
          <w:fldChar w:fldCharType="begin"/>
        </w:r>
        <w:r>
          <w:instrText xml:space="preserve"> PAGEREF _Toc12547 \h </w:instrText>
        </w:r>
        <w:r>
          <w:fldChar w:fldCharType="separate"/>
        </w:r>
        <w:r>
          <w:t>17</w:t>
        </w:r>
        <w:r>
          <w:fldChar w:fldCharType="end"/>
        </w:r>
      </w:hyperlink>
    </w:p>
    <w:p>
      <w:pPr>
        <w:pStyle w:val="TOC2"/>
        <w:tabs>
          <w:tab w:val="right" w:leader="dot" w:pos="8306"/>
        </w:tabs>
      </w:pPr>
      <w:hyperlink w:anchor="_Toc28741" w:history="1">
        <w:r>
          <w:rPr>
            <w:rFonts w:ascii="仿宋" w:eastAsia="仿宋" w:hAnsi="仿宋" w:cs="仿宋" w:hint="eastAsia"/>
            <w:lang w:eastAsia="zh-CN"/>
          </w:rPr>
          <w:t>(二)、南瓜籽仁市场分析预测</w:t>
        </w:r>
        <w:r>
          <w:tab/>
        </w:r>
        <w:r>
          <w:fldChar w:fldCharType="begin"/>
        </w:r>
        <w:r>
          <w:instrText xml:space="preserve"> PAGEREF _Toc28741 \h </w:instrText>
        </w:r>
        <w:r>
          <w:fldChar w:fldCharType="separate"/>
        </w:r>
        <w:r>
          <w:t>17</w:t>
        </w:r>
        <w:r>
          <w:fldChar w:fldCharType="end"/>
        </w:r>
      </w:hyperlink>
    </w:p>
    <w:p>
      <w:pPr>
        <w:pStyle w:val="TOC1"/>
        <w:tabs>
          <w:tab w:val="right" w:leader="dot" w:pos="8306"/>
        </w:tabs>
      </w:pPr>
      <w:hyperlink w:anchor="_Toc23037" w:history="1">
        <w:r>
          <w:rPr>
            <w:rFonts w:ascii="仿宋" w:eastAsia="仿宋" w:hAnsi="仿宋" w:cs="仿宋" w:hint="eastAsia"/>
            <w:lang w:eastAsia="zh-CN"/>
          </w:rPr>
          <w:t>七、南瓜籽仁项目经营效益</w:t>
        </w:r>
        <w:r>
          <w:tab/>
        </w:r>
        <w:r>
          <w:fldChar w:fldCharType="begin"/>
        </w:r>
        <w:r>
          <w:instrText xml:space="preserve"> PAGEREF _Toc23037 \h </w:instrText>
        </w:r>
        <w:r>
          <w:fldChar w:fldCharType="separate"/>
        </w:r>
        <w:r>
          <w:t>18</w:t>
        </w:r>
        <w:r>
          <w:fldChar w:fldCharType="end"/>
        </w:r>
      </w:hyperlink>
    </w:p>
    <w:p>
      <w:pPr>
        <w:pStyle w:val="TOC2"/>
        <w:tabs>
          <w:tab w:val="right" w:leader="dot" w:pos="8306"/>
        </w:tabs>
      </w:pPr>
      <w:hyperlink w:anchor="_Toc31180" w:history="1">
        <w:r>
          <w:rPr>
            <w:rFonts w:ascii="仿宋" w:eastAsia="仿宋" w:hAnsi="仿宋" w:cs="仿宋" w:hint="eastAsia"/>
            <w:lang w:eastAsia="zh-CN"/>
          </w:rPr>
          <w:t>(一)、经济评价财务测算</w:t>
        </w:r>
        <w:r>
          <w:tab/>
        </w:r>
        <w:r>
          <w:fldChar w:fldCharType="begin"/>
        </w:r>
        <w:r>
          <w:instrText xml:space="preserve"> PAGEREF _Toc31180 \h </w:instrText>
        </w:r>
        <w:r>
          <w:fldChar w:fldCharType="separate"/>
        </w:r>
        <w:r>
          <w:t>18</w:t>
        </w:r>
        <w:r>
          <w:fldChar w:fldCharType="end"/>
        </w:r>
      </w:hyperlink>
    </w:p>
    <w:p>
      <w:pPr>
        <w:pStyle w:val="TOC2"/>
        <w:tabs>
          <w:tab w:val="right" w:leader="dot" w:pos="8306"/>
        </w:tabs>
      </w:pPr>
      <w:hyperlink w:anchor="_Toc18734" w:history="1">
        <w:r>
          <w:rPr>
            <w:rFonts w:ascii="仿宋" w:eastAsia="仿宋" w:hAnsi="仿宋" w:cs="仿宋" w:hint="eastAsia"/>
            <w:lang w:eastAsia="zh-CN"/>
          </w:rPr>
          <w:t>(二)、南瓜籽仁项目盈利能力分析</w:t>
        </w:r>
        <w:r>
          <w:tab/>
        </w:r>
        <w:r>
          <w:fldChar w:fldCharType="begin"/>
        </w:r>
        <w:r>
          <w:instrText xml:space="preserve"> PAGEREF _Toc18734 \h </w:instrText>
        </w:r>
        <w:r>
          <w:fldChar w:fldCharType="separate"/>
        </w:r>
        <w:r>
          <w:t>20</w:t>
        </w:r>
        <w:r>
          <w:fldChar w:fldCharType="end"/>
        </w:r>
      </w:hyperlink>
    </w:p>
    <w:p>
      <w:pPr>
        <w:pStyle w:val="TOC1"/>
        <w:tabs>
          <w:tab w:val="right" w:leader="dot" w:pos="8306"/>
        </w:tabs>
      </w:pPr>
      <w:hyperlink w:anchor="_Toc15755" w:history="1">
        <w:r>
          <w:rPr>
            <w:rFonts w:ascii="仿宋" w:eastAsia="仿宋" w:hAnsi="仿宋" w:cs="仿宋" w:hint="eastAsia"/>
            <w:lang w:eastAsia="zh-CN"/>
          </w:rPr>
          <w:t>八、南瓜籽仁项目创新与研发</w:t>
        </w:r>
        <w:r>
          <w:tab/>
        </w:r>
        <w:r>
          <w:fldChar w:fldCharType="begin"/>
        </w:r>
        <w:r>
          <w:instrText xml:space="preserve"> PAGEREF _Toc15755 \h </w:instrText>
        </w:r>
        <w:r>
          <w:fldChar w:fldCharType="separate"/>
        </w:r>
        <w:r>
          <w:t>20</w:t>
        </w:r>
        <w:r>
          <w:fldChar w:fldCharType="end"/>
        </w:r>
      </w:hyperlink>
    </w:p>
    <w:p>
      <w:pPr>
        <w:pStyle w:val="TOC2"/>
        <w:tabs>
          <w:tab w:val="right" w:leader="dot" w:pos="8306"/>
        </w:tabs>
      </w:pPr>
      <w:hyperlink w:anchor="_Toc11289" w:history="1">
        <w:r>
          <w:rPr>
            <w:rFonts w:ascii="仿宋" w:eastAsia="仿宋" w:hAnsi="仿宋" w:cs="仿宋" w:hint="eastAsia"/>
            <w:lang w:eastAsia="zh-CN"/>
          </w:rPr>
          <w:t>(一)、创新策略与方向</w:t>
        </w:r>
        <w:r>
          <w:tab/>
        </w:r>
        <w:r>
          <w:fldChar w:fldCharType="begin"/>
        </w:r>
        <w:r>
          <w:instrText xml:space="preserve"> PAGEREF _Toc11289 \h </w:instrText>
        </w:r>
        <w:r>
          <w:fldChar w:fldCharType="separate"/>
        </w:r>
        <w:r>
          <w:t>20</w:t>
        </w:r>
        <w:r>
          <w:fldChar w:fldCharType="end"/>
        </w:r>
      </w:hyperlink>
    </w:p>
    <w:p>
      <w:pPr>
        <w:pStyle w:val="TOC2"/>
        <w:tabs>
          <w:tab w:val="right" w:leader="dot" w:pos="8306"/>
        </w:tabs>
      </w:pPr>
      <w:hyperlink w:anchor="_Toc25579" w:history="1">
        <w:r>
          <w:rPr>
            <w:rFonts w:ascii="仿宋" w:eastAsia="仿宋" w:hAnsi="仿宋" w:cs="仿宋" w:hint="eastAsia"/>
            <w:lang w:eastAsia="zh-CN"/>
          </w:rPr>
          <w:t>(二)、研发规划与投入</w:t>
        </w:r>
        <w:r>
          <w:tab/>
        </w:r>
        <w:r>
          <w:fldChar w:fldCharType="begin"/>
        </w:r>
        <w:r>
          <w:instrText xml:space="preserve"> PAGEREF _Toc25579 \h </w:instrText>
        </w:r>
        <w:r>
          <w:fldChar w:fldCharType="separate"/>
        </w:r>
        <w:r>
          <w:t>22</w:t>
        </w:r>
        <w:r>
          <w:fldChar w:fldCharType="end"/>
        </w:r>
      </w:hyperlink>
    </w:p>
    <w:p>
      <w:pPr>
        <w:pStyle w:val="TOC1"/>
        <w:tabs>
          <w:tab w:val="right" w:leader="dot" w:pos="8306"/>
        </w:tabs>
      </w:pPr>
      <w:hyperlink w:anchor="_Toc16052" w:history="1">
        <w:r>
          <w:rPr>
            <w:rFonts w:ascii="仿宋" w:eastAsia="仿宋" w:hAnsi="仿宋" w:cs="仿宋" w:hint="eastAsia"/>
            <w:lang w:eastAsia="zh-CN"/>
          </w:rPr>
          <w:t>九、南瓜籽仁项目社会影响</w:t>
        </w:r>
        <w:r>
          <w:tab/>
        </w:r>
        <w:r>
          <w:fldChar w:fldCharType="begin"/>
        </w:r>
        <w:r>
          <w:instrText xml:space="preserve"> PAGEREF _Toc16052 \h </w:instrText>
        </w:r>
        <w:r>
          <w:fldChar w:fldCharType="separate"/>
        </w:r>
        <w:r>
          <w:t>23</w:t>
        </w:r>
        <w:r>
          <w:fldChar w:fldCharType="end"/>
        </w:r>
      </w:hyperlink>
    </w:p>
    <w:p>
      <w:pPr>
        <w:pStyle w:val="TOC2"/>
        <w:tabs>
          <w:tab w:val="right" w:leader="dot" w:pos="8306"/>
        </w:tabs>
      </w:pPr>
      <w:hyperlink w:anchor="_Toc16784" w:history="1">
        <w:r>
          <w:rPr>
            <w:rFonts w:ascii="仿宋" w:eastAsia="仿宋" w:hAnsi="仿宋" w:cs="仿宋" w:hint="eastAsia"/>
            <w:lang w:eastAsia="zh-CN"/>
          </w:rPr>
          <w:t>(一)、社会责任与义务</w:t>
        </w:r>
        <w:r>
          <w:tab/>
        </w:r>
        <w:r>
          <w:fldChar w:fldCharType="begin"/>
        </w:r>
        <w:r>
          <w:instrText xml:space="preserve"> PAGEREF _Toc16784 \h </w:instrText>
        </w:r>
        <w:r>
          <w:fldChar w:fldCharType="separate"/>
        </w:r>
        <w:r>
          <w:t>23</w:t>
        </w:r>
        <w:r>
          <w:fldChar w:fldCharType="end"/>
        </w:r>
      </w:hyperlink>
    </w:p>
    <w:p>
      <w:pPr>
        <w:pStyle w:val="TOC2"/>
        <w:tabs>
          <w:tab w:val="right" w:leader="dot" w:pos="8306"/>
        </w:tabs>
      </w:pPr>
      <w:hyperlink w:anchor="_Toc29063" w:history="1">
        <w:r>
          <w:rPr>
            <w:rFonts w:ascii="仿宋" w:eastAsia="仿宋" w:hAnsi="仿宋" w:cs="仿宋" w:hint="eastAsia"/>
            <w:lang w:eastAsia="zh-CN"/>
          </w:rPr>
          <w:t>(二)、社会参与与沟通</w:t>
        </w:r>
        <w:r>
          <w:tab/>
        </w:r>
        <w:r>
          <w:fldChar w:fldCharType="begin"/>
        </w:r>
        <w:r>
          <w:instrText xml:space="preserve"> PAGEREF _Toc29063 \h </w:instrText>
        </w:r>
        <w:r>
          <w:fldChar w:fldCharType="separate"/>
        </w:r>
        <w:r>
          <w:t>24</w:t>
        </w:r>
        <w:r>
          <w:fldChar w:fldCharType="end"/>
        </w:r>
      </w:hyperlink>
    </w:p>
    <w:p>
      <w:pPr>
        <w:pStyle w:val="TOC1"/>
        <w:tabs>
          <w:tab w:val="right" w:leader="dot" w:pos="8306"/>
        </w:tabs>
      </w:pPr>
      <w:hyperlink w:anchor="_Toc8558" w:history="1">
        <w:r>
          <w:rPr>
            <w:rFonts w:ascii="仿宋" w:eastAsia="仿宋" w:hAnsi="仿宋" w:cs="仿宋" w:hint="eastAsia"/>
            <w:lang w:eastAsia="zh-CN"/>
          </w:rPr>
          <w:t>十、生产安全保护</w:t>
        </w:r>
        <w:r>
          <w:tab/>
        </w:r>
        <w:r>
          <w:fldChar w:fldCharType="begin"/>
        </w:r>
        <w:r>
          <w:instrText xml:space="preserve"> PAGEREF _Toc8558 \h </w:instrText>
        </w:r>
        <w:r>
          <w:fldChar w:fldCharType="separate"/>
        </w:r>
        <w:r>
          <w:t>25</w:t>
        </w:r>
        <w:r>
          <w:fldChar w:fldCharType="end"/>
        </w:r>
      </w:hyperlink>
    </w:p>
    <w:p>
      <w:pPr>
        <w:pStyle w:val="TOC2"/>
        <w:tabs>
          <w:tab w:val="right" w:leader="dot" w:pos="8306"/>
        </w:tabs>
      </w:pPr>
      <w:hyperlink w:anchor="_Toc22017" w:history="1">
        <w:r>
          <w:rPr>
            <w:rFonts w:ascii="仿宋" w:eastAsia="仿宋" w:hAnsi="仿宋" w:cs="仿宋" w:hint="eastAsia"/>
            <w:lang w:eastAsia="zh-CN"/>
          </w:rPr>
          <w:t>(一)、消防安全</w:t>
        </w:r>
        <w:r>
          <w:tab/>
        </w:r>
        <w:r>
          <w:fldChar w:fldCharType="begin"/>
        </w:r>
        <w:r>
          <w:instrText xml:space="preserve"> PAGEREF _Toc22017 \h </w:instrText>
        </w:r>
        <w:r>
          <w:fldChar w:fldCharType="separate"/>
        </w:r>
        <w:r>
          <w:t>25</w:t>
        </w:r>
        <w:r>
          <w:fldChar w:fldCharType="end"/>
        </w:r>
      </w:hyperlink>
    </w:p>
    <w:p>
      <w:pPr>
        <w:pStyle w:val="TOC2"/>
        <w:tabs>
          <w:tab w:val="right" w:leader="dot" w:pos="8306"/>
        </w:tabs>
      </w:pPr>
      <w:hyperlink w:anchor="_Toc8287" w:history="1">
        <w:r>
          <w:rPr>
            <w:rFonts w:ascii="仿宋" w:eastAsia="仿宋" w:hAnsi="仿宋" w:cs="仿宋" w:hint="eastAsia"/>
            <w:lang w:eastAsia="zh-CN"/>
          </w:rPr>
          <w:t>(二)、防火防爆总图布置措施</w:t>
        </w:r>
        <w:r>
          <w:tab/>
        </w:r>
        <w:r>
          <w:fldChar w:fldCharType="begin"/>
        </w:r>
        <w:r>
          <w:instrText xml:space="preserve"> PAGEREF _Toc8287 \h </w:instrText>
        </w:r>
        <w:r>
          <w:fldChar w:fldCharType="separate"/>
        </w:r>
        <w:r>
          <w:t>27</w:t>
        </w:r>
        <w:r>
          <w:fldChar w:fldCharType="end"/>
        </w:r>
      </w:hyperlink>
    </w:p>
    <w:p>
      <w:pPr>
        <w:pStyle w:val="TOC2"/>
        <w:tabs>
          <w:tab w:val="right" w:leader="dot" w:pos="8306"/>
        </w:tabs>
      </w:pPr>
      <w:hyperlink w:anchor="_Toc10803" w:history="1">
        <w:r>
          <w:rPr>
            <w:rFonts w:ascii="仿宋" w:eastAsia="仿宋" w:hAnsi="仿宋" w:cs="仿宋" w:hint="eastAsia"/>
            <w:lang w:eastAsia="zh-CN"/>
          </w:rPr>
          <w:t>(三)、自然灾害防范措施</w:t>
        </w:r>
        <w:r>
          <w:tab/>
        </w:r>
        <w:r>
          <w:fldChar w:fldCharType="begin"/>
        </w:r>
        <w:r>
          <w:instrText xml:space="preserve"> PAGEREF _Toc10803 \h </w:instrText>
        </w:r>
        <w:r>
          <w:fldChar w:fldCharType="separate"/>
        </w:r>
        <w:r>
          <w:t>27</w:t>
        </w:r>
        <w:r>
          <w:fldChar w:fldCharType="end"/>
        </w:r>
      </w:hyperlink>
    </w:p>
    <w:p>
      <w:pPr>
        <w:pStyle w:val="TOC2"/>
        <w:tabs>
          <w:tab w:val="right" w:leader="dot" w:pos="8306"/>
        </w:tabs>
      </w:pPr>
      <w:hyperlink w:anchor="_Toc11872" w:history="1">
        <w:r>
          <w:rPr>
            <w:rFonts w:ascii="仿宋" w:eastAsia="仿宋" w:hAnsi="仿宋" w:cs="仿宋" w:hint="eastAsia"/>
            <w:lang w:eastAsia="zh-CN"/>
          </w:rPr>
          <w:t>(四)、安全色及安全标志使用要求</w:t>
        </w:r>
        <w:r>
          <w:tab/>
        </w:r>
        <w:r>
          <w:fldChar w:fldCharType="begin"/>
        </w:r>
        <w:r>
          <w:instrText xml:space="preserve"> PAGEREF _Toc11872 \h </w:instrText>
        </w:r>
        <w:r>
          <w:fldChar w:fldCharType="separate"/>
        </w:r>
        <w:r>
          <w:t>28</w:t>
        </w:r>
        <w:r>
          <w:fldChar w:fldCharType="end"/>
        </w:r>
      </w:hyperlink>
    </w:p>
    <w:p>
      <w:pPr>
        <w:pStyle w:val="TOC2"/>
        <w:tabs>
          <w:tab w:val="right" w:leader="dot" w:pos="8306"/>
        </w:tabs>
      </w:pPr>
      <w:hyperlink w:anchor="_Toc26505" w:history="1">
        <w:r>
          <w:rPr>
            <w:rFonts w:ascii="仿宋" w:eastAsia="仿宋" w:hAnsi="仿宋" w:cs="仿宋" w:hint="eastAsia"/>
            <w:lang w:eastAsia="zh-CN"/>
          </w:rPr>
          <w:t>(五)、防尘防毒措施</w:t>
        </w:r>
        <w:r>
          <w:tab/>
        </w:r>
        <w:r>
          <w:fldChar w:fldCharType="begin"/>
        </w:r>
        <w:r>
          <w:instrText xml:space="preserve"> PAGEREF _Toc26505 \h </w:instrText>
        </w:r>
        <w:r>
          <w:fldChar w:fldCharType="separate"/>
        </w:r>
        <w:r>
          <w:t>29</w:t>
        </w:r>
        <w:r>
          <w:fldChar w:fldCharType="end"/>
        </w:r>
      </w:hyperlink>
    </w:p>
    <w:p>
      <w:pPr>
        <w:pStyle w:val="TOC2"/>
        <w:tabs>
          <w:tab w:val="right" w:leader="dot" w:pos="8306"/>
        </w:tabs>
      </w:pPr>
      <w:hyperlink w:anchor="_Toc10993" w:history="1">
        <w:r>
          <w:rPr>
            <w:rFonts w:ascii="仿宋" w:eastAsia="仿宋" w:hAnsi="仿宋" w:cs="仿宋" w:hint="eastAsia"/>
            <w:lang w:eastAsia="zh-CN"/>
          </w:rPr>
          <w:t>(六)、防静电、触电防护及防雷措施</w:t>
        </w:r>
        <w:r>
          <w:tab/>
        </w:r>
        <w:r>
          <w:fldChar w:fldCharType="begin"/>
        </w:r>
        <w:r>
          <w:instrText xml:space="preserve"> PAGEREF _Toc10993 \h </w:instrText>
        </w:r>
        <w:r>
          <w:fldChar w:fldCharType="separate"/>
        </w:r>
        <w:r>
          <w:t>30</w:t>
        </w:r>
        <w:r>
          <w:fldChar w:fldCharType="end"/>
        </w:r>
      </w:hyperlink>
    </w:p>
    <w:p>
      <w:pPr>
        <w:pStyle w:val="TOC2"/>
        <w:tabs>
          <w:tab w:val="right" w:leader="dot" w:pos="8306"/>
        </w:tabs>
      </w:pPr>
      <w:hyperlink w:anchor="_Toc5187" w:history="1">
        <w:r>
          <w:rPr>
            <w:rFonts w:ascii="仿宋" w:eastAsia="仿宋" w:hAnsi="仿宋" w:cs="仿宋" w:hint="eastAsia"/>
            <w:lang w:eastAsia="zh-CN"/>
          </w:rPr>
          <w:t>(七)、机械设备安全保障措施</w:t>
        </w:r>
        <w:r>
          <w:tab/>
        </w:r>
        <w:r>
          <w:fldChar w:fldCharType="begin"/>
        </w:r>
        <w:r>
          <w:instrText xml:space="preserve"> PAGEREF _Toc5187 \h </w:instrText>
        </w:r>
        <w:r>
          <w:fldChar w:fldCharType="separate"/>
        </w:r>
        <w:r>
          <w:t>32</w:t>
        </w:r>
        <w:r>
          <w:fldChar w:fldCharType="end"/>
        </w:r>
      </w:hyperlink>
    </w:p>
    <w:p>
      <w:pPr>
        <w:pStyle w:val="TOC1"/>
        <w:tabs>
          <w:tab w:val="right" w:leader="dot" w:pos="8306"/>
        </w:tabs>
      </w:pPr>
      <w:hyperlink w:anchor="_Toc32033" w:history="1">
        <w:r>
          <w:rPr>
            <w:rFonts w:ascii="仿宋" w:eastAsia="仿宋" w:hAnsi="仿宋" w:cs="仿宋" w:hint="eastAsia"/>
            <w:lang w:eastAsia="zh-CN"/>
          </w:rPr>
          <w:t>十一、南瓜籽仁项目风险管理</w:t>
        </w:r>
        <w:r>
          <w:tab/>
        </w:r>
        <w:r>
          <w:fldChar w:fldCharType="begin"/>
        </w:r>
        <w:r>
          <w:instrText xml:space="preserve"> PAGEREF _Toc32033 \h </w:instrText>
        </w:r>
        <w:r>
          <w:fldChar w:fldCharType="separate"/>
        </w:r>
        <w:r>
          <w:t>33</w:t>
        </w:r>
        <w:r>
          <w:fldChar w:fldCharType="end"/>
        </w:r>
      </w:hyperlink>
    </w:p>
    <w:p>
      <w:pPr>
        <w:pStyle w:val="TOC2"/>
        <w:tabs>
          <w:tab w:val="right" w:leader="dot" w:pos="8306"/>
        </w:tabs>
      </w:pPr>
      <w:hyperlink w:anchor="_Toc21943" w:history="1">
        <w:r>
          <w:rPr>
            <w:rFonts w:ascii="仿宋" w:eastAsia="仿宋" w:hAnsi="仿宋" w:cs="仿宋" w:hint="eastAsia"/>
            <w:lang w:eastAsia="zh-CN"/>
          </w:rPr>
          <w:t>(一)、风险识别与评估</w:t>
        </w:r>
        <w:r>
          <w:tab/>
        </w:r>
        <w:r>
          <w:fldChar w:fldCharType="begin"/>
        </w:r>
        <w:r>
          <w:instrText xml:space="preserve"> PAGEREF _Toc21943 \h </w:instrText>
        </w:r>
        <w:r>
          <w:fldChar w:fldCharType="separate"/>
        </w:r>
        <w:r>
          <w:t>33</w:t>
        </w:r>
        <w:r>
          <w:fldChar w:fldCharType="end"/>
        </w:r>
      </w:hyperlink>
    </w:p>
    <w:p>
      <w:pPr>
        <w:pStyle w:val="TOC2"/>
        <w:tabs>
          <w:tab w:val="right" w:leader="dot" w:pos="8306"/>
        </w:tabs>
      </w:pPr>
      <w:hyperlink w:anchor="_Toc19792" w:history="1">
        <w:r>
          <w:rPr>
            <w:rFonts w:ascii="仿宋" w:eastAsia="仿宋" w:hAnsi="仿宋" w:cs="仿宋" w:hint="eastAsia"/>
            <w:lang w:eastAsia="zh-CN"/>
          </w:rPr>
          <w:t>(二)、风险应对策略</w:t>
        </w:r>
        <w:r>
          <w:tab/>
        </w:r>
        <w:r>
          <w:fldChar w:fldCharType="begin"/>
        </w:r>
        <w:r>
          <w:instrText xml:space="preserve"> PAGEREF _Toc19792 \h </w:instrText>
        </w:r>
        <w:r>
          <w:fldChar w:fldCharType="separate"/>
        </w:r>
        <w:r>
          <w:t>34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9094" w:history="1">
        <w:r>
          <w:rPr>
            <w:rFonts w:ascii="仿宋" w:eastAsia="仿宋" w:hAnsi="仿宋" w:cs="仿宋" w:hint="eastAsia"/>
            <w:lang w:eastAsia="zh-CN"/>
          </w:rPr>
          <w:t>(三)、风险监控与控制</w:t>
        </w:r>
        <w:r>
          <w:tab/>
        </w:r>
        <w:r>
          <w:fldChar w:fldCharType="begin"/>
        </w:r>
        <w:r>
          <w:instrText xml:space="preserve"> PAGEREF _Toc29094 \h </w:instrText>
        </w:r>
        <w:r>
          <w:fldChar w:fldCharType="separate"/>
        </w:r>
        <w:r>
          <w:t>36</w:t>
        </w:r>
        <w:r>
          <w:fldChar w:fldCharType="end"/>
        </w:r>
      </w:hyperlink>
    </w:p>
    <w:p>
      <w:pPr>
        <w:pStyle w:val="TOC1"/>
        <w:tabs>
          <w:tab w:val="right" w:leader="dot" w:pos="8306"/>
        </w:tabs>
      </w:pPr>
      <w:hyperlink w:anchor="_Toc30127" w:history="1">
        <w:r>
          <w:rPr>
            <w:rFonts w:ascii="仿宋" w:eastAsia="仿宋" w:hAnsi="仿宋" w:cs="仿宋" w:hint="eastAsia"/>
            <w:lang w:eastAsia="zh-CN"/>
          </w:rPr>
          <w:t>十二、南瓜籽仁项目人力资源管理</w:t>
        </w:r>
        <w:r>
          <w:tab/>
        </w:r>
        <w:r>
          <w:fldChar w:fldCharType="begin"/>
        </w:r>
        <w:r>
          <w:instrText xml:space="preserve"> PAGEREF _Toc30127 \h </w:instrText>
        </w:r>
        <w:r>
          <w:fldChar w:fldCharType="separate"/>
        </w:r>
        <w:r>
          <w:t>37</w:t>
        </w:r>
        <w:r>
          <w:fldChar w:fldCharType="end"/>
        </w:r>
      </w:hyperlink>
    </w:p>
    <w:p>
      <w:pPr>
        <w:pStyle w:val="TOC2"/>
        <w:tabs>
          <w:tab w:val="right" w:leader="dot" w:pos="8306"/>
        </w:tabs>
      </w:pPr>
      <w:hyperlink w:anchor="_Toc7974" w:history="1">
        <w:r>
          <w:rPr>
            <w:rFonts w:ascii="仿宋" w:eastAsia="仿宋" w:hAnsi="仿宋" w:cs="仿宋" w:hint="eastAsia"/>
            <w:lang w:eastAsia="zh-CN"/>
          </w:rPr>
          <w:t>(一)、建立健全的预算管理制度</w:t>
        </w:r>
        <w:r>
          <w:tab/>
        </w:r>
        <w:r>
          <w:fldChar w:fldCharType="begin"/>
        </w:r>
        <w:r>
          <w:instrText xml:space="preserve"> PAGEREF _Toc7974 \h </w:instrText>
        </w:r>
        <w:r>
          <w:fldChar w:fldCharType="separate"/>
        </w:r>
        <w:r>
          <w:t>37</w:t>
        </w:r>
        <w:r>
          <w:fldChar w:fldCharType="end"/>
        </w:r>
      </w:hyperlink>
    </w:p>
    <w:p>
      <w:pPr>
        <w:pStyle w:val="TOC2"/>
        <w:tabs>
          <w:tab w:val="right" w:leader="dot" w:pos="8306"/>
        </w:tabs>
      </w:pPr>
      <w:hyperlink w:anchor="_Toc10237" w:history="1">
        <w:r>
          <w:rPr>
            <w:rFonts w:ascii="仿宋" w:eastAsia="仿宋" w:hAnsi="仿宋" w:cs="仿宋" w:hint="eastAsia"/>
            <w:lang w:eastAsia="zh-CN"/>
          </w:rPr>
          <w:t>(二)、加强资金流动监控</w:t>
        </w:r>
        <w:r>
          <w:tab/>
        </w:r>
        <w:r>
          <w:fldChar w:fldCharType="begin"/>
        </w:r>
        <w:r>
          <w:instrText xml:space="preserve"> PAGEREF _Toc10237 \h </w:instrText>
        </w:r>
        <w:r>
          <w:fldChar w:fldCharType="separate"/>
        </w:r>
        <w:r>
          <w:t>39</w:t>
        </w:r>
        <w:r>
          <w:fldChar w:fldCharType="end"/>
        </w:r>
      </w:hyperlink>
    </w:p>
    <w:p>
      <w:pPr>
        <w:pStyle w:val="TOC2"/>
        <w:tabs>
          <w:tab w:val="right" w:leader="dot" w:pos="8306"/>
        </w:tabs>
      </w:pPr>
      <w:hyperlink w:anchor="_Toc19440" w:history="1">
        <w:r>
          <w:rPr>
            <w:rFonts w:ascii="仿宋" w:eastAsia="仿宋" w:hAnsi="仿宋" w:cs="仿宋" w:hint="eastAsia"/>
            <w:lang w:eastAsia="zh-CN"/>
          </w:rPr>
          <w:t>(三)、制定完善的风险控制机制</w:t>
        </w:r>
        <w:r>
          <w:tab/>
        </w:r>
        <w:r>
          <w:fldChar w:fldCharType="begin"/>
        </w:r>
        <w:r>
          <w:instrText xml:space="preserve"> PAGEREF _Toc19440 \h </w:instrText>
        </w:r>
        <w:r>
          <w:fldChar w:fldCharType="separate"/>
        </w:r>
        <w:r>
          <w:t>40</w:t>
        </w:r>
        <w:r>
          <w:fldChar w:fldCharType="end"/>
        </w:r>
      </w:hyperlink>
    </w:p>
    <w:p>
      <w:pPr>
        <w:pStyle w:val="TOC2"/>
        <w:tabs>
          <w:tab w:val="right" w:leader="dot" w:pos="8306"/>
        </w:tabs>
      </w:pPr>
      <w:hyperlink w:anchor="_Toc31267" w:history="1">
        <w:r>
          <w:rPr>
            <w:rFonts w:ascii="仿宋" w:eastAsia="仿宋" w:hAnsi="仿宋" w:cs="仿宋" w:hint="eastAsia"/>
            <w:lang w:eastAsia="zh-CN"/>
          </w:rPr>
          <w:t>(四)、优化成本管理</w:t>
        </w:r>
        <w:r>
          <w:tab/>
        </w:r>
        <w:r>
          <w:fldChar w:fldCharType="begin"/>
        </w:r>
        <w:r>
          <w:instrText xml:space="preserve"> PAGEREF _Toc31267 \h </w:instrText>
        </w:r>
        <w:r>
          <w:fldChar w:fldCharType="separate"/>
        </w:r>
        <w:r>
          <w:t>41</w:t>
        </w:r>
        <w:r>
          <w:fldChar w:fldCharType="end"/>
        </w:r>
      </w:hyperlink>
    </w:p>
    <w:p>
      <w:pPr>
        <w:pStyle w:val="TOC1"/>
        <w:tabs>
          <w:tab w:val="right" w:leader="dot" w:pos="8306"/>
        </w:tabs>
      </w:pPr>
      <w:hyperlink w:anchor="_Toc24852" w:history="1">
        <w:r>
          <w:rPr>
            <w:rFonts w:ascii="仿宋" w:eastAsia="仿宋" w:hAnsi="仿宋" w:cs="仿宋" w:hint="eastAsia"/>
            <w:lang w:eastAsia="zh-CN"/>
          </w:rPr>
          <w:t>十三、南瓜籽仁项目工程方案分析</w:t>
        </w:r>
        <w:r>
          <w:tab/>
        </w:r>
        <w:r>
          <w:fldChar w:fldCharType="begin"/>
        </w:r>
        <w:r>
          <w:instrText xml:space="preserve"> PAGEREF _Toc24852 \h </w:instrText>
        </w:r>
        <w:r>
          <w:fldChar w:fldCharType="separate"/>
        </w:r>
        <w:r>
          <w:t>42</w:t>
        </w:r>
        <w:r>
          <w:fldChar w:fldCharType="end"/>
        </w:r>
      </w:hyperlink>
    </w:p>
    <w:p>
      <w:pPr>
        <w:pStyle w:val="TOC2"/>
        <w:tabs>
          <w:tab w:val="right" w:leader="dot" w:pos="8306"/>
        </w:tabs>
      </w:pPr>
      <w:hyperlink w:anchor="_Toc22671" w:history="1">
        <w:r>
          <w:rPr>
            <w:rFonts w:ascii="仿宋" w:eastAsia="仿宋" w:hAnsi="仿宋" w:cs="仿宋" w:hint="eastAsia"/>
            <w:lang w:eastAsia="zh-CN"/>
          </w:rPr>
          <w:t>(一)、建筑工程设计原则</w:t>
        </w:r>
        <w:r>
          <w:tab/>
        </w:r>
        <w:r>
          <w:fldChar w:fldCharType="begin"/>
        </w:r>
        <w:r>
          <w:instrText xml:space="preserve"> PAGEREF _Toc22671 \h </w:instrText>
        </w:r>
        <w:r>
          <w:fldChar w:fldCharType="separate"/>
        </w:r>
        <w:r>
          <w:t>42</w:t>
        </w:r>
        <w:r>
          <w:fldChar w:fldCharType="end"/>
        </w:r>
      </w:hyperlink>
    </w:p>
    <w:p>
      <w:pPr>
        <w:pStyle w:val="TOC2"/>
        <w:tabs>
          <w:tab w:val="right" w:leader="dot" w:pos="8306"/>
        </w:tabs>
      </w:pPr>
      <w:hyperlink w:anchor="_Toc10853" w:history="1">
        <w:r>
          <w:rPr>
            <w:rFonts w:ascii="仿宋" w:eastAsia="仿宋" w:hAnsi="仿宋" w:cs="仿宋" w:hint="eastAsia"/>
            <w:lang w:eastAsia="zh-CN"/>
          </w:rPr>
          <w:t>(二)、土建工程建设指标</w:t>
        </w:r>
        <w:r>
          <w:tab/>
        </w:r>
        <w:r>
          <w:fldChar w:fldCharType="begin"/>
        </w:r>
        <w:r>
          <w:instrText xml:space="preserve"> PAGEREF _Toc10853 \h </w:instrText>
        </w:r>
        <w:r>
          <w:fldChar w:fldCharType="separate"/>
        </w:r>
        <w:r>
          <w:t>45</w:t>
        </w:r>
        <w:r>
          <w:fldChar w:fldCharType="end"/>
        </w:r>
      </w:hyperlink>
    </w:p>
    <w:p>
      <w:pPr>
        <w:pStyle w:val="TOC1"/>
        <w:tabs>
          <w:tab w:val="right" w:leader="dot" w:pos="8306"/>
        </w:tabs>
      </w:pPr>
      <w:hyperlink w:anchor="_Toc5247" w:history="1">
        <w:r>
          <w:rPr>
            <w:rFonts w:ascii="仿宋" w:eastAsia="仿宋" w:hAnsi="仿宋" w:cs="仿宋" w:hint="eastAsia"/>
            <w:lang w:eastAsia="zh-CN"/>
          </w:rPr>
          <w:t>十四、营销与推广策略</w:t>
        </w:r>
        <w:r>
          <w:tab/>
        </w:r>
        <w:r>
          <w:fldChar w:fldCharType="begin"/>
        </w:r>
        <w:r>
          <w:instrText xml:space="preserve"> PAGEREF _Toc5247 \h </w:instrText>
        </w:r>
        <w:r>
          <w:fldChar w:fldCharType="separate"/>
        </w:r>
        <w:r>
          <w:t>47</w:t>
        </w:r>
        <w:r>
          <w:fldChar w:fldCharType="end"/>
        </w:r>
      </w:hyperlink>
    </w:p>
    <w:p>
      <w:pPr>
        <w:pStyle w:val="TOC2"/>
        <w:tabs>
          <w:tab w:val="right" w:leader="dot" w:pos="8306"/>
        </w:tabs>
      </w:pPr>
      <w:hyperlink w:anchor="_Toc24084" w:history="1">
        <w:r>
          <w:rPr>
            <w:rFonts w:ascii="仿宋" w:eastAsia="仿宋" w:hAnsi="仿宋" w:cs="仿宋" w:hint="eastAsia"/>
            <w:lang w:eastAsia="zh-CN"/>
          </w:rPr>
          <w:t>(一)、产品/服务定位与特点</w:t>
        </w:r>
        <w:r>
          <w:tab/>
        </w:r>
        <w:r>
          <w:fldChar w:fldCharType="begin"/>
        </w:r>
        <w:r>
          <w:instrText xml:space="preserve"> PAGEREF _Toc24084 \h </w:instrText>
        </w:r>
        <w:r>
          <w:fldChar w:fldCharType="separate"/>
        </w:r>
        <w:r>
          <w:t>47</w:t>
        </w:r>
        <w:r>
          <w:fldChar w:fldCharType="end"/>
        </w:r>
      </w:hyperlink>
    </w:p>
    <w:p>
      <w:pPr>
        <w:pStyle w:val="TOC2"/>
        <w:tabs>
          <w:tab w:val="right" w:leader="dot" w:pos="8306"/>
        </w:tabs>
      </w:pPr>
      <w:hyperlink w:anchor="_Toc13726" w:history="1">
        <w:r>
          <w:rPr>
            <w:rFonts w:ascii="仿宋" w:eastAsia="仿宋" w:hAnsi="仿宋" w:cs="仿宋" w:hint="eastAsia"/>
            <w:lang w:eastAsia="zh-CN"/>
          </w:rPr>
          <w:t>(二)、市场定位与竞争分析</w:t>
        </w:r>
        <w:r>
          <w:tab/>
        </w:r>
        <w:r>
          <w:fldChar w:fldCharType="begin"/>
        </w:r>
        <w:r>
          <w:instrText xml:space="preserve"> PAGEREF _Toc13726 \h </w:instrText>
        </w:r>
        <w:r>
          <w:fldChar w:fldCharType="separate"/>
        </w:r>
        <w:r>
          <w:t>48</w:t>
        </w:r>
        <w:r>
          <w:fldChar w:fldCharType="end"/>
        </w:r>
      </w:hyperlink>
    </w:p>
    <w:p>
      <w:pPr>
        <w:pStyle w:val="TOC2"/>
        <w:tabs>
          <w:tab w:val="right" w:leader="dot" w:pos="8306"/>
        </w:tabs>
      </w:pPr>
      <w:hyperlink w:anchor="_Toc28243" w:history="1">
        <w:r>
          <w:rPr>
            <w:rFonts w:ascii="仿宋" w:eastAsia="仿宋" w:hAnsi="仿宋" w:cs="仿宋" w:hint="eastAsia"/>
            <w:lang w:eastAsia="zh-CN"/>
          </w:rPr>
          <w:t>(三)、营销渠道与策略</w:t>
        </w:r>
        <w:r>
          <w:tab/>
        </w:r>
        <w:r>
          <w:fldChar w:fldCharType="begin"/>
        </w:r>
        <w:r>
          <w:instrText xml:space="preserve"> PAGEREF _Toc28243 \h </w:instrText>
        </w:r>
        <w:r>
          <w:fldChar w:fldCharType="separate"/>
        </w:r>
        <w:r>
          <w:t>50</w:t>
        </w:r>
        <w:r>
          <w:fldChar w:fldCharType="end"/>
        </w:r>
      </w:hyperlink>
    </w:p>
    <w:p>
      <w:pPr>
        <w:pStyle w:val="TOC2"/>
        <w:tabs>
          <w:tab w:val="right" w:leader="dot" w:pos="8306"/>
        </w:tabs>
      </w:pPr>
      <w:hyperlink w:anchor="_Toc12710" w:history="1">
        <w:r>
          <w:rPr>
            <w:rFonts w:ascii="仿宋" w:eastAsia="仿宋" w:hAnsi="仿宋" w:cs="仿宋" w:hint="eastAsia"/>
            <w:lang w:eastAsia="zh-CN"/>
          </w:rPr>
          <w:t>(四)、推广与宣传活动</w:t>
        </w:r>
        <w:r>
          <w:tab/>
        </w:r>
        <w:r>
          <w:fldChar w:fldCharType="begin"/>
        </w:r>
        <w:r>
          <w:instrText xml:space="preserve"> PAGEREF _Toc12710 \h </w:instrText>
        </w:r>
        <w:r>
          <w:fldChar w:fldCharType="separate"/>
        </w:r>
        <w:r>
          <w:t>51</w:t>
        </w:r>
        <w:r>
          <w:fldChar w:fldCharType="end"/>
        </w:r>
      </w:hyperlink>
    </w:p>
    <w:p>
      <w:pPr>
        <w:pStyle w:val="TOC1"/>
        <w:tabs>
          <w:tab w:val="right" w:leader="dot" w:pos="8306"/>
        </w:tabs>
      </w:pPr>
      <w:hyperlink w:anchor="_Toc23810" w:history="1">
        <w:r>
          <w:rPr>
            <w:rFonts w:ascii="仿宋" w:eastAsia="仿宋" w:hAnsi="仿宋" w:cs="仿宋" w:hint="eastAsia"/>
            <w:lang w:eastAsia="zh-CN"/>
          </w:rPr>
          <w:t>十五、南瓜籽仁项目实施时间节点</w:t>
        </w:r>
        <w:r>
          <w:tab/>
        </w:r>
        <w:r>
          <w:fldChar w:fldCharType="begin"/>
        </w:r>
        <w:r>
          <w:instrText xml:space="preserve"> PAGEREF _Toc23810 \h </w:instrText>
        </w:r>
        <w:r>
          <w:fldChar w:fldCharType="separate"/>
        </w:r>
        <w:r>
          <w:t>56</w:t>
        </w:r>
        <w:r>
          <w:fldChar w:fldCharType="end"/>
        </w:r>
      </w:hyperlink>
    </w:p>
    <w:p>
      <w:pPr>
        <w:pStyle w:val="TOC2"/>
        <w:tabs>
          <w:tab w:val="right" w:leader="dot" w:pos="8306"/>
        </w:tabs>
      </w:pPr>
      <w:hyperlink w:anchor="_Toc479" w:history="1">
        <w:r>
          <w:rPr>
            <w:rFonts w:ascii="仿宋" w:eastAsia="仿宋" w:hAnsi="仿宋" w:cs="仿宋" w:hint="eastAsia"/>
            <w:lang w:eastAsia="zh-CN"/>
          </w:rPr>
          <w:t>(一)、南瓜籽仁项目启动阶段时间节点</w:t>
        </w:r>
        <w:r>
          <w:tab/>
        </w:r>
        <w:r>
          <w:fldChar w:fldCharType="begin"/>
        </w:r>
        <w:r>
          <w:instrText xml:space="preserve"> PAGEREF _Toc479 \h </w:instrText>
        </w:r>
        <w:r>
          <w:fldChar w:fldCharType="separate"/>
        </w:r>
        <w:r>
          <w:t>56</w:t>
        </w:r>
        <w:r>
          <w:fldChar w:fldCharType="end"/>
        </w:r>
      </w:hyperlink>
    </w:p>
    <w:p>
      <w:pPr>
        <w:pStyle w:val="TOC2"/>
        <w:tabs>
          <w:tab w:val="right" w:leader="dot" w:pos="8306"/>
        </w:tabs>
      </w:pPr>
      <w:hyperlink w:anchor="_Toc18854" w:history="1">
        <w:r>
          <w:rPr>
            <w:rFonts w:ascii="仿宋" w:eastAsia="仿宋" w:hAnsi="仿宋" w:cs="仿宋" w:hint="eastAsia"/>
            <w:lang w:eastAsia="zh-CN"/>
          </w:rPr>
          <w:t>(二)、南瓜籽仁项目执行阶段时间节点</w:t>
        </w:r>
        <w:r>
          <w:tab/>
        </w:r>
        <w:r>
          <w:fldChar w:fldCharType="begin"/>
        </w:r>
        <w:r>
          <w:instrText xml:space="preserve"> PAGEREF _Toc18854 \h </w:instrText>
        </w:r>
        <w:r>
          <w:fldChar w:fldCharType="separate"/>
        </w:r>
        <w:r>
          <w:t>57</w:t>
        </w:r>
        <w:r>
          <w:fldChar w:fldCharType="end"/>
        </w:r>
      </w:hyperlink>
    </w:p>
    <w:p>
      <w:pPr>
        <w:pStyle w:val="TOC2"/>
        <w:tabs>
          <w:tab w:val="right" w:leader="dot" w:pos="8306"/>
        </w:tabs>
      </w:pPr>
      <w:hyperlink w:anchor="_Toc3500" w:history="1">
        <w:r>
          <w:rPr>
            <w:rFonts w:ascii="仿宋" w:eastAsia="仿宋" w:hAnsi="仿宋" w:cs="仿宋" w:hint="eastAsia"/>
            <w:lang w:eastAsia="zh-CN"/>
          </w:rPr>
          <w:t>(三)、南瓜籽仁项目完成阶段时间节点</w:t>
        </w:r>
        <w:r>
          <w:tab/>
        </w:r>
        <w:r>
          <w:fldChar w:fldCharType="begin"/>
        </w:r>
        <w:r>
          <w:instrText xml:space="preserve"> PAGEREF _Toc3500 \h </w:instrText>
        </w:r>
        <w:r>
          <w:fldChar w:fldCharType="separate"/>
        </w:r>
        <w:r>
          <w:t>58</w:t>
        </w:r>
        <w:r>
          <w:fldChar w:fldCharType="end"/>
        </w:r>
      </w:hyperlink>
    </w:p>
    <w:p>
      <w:pPr>
        <w:pStyle w:val="TOC1"/>
        <w:tabs>
          <w:tab w:val="right" w:leader="dot" w:pos="8306"/>
        </w:tabs>
      </w:pPr>
      <w:hyperlink w:anchor="_Toc29756" w:history="1">
        <w:r>
          <w:rPr>
            <w:rFonts w:ascii="仿宋" w:eastAsia="仿宋" w:hAnsi="仿宋" w:cs="仿宋" w:hint="eastAsia"/>
            <w:lang w:eastAsia="zh-CN"/>
          </w:rPr>
          <w:t>十六、利益相关者分析与沟通计划</w:t>
        </w:r>
        <w:r>
          <w:tab/>
        </w:r>
        <w:r>
          <w:fldChar w:fldCharType="begin"/>
        </w:r>
        <w:r>
          <w:instrText xml:space="preserve"> PAGEREF _Toc29756 \h </w:instrText>
        </w:r>
        <w:r>
          <w:fldChar w:fldCharType="separate"/>
        </w:r>
        <w:r>
          <w:t>59</w:t>
        </w:r>
        <w:r>
          <w:fldChar w:fldCharType="end"/>
        </w:r>
      </w:hyperlink>
    </w:p>
    <w:p>
      <w:pPr>
        <w:pStyle w:val="TOC2"/>
        <w:tabs>
          <w:tab w:val="right" w:leader="dot" w:pos="8306"/>
        </w:tabs>
      </w:pPr>
      <w:hyperlink w:anchor="_Toc23184" w:history="1">
        <w:r>
          <w:rPr>
            <w:rFonts w:ascii="仿宋" w:eastAsia="仿宋" w:hAnsi="仿宋" w:cs="仿宋" w:hint="eastAsia"/>
            <w:lang w:eastAsia="zh-CN"/>
          </w:rPr>
          <w:t>(一)、利益相关者分析</w:t>
        </w:r>
        <w:r>
          <w:tab/>
        </w:r>
        <w:r>
          <w:fldChar w:fldCharType="begin"/>
        </w:r>
        <w:r>
          <w:instrText xml:space="preserve"> PAGEREF _Toc23184 \h </w:instrText>
        </w:r>
        <w:r>
          <w:fldChar w:fldCharType="separate"/>
        </w:r>
        <w:r>
          <w:t>59</w:t>
        </w:r>
        <w:r>
          <w:fldChar w:fldCharType="end"/>
        </w:r>
      </w:hyperlink>
    </w:p>
    <w:p>
      <w:pPr>
        <w:pStyle w:val="TOC2"/>
        <w:tabs>
          <w:tab w:val="right" w:leader="dot" w:pos="8306"/>
        </w:tabs>
      </w:pPr>
      <w:hyperlink w:anchor="_Toc950" w:history="1">
        <w:r>
          <w:rPr>
            <w:rFonts w:ascii="仿宋" w:eastAsia="仿宋" w:hAnsi="仿宋" w:cs="仿宋" w:hint="eastAsia"/>
            <w:lang w:eastAsia="zh-CN"/>
          </w:rPr>
          <w:t>(二)、沟通计划</w:t>
        </w:r>
        <w:r>
          <w:tab/>
        </w:r>
        <w:r>
          <w:fldChar w:fldCharType="begin"/>
        </w:r>
        <w:r>
          <w:instrText xml:space="preserve"> PAGEREF _Toc950 \h </w:instrText>
        </w:r>
        <w:r>
          <w:fldChar w:fldCharType="separate"/>
        </w:r>
        <w:r>
          <w:t>61</w:t>
        </w:r>
        <w:r>
          <w:fldChar w:fldCharType="end"/>
        </w:r>
      </w:hyperlink>
    </w:p>
    <w:p>
      <w:pPr>
        <w:pStyle w:val="TOC1"/>
        <w:tabs>
          <w:tab w:val="right" w:leader="dot" w:pos="8306"/>
        </w:tabs>
      </w:pPr>
      <w:hyperlink w:anchor="_Toc13648" w:history="1">
        <w:r>
          <w:rPr>
            <w:rFonts w:ascii="仿宋" w:eastAsia="仿宋" w:hAnsi="仿宋" w:cs="仿宋" w:hint="eastAsia"/>
            <w:lang w:eastAsia="zh-CN"/>
          </w:rPr>
          <w:t>十七、质量管理体系</w:t>
        </w:r>
        <w:r>
          <w:tab/>
        </w:r>
        <w:r>
          <w:fldChar w:fldCharType="begin"/>
        </w:r>
        <w:r>
          <w:instrText xml:space="preserve"> PAGEREF _Toc13648 \h </w:instrText>
        </w:r>
        <w:r>
          <w:fldChar w:fldCharType="separate"/>
        </w:r>
        <w:r>
          <w:t>62</w:t>
        </w:r>
        <w:r>
          <w:fldChar w:fldCharType="end"/>
        </w:r>
      </w:hyperlink>
    </w:p>
    <w:p>
      <w:pPr>
        <w:pStyle w:val="TOC2"/>
        <w:tabs>
          <w:tab w:val="right" w:leader="dot" w:pos="8306"/>
        </w:tabs>
      </w:pPr>
      <w:hyperlink w:anchor="_Toc5391" w:history="1">
        <w:r>
          <w:rPr>
            <w:rFonts w:ascii="仿宋" w:eastAsia="仿宋" w:hAnsi="仿宋" w:cs="仿宋" w:hint="eastAsia"/>
            <w:lang w:eastAsia="zh-CN"/>
          </w:rPr>
          <w:t>(一)、质量目标与方针</w:t>
        </w:r>
        <w:r>
          <w:tab/>
        </w:r>
        <w:r>
          <w:fldChar w:fldCharType="begin"/>
        </w:r>
        <w:r>
          <w:instrText xml:space="preserve"> PAGEREF _Toc5391 \h </w:instrText>
        </w:r>
        <w:r>
          <w:fldChar w:fldCharType="separate"/>
        </w:r>
        <w:r>
          <w:t>62</w:t>
        </w:r>
        <w:r>
          <w:fldChar w:fldCharType="end"/>
        </w:r>
      </w:hyperlink>
    </w:p>
    <w:p>
      <w:pPr>
        <w:pStyle w:val="TOC2"/>
        <w:tabs>
          <w:tab w:val="right" w:leader="dot" w:pos="8306"/>
        </w:tabs>
      </w:pPr>
      <w:hyperlink w:anchor="_Toc25879" w:history="1">
        <w:r>
          <w:rPr>
            <w:rFonts w:ascii="仿宋" w:eastAsia="仿宋" w:hAnsi="仿宋" w:cs="仿宋" w:hint="eastAsia"/>
            <w:lang w:eastAsia="zh-CN"/>
          </w:rPr>
          <w:t>(二)、质量管理责任</w:t>
        </w:r>
        <w:r>
          <w:tab/>
        </w:r>
        <w:r>
          <w:fldChar w:fldCharType="begin"/>
        </w:r>
        <w:r>
          <w:instrText xml:space="preserve"> PAGEREF _Toc25879 \h </w:instrText>
        </w:r>
        <w:r>
          <w:fldChar w:fldCharType="separate"/>
        </w:r>
        <w:r>
          <w:t>63</w:t>
        </w:r>
        <w:r>
          <w:fldChar w:fldCharType="end"/>
        </w:r>
      </w:hyperlink>
    </w:p>
    <w:p>
      <w:pPr>
        <w:pStyle w:val="TOC2"/>
        <w:tabs>
          <w:tab w:val="right" w:leader="dot" w:pos="8306"/>
        </w:tabs>
      </w:pPr>
      <w:hyperlink w:anchor="_Toc99" w:history="1">
        <w:r>
          <w:rPr>
            <w:rFonts w:ascii="仿宋" w:eastAsia="仿宋" w:hAnsi="仿宋" w:cs="仿宋" w:hint="eastAsia"/>
            <w:lang w:eastAsia="zh-CN"/>
          </w:rPr>
          <w:t>(三)、质量管理体系文件</w:t>
        </w:r>
        <w:r>
          <w:tab/>
        </w:r>
        <w:r>
          <w:fldChar w:fldCharType="begin"/>
        </w:r>
        <w:r>
          <w:instrText xml:space="preserve"> PAGEREF _Toc99 \h </w:instrText>
        </w:r>
        <w:r>
          <w:fldChar w:fldCharType="separate"/>
        </w:r>
        <w:r>
          <w:t>64</w:t>
        </w:r>
        <w:r>
          <w:fldChar w:fldCharType="end"/>
        </w:r>
      </w:hyperlink>
    </w:p>
    <w:p>
      <w:pPr>
        <w:pStyle w:val="TOC2"/>
        <w:tabs>
          <w:tab w:val="right" w:leader="dot" w:pos="8306"/>
        </w:tabs>
      </w:pPr>
      <w:hyperlink w:anchor="_Toc16583" w:history="1">
        <w:r>
          <w:rPr>
            <w:rFonts w:ascii="仿宋" w:eastAsia="仿宋" w:hAnsi="仿宋" w:cs="仿宋" w:hint="eastAsia"/>
            <w:lang w:eastAsia="zh-CN"/>
          </w:rPr>
          <w:t>(四)、质量培训与教育</w:t>
        </w:r>
        <w:r>
          <w:tab/>
        </w:r>
        <w:r>
          <w:fldChar w:fldCharType="begin"/>
        </w:r>
        <w:r>
          <w:instrText xml:space="preserve"> PAGEREF _Toc16583 \h </w:instrText>
        </w:r>
        <w:r>
          <w:fldChar w:fldCharType="separate"/>
        </w:r>
        <w:r>
          <w:t>66</w:t>
        </w:r>
        <w:r>
          <w:fldChar w:fldCharType="end"/>
        </w:r>
      </w:hyperlink>
    </w:p>
    <w:p>
      <w:pPr>
        <w:pStyle w:val="TOC2"/>
        <w:tabs>
          <w:tab w:val="right" w:leader="dot" w:pos="8306"/>
        </w:tabs>
      </w:pPr>
      <w:hyperlink w:anchor="_Toc27504" w:history="1">
        <w:r>
          <w:rPr>
            <w:rFonts w:ascii="仿宋" w:eastAsia="仿宋" w:hAnsi="仿宋" w:cs="仿宋" w:hint="eastAsia"/>
            <w:lang w:eastAsia="zh-CN"/>
          </w:rPr>
          <w:t>(五)、质量审核与评价</w:t>
        </w:r>
        <w:r>
          <w:tab/>
        </w:r>
        <w:r>
          <w:fldChar w:fldCharType="begin"/>
        </w:r>
        <w:r>
          <w:instrText xml:space="preserve"> PAGEREF _Toc27504 \h </w:instrText>
        </w:r>
        <w:r>
          <w:fldChar w:fldCharType="separate"/>
        </w:r>
        <w:r>
          <w:t>67</w:t>
        </w:r>
        <w:r>
          <w:fldChar w:fldCharType="end"/>
        </w:r>
      </w:hyperlink>
    </w:p>
    <w:p>
      <w:pPr>
        <w:pStyle w:val="TOC2"/>
        <w:tabs>
          <w:tab w:val="right" w:leader="dot" w:pos="8306"/>
        </w:tabs>
      </w:pPr>
      <w:hyperlink w:anchor="_Toc32742" w:history="1">
        <w:r>
          <w:rPr>
            <w:rFonts w:ascii="仿宋" w:eastAsia="仿宋" w:hAnsi="仿宋" w:cs="仿宋" w:hint="eastAsia"/>
            <w:lang w:eastAsia="zh-CN"/>
          </w:rPr>
          <w:t>(六)、不符合与纠正措施</w:t>
        </w:r>
        <w:r>
          <w:tab/>
        </w:r>
        <w:r>
          <w:fldChar w:fldCharType="begin"/>
        </w:r>
        <w:r>
          <w:instrText xml:space="preserve"> PAGEREF _Toc32742 \h </w:instrText>
        </w:r>
        <w:r>
          <w:fldChar w:fldCharType="separate"/>
        </w:r>
        <w:r>
          <w:t>68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3324"/>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4322"/>
      <w:r>
        <w:rPr>
          <w:rFonts w:ascii="仿宋" w:eastAsia="仿宋" w:hAnsi="仿宋" w:cs="仿宋" w:hint="eastAsia"/>
          <w:sz w:val="28"/>
          <w:lang w:eastAsia="zh-CN"/>
        </w:rPr>
        <w:t>一、南瓜籽仁项目危机管理</w:t>
      </w:r>
      <w:bookmarkEnd w:id="2"/>
    </w:p>
    <w:p>
      <w:pPr>
        <w:pStyle w:val="Heading2"/>
        <w:rPr>
          <w:rFonts w:ascii="仿宋" w:eastAsia="仿宋" w:hAnsi="仿宋" w:cs="仿宋" w:hint="eastAsia"/>
          <w:lang w:eastAsia="zh-CN"/>
        </w:rPr>
      </w:pPr>
      <w:bookmarkStart w:id="3" w:name="_Toc13213"/>
      <w:r>
        <w:rPr>
          <w:rFonts w:ascii="仿宋" w:eastAsia="仿宋" w:hAnsi="仿宋" w:cs="仿宋" w:hint="eastAsia"/>
          <w:lang w:eastAsia="zh-CN"/>
        </w:rPr>
        <w:t>(一)、危机预警与识别</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南瓜籽仁项目危机管理中，危机预警与识别是确保南瓜籽仁项目稳健运行的核心步骤。通过建立全面的监测机制，南瓜籽仁项目团队旨在及时发现和理解潜在的风险和危机因素，以便采取及时的预防和应对措施，确保南瓜籽仁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首先，通过深入的风险评估，南瓜籽仁项目团队全面分析了整个南瓜籽仁项目和各个阶段可能存在的威胁。这包括准确评估每个潜在风险的发生概率和可能影响的程度，为后续危机预警提供了有力支持。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南瓜籽仁项目团队着重于明确定义南瓜籽仁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南瓜籽仁项目进展的持续监控，团队能够及时发现潜在问题并作出迅速反应。南瓜籽仁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在这一阶段，团队的专业素养和反应速度将发挥至关重要的作用，以确保潜在危机能够在初期得到有效的处理，最大程度地减轻负面影响。通过危机预警与识别，南瓜籽仁项目得以更有序、可控地推进。</w:t>
      </w:r>
    </w:p>
    <w:p>
      <w:pPr>
        <w:pStyle w:val="Heading2"/>
        <w:ind w:firstLine="560" w:firstLineChars="200"/>
        <w:rPr>
          <w:rFonts w:ascii="仿宋" w:eastAsia="仿宋" w:hAnsi="仿宋" w:cs="仿宋" w:hint="eastAsia"/>
          <w:sz w:val="28"/>
          <w:lang w:eastAsia="zh-CN"/>
        </w:rPr>
      </w:pPr>
      <w:bookmarkStart w:id="4" w:name="_Toc12789"/>
      <w:r>
        <w:rPr>
          <w:rFonts w:ascii="仿宋" w:eastAsia="仿宋" w:hAnsi="仿宋" w:cs="仿宋" w:hint="eastAsia"/>
          <w:sz w:val="28"/>
          <w:lang w:eastAsia="zh-CN"/>
        </w:rPr>
        <w:t>(二)、危机应对与恢复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在危机发生时，南瓜籽仁项目团队立即行动，成立了应急小组。该小组的任务是迅速制定并实施紧急应对措施，以最小化潜在损失。以下是采取的主要措施：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暂停南瓜籽仁项目进度：为遏制危机蔓延，南瓜籽仁项目暂时停止进行，以便全面评估当前状况。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资源重新分配：重新评估南瓜籽仁项目资源的分配，确保最大限度地减小损失。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实时沟通：与关键利益相关者建立实时沟通机制，向他们传递南瓜籽仁项目危机的实际状况，保障南瓜籽仁项目核心利益。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在紧急应对的同时，南瓜籽仁项目团队强调了团队协作和有效沟通的重要性。以下是团队协作的关键举措：</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信息共享机制：建立了信息共享平台，确保团队成员能够及时获取南瓜籽仁项目危机的实时信息。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领导者沟通：南瓜籽仁项目领导者通过定期会议和即时沟通工具，指导团队应对危机，保持团队稳定运行。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随着危机得到初步控制，南瓜籽仁项目团队转向制定恢复计划，以确保南瓜籽仁项目能够从中迅速恢复。主要恢复计划包括：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修复受损的进度计划：重新评估南瓜籽仁项目进度，制定修复计划，确保南瓜籽仁项目尽快回归正常进程。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重新调整资源分配：优化资源分配，确保南瓜籽仁项目在有限资源下高效运转。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风险管理机制加强：对南瓜籽仁项目风险进行全面评估，制定更强化的风险管理策略，以预防未来可能的危机。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5" w:name="_Toc11074"/>
      <w:r>
        <w:rPr>
          <w:rFonts w:ascii="仿宋" w:eastAsia="仿宋" w:hAnsi="仿宋" w:cs="仿宋" w:hint="eastAsia"/>
          <w:sz w:val="28"/>
          <w:lang w:eastAsia="zh-CN"/>
        </w:rPr>
        <w:t>二、南瓜籽仁项目绩效评估</w:t>
      </w:r>
      <w:bookmarkEnd w:id="5"/>
    </w:p>
    <w:p>
      <w:pPr>
        <w:pStyle w:val="Heading2"/>
        <w:rPr>
          <w:rFonts w:ascii="仿宋" w:eastAsia="仿宋" w:hAnsi="仿宋" w:cs="仿宋" w:hint="eastAsia"/>
          <w:lang w:eastAsia="zh-CN"/>
        </w:rPr>
      </w:pPr>
      <w:bookmarkStart w:id="6" w:name="_Toc10893"/>
      <w:r>
        <w:rPr>
          <w:rFonts w:ascii="仿宋" w:eastAsia="仿宋" w:hAnsi="仿宋" w:cs="仿宋" w:hint="eastAsia"/>
          <w:lang w:eastAsia="zh-CN"/>
        </w:rPr>
        <w:t>(一)、绩效评估指标</w:t>
      </w:r>
      <w:bookmarkEnd w:id="6"/>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在南瓜籽仁项目中，我们设计了一套全面的绩效评估指标，以确保南瓜籽仁项目的可控和成功交付。这些指标跨足南瓜籽仁项目目标、成本、进度和质量等多个维度，为我们提供了全面洞察南瓜籽仁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南瓜籽仁项目目标达成率是我们关注的首要指标。我们设定了明确的目标，并通过定期监测和评估，迅速发现并应对潜在的目标偏差。这为南瓜籽仁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成本绩效是另一个核心关注点。通过实际成本与预算成本的对比分析，我们深入了解成本差异的原因，及时调整资源分配，保持南瓜籽仁项目在经济效益方面的合理水平。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南瓜籽仁项目进度作为关键的绩效指标之一，得到了精心的关注。我们制定了详细的南瓜籽仁项目进度计划，并设立了进度符合度指标，确保实际进度与计划进度保持一致。这使我们能够快速发现和解决潜在的进度问题，保持南瓜籽仁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南瓜籽仁项目绩效的不可或缺的一环。我们引入了一系列的质量标准和客户满意度指标，以确保南瓜籽仁项目交付的成果在质量上达到或超越预期水平。通过持续监测这些指标，我们努力提升南瓜籽仁项目整体质量水平，为南瓜籽仁项目的成功交付提供有力保障。通过这些科学且全面的绩效评估，我们能够更好地引导南瓜籽仁项目的持续改进，确保南瓜籽仁项目目标的顺利达成。</w:t>
      </w:r>
    </w:p>
    <w:p>
      <w:pPr>
        <w:pStyle w:val="Heading2"/>
        <w:ind w:firstLine="560" w:firstLineChars="200"/>
        <w:rPr>
          <w:rFonts w:ascii="仿宋" w:eastAsia="仿宋" w:hAnsi="仿宋" w:cs="仿宋" w:hint="eastAsia"/>
          <w:sz w:val="28"/>
          <w:lang w:eastAsia="zh-CN"/>
        </w:rPr>
      </w:pPr>
      <w:bookmarkStart w:id="7" w:name="_Toc21125"/>
      <w:r>
        <w:rPr>
          <w:rFonts w:ascii="仿宋" w:eastAsia="仿宋" w:hAnsi="仿宋" w:cs="仿宋" w:hint="eastAsia"/>
          <w:sz w:val="28"/>
          <w:lang w:eastAsia="zh-CN"/>
        </w:rPr>
        <w:t>(二)、绩效评估方法</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绩效评估是南瓜籽仁项目中的关键环节，为确保南瓜籽仁项目达到预期目标，我们采用了多层次、多维度的绩效评估方法。</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南瓜籽仁项目的战略目标对齐，确保每个决策和行动都与南瓜籽仁项目整体目标保持一致。团队会定期召开战略对齐会议，审视当前工作与南瓜籽仁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南瓜籽仁项目进度、质量、成本和风险等方面。这些指标通过数据收集和分析，为南瓜籽仁项目管理团队提供了客观的评估依据。例如，我们通过南瓜籽仁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绩效评估不仅仅停留在南瓜籽仁项目内部，还考虑了南瓜籽仁项目对外部环境的影响。我们定期进行干系人满意度调查，以了解各利益相关方对南瓜籽仁项目的期望和满意度，并及时做出调整。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这种多层次、多角度的绩效评估方法，使得我们能够全面了解南瓜籽仁项目的运行状态，及时做出调整，确保南瓜籽仁项目在不断变化的环境中保持稳健前行。</w:t>
      </w:r>
    </w:p>
    <w:p>
      <w:pPr>
        <w:pStyle w:val="Heading2"/>
        <w:ind w:firstLine="560" w:firstLineChars="200"/>
        <w:rPr>
          <w:rFonts w:ascii="仿宋" w:eastAsia="仿宋" w:hAnsi="仿宋" w:cs="仿宋" w:hint="eastAsia"/>
          <w:sz w:val="28"/>
          <w:lang w:eastAsia="zh-CN"/>
        </w:rPr>
      </w:pPr>
      <w:bookmarkStart w:id="8" w:name="_Toc29385"/>
      <w:r>
        <w:rPr>
          <w:rFonts w:ascii="仿宋" w:eastAsia="仿宋" w:hAnsi="仿宋" w:cs="仿宋" w:hint="eastAsia"/>
          <w:sz w:val="28"/>
          <w:lang w:eastAsia="zh-CN"/>
        </w:rPr>
        <w:t>(三)、绩效评估周期</w:t>
      </w:r>
      <w:bookmarkEnd w:id="8"/>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为了确保南瓜籽仁项目的有效管理和不断优化，我们采用了精心设计的绩效评估周期。这个周期旨在实现灵活、实时和全面的评估，以适应南瓜籽仁项目执行中的各种挑战。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南瓜籽仁项目的不同需求，分为短期、中期和长期。短期评估关注每个迭代或工作周期，以及时发现和解决当前任务中的问题。中期评估涵盖几个迭代，深入了解整体南瓜籽仁项目的趋势和性能。长期评估则着眼于整个南瓜籽仁项目阶段，确保南瓜籽仁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南瓜籽仁项目管理工具和协作平台，团队成员能够随时更新和分享南瓜籽仁项目数据。这种实时性的反馈机制使我们能够及时察觉潜在问题，快速调整，保持南瓜籽仁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南瓜籽仁项目的决策制定密不可分。每个周期的南瓜籽仁项目回顾会议成为集体总结经验、识别问题深层次原因并找到创新解决方案的平台。这种定期的反思与调整机制使南瓜籽仁项目能够不断学习、进化，以更好地适应变化的环境。</w:t>
      </w:r>
    </w:p>
    <w:p>
      <w:pPr>
        <w:pStyle w:val="Heading1"/>
        <w:ind w:firstLine="560" w:firstLineChars="200"/>
        <w:rPr>
          <w:rFonts w:ascii="仿宋" w:eastAsia="仿宋" w:hAnsi="仿宋" w:cs="仿宋" w:hint="eastAsia"/>
          <w:sz w:val="28"/>
          <w:lang w:eastAsia="zh-CN"/>
        </w:rPr>
      </w:pPr>
      <w:bookmarkStart w:id="9" w:name="_Toc27751"/>
      <w:r>
        <w:rPr>
          <w:rFonts w:ascii="仿宋" w:eastAsia="仿宋" w:hAnsi="仿宋" w:cs="仿宋" w:hint="eastAsia"/>
          <w:sz w:val="28"/>
          <w:lang w:eastAsia="zh-CN"/>
        </w:rPr>
        <w:t>三、南瓜籽仁项目建设背景及必要性分析</w:t>
      </w:r>
      <w:bookmarkEnd w:id="9"/>
    </w:p>
    <w:p>
      <w:pPr>
        <w:pStyle w:val="Heading2"/>
        <w:rPr>
          <w:rFonts w:ascii="仿宋" w:eastAsia="仿宋" w:hAnsi="仿宋" w:cs="仿宋" w:hint="eastAsia"/>
          <w:lang w:eastAsia="zh-CN"/>
        </w:rPr>
      </w:pPr>
      <w:bookmarkStart w:id="10" w:name="_Toc18297"/>
      <w:r>
        <w:rPr>
          <w:rFonts w:ascii="仿宋" w:eastAsia="仿宋" w:hAnsi="仿宋" w:cs="仿宋" w:hint="eastAsia"/>
          <w:lang w:eastAsia="zh-CN"/>
        </w:rPr>
        <w:t>(一)、南瓜籽仁项目背景分析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南瓜籽仁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南瓜籽仁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南瓜籽仁项目在这个潮流中的定位。同时，我们将关注行业内涌现的新兴机遇，以便南瓜籽仁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南瓜籽仁项目提供了强大的发展动力。我们将聚焦于行业内最新的技术发展趋势，包括但不限于人工智能、大数据分析、物联网等领域。通过深度的技术研究，我们将确保南瓜籽仁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南瓜籽仁项目发展的源泉。我们将投入更多的精力对市场需求进行深入剖析，超越表面的需求，深入挖掘潜在的市场痛点和机遇。通过对市场需求的细致了解，南瓜籽仁项目将更有针对性地设计解决方案，满足市场的多样化需求，从而更好地促进南瓜籽仁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南瓜籽仁项目战略至关重要。我们将对竞争态势进行更为深入的分析，包括但不限于市场份额、产品特点、客户满意度等多个维度。通过深度的竞争分析，南瓜籽仁项目将能够更准确地把握市场脉搏，制定具有竞争力的南瓜籽仁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南瓜籽仁项目的发展具有直接的影响。我们将进行更为全面的法规和政策分析，了解行业发展中的潜在法律风险和合规挑战。通过充分了解和遵守相关法规，南瓜籽仁项目将确保在法律框架内合法合规运营，为南瓜籽仁项目的稳健发展提供有力支持。</w:t>
      </w:r>
    </w:p>
    <w:p>
      <w:pPr>
        <w:pStyle w:val="Heading2"/>
        <w:ind w:firstLine="560" w:firstLineChars="200"/>
        <w:rPr>
          <w:rFonts w:ascii="仿宋" w:eastAsia="仿宋" w:hAnsi="仿宋" w:cs="仿宋" w:hint="eastAsia"/>
          <w:sz w:val="28"/>
          <w:lang w:eastAsia="zh-CN"/>
        </w:rPr>
      </w:pPr>
      <w:bookmarkStart w:id="11" w:name="_Toc6384"/>
      <w:r>
        <w:rPr>
          <w:rFonts w:ascii="仿宋" w:eastAsia="仿宋" w:hAnsi="仿宋" w:cs="仿宋" w:hint="eastAsia"/>
          <w:sz w:val="28"/>
          <w:lang w:eastAsia="zh-CN"/>
        </w:rPr>
        <w:t>(二)、南瓜籽仁项目建设必要性分析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南瓜籽仁项目建设的迫切性源于对行业发展趋势的深刻洞察。我们正处于一个行业变革的时代，科技创新、数字化转型成为企业发展的关键动力。南瓜籽仁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南瓜籽仁项目建设不仅仅是为了跟上潮流，更是为了通过技术创新推动企业的持续发展。通过引入先进的技术和解决方案，南瓜籽仁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南瓜籽仁项目的建设成为必然选择，通过提高产品质量、拓展服务领域，从而在竞争中获得更多的机会。南瓜籽仁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南瓜籽仁项目建设的必要性体现在对客户需求更精准的满足。通过南瓜籽仁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南瓜籽仁项目建设的背后是对企业持续创新的追求。只有通过不断创新，企业才能在竞争中立于不败之地。南瓜籽仁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2" w:name="_Toc3383"/>
      <w:r>
        <w:rPr>
          <w:rFonts w:ascii="仿宋" w:eastAsia="仿宋" w:hAnsi="仿宋" w:cs="仿宋" w:hint="eastAsia"/>
          <w:sz w:val="28"/>
          <w:lang w:eastAsia="zh-CN"/>
        </w:rPr>
        <w:t>四、南瓜籽仁项目可持续发展</w:t>
      </w:r>
      <w:bookmarkEnd w:id="12"/>
    </w:p>
    <w:p>
      <w:pPr>
        <w:pStyle w:val="Heading2"/>
        <w:rPr>
          <w:rFonts w:ascii="仿宋" w:eastAsia="仿宋" w:hAnsi="仿宋" w:cs="仿宋" w:hint="eastAsia"/>
          <w:lang w:eastAsia="zh-CN"/>
        </w:rPr>
      </w:pPr>
      <w:bookmarkStart w:id="13" w:name="_Toc1104"/>
      <w:r>
        <w:rPr>
          <w:rFonts w:ascii="仿宋" w:eastAsia="仿宋" w:hAnsi="仿宋" w:cs="仿宋" w:hint="eastAsia"/>
          <w:lang w:eastAsia="zh-CN"/>
        </w:rPr>
        <w:t>(一)、可持续战略与实践</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南瓜籽仁项目中，南瓜籽仁项目团队着眼于未来，明确了可持续发展的战略方向。制定的具体可持续发展目标包括降低资源使用、采用环保技术、最大化社会效益等。这一步骤不仅有助于南瓜籽仁项目在环保和社会责任方面达到最高标准，也为未来提供了明确的指引，确保南瓜籽仁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可持续实践的融入南瓜籽仁项目管理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南瓜籽仁项目管理周期。从南瓜籽仁项目规划开始，南瓜籽仁项目团队就考虑了环境和社会的因素。在执行阶段，南瓜籽仁项目团队积极推动绿色技术的应用，优化资源利用。此外，关注员工的社会责任，通过培训和沟通活动提高员工对可持续发展的认知，使他们能够在日常工作中践行可持续实践。这些举措不仅为南瓜籽仁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4" w:name="_Toc14695"/>
      <w:r>
        <w:rPr>
          <w:rFonts w:ascii="仿宋" w:eastAsia="仿宋" w:hAnsi="仿宋" w:cs="仿宋" w:hint="eastAsia"/>
          <w:sz w:val="28"/>
          <w:lang w:eastAsia="zh-CN"/>
        </w:rPr>
        <w:t>(二)、环保与社会责任</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扎根于南瓜籽仁项目的可持续发展理念，我们深信环保与社会责任是南瓜籽仁项目成功的关键支柱。在南瓜籽仁项目的每一步，我们都致力于通过创新和实践，履行对环境和社会的坚定责任。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南瓜籽仁项目团队通过引入先进的环保技术、建立高效的废物处理系统以及推动能源节约措施，积极履行环保责任。定期的环保监测和评估确保南瓜籽仁项目活动对环境的影响得到最小化，并努力达到或超过相关环境法规和标准的要求。</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南瓜籽仁项目不仅致力于自身可持续发展，还注重对社会的回馈。通过支持社区南瓜籽仁项目、参与慈善事业、提供培训机会等方式，南瓜籽仁项目积极履行社会责任。与当地社区建立积极互动，关注员工的工作与生活平衡，以及员工的身心健康，是南瓜籽仁项目在社会责任层面的关键举措。这样的实践不仅增强了南瓜籽仁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5" w:name="_Toc18544"/>
      <w:r>
        <w:rPr>
          <w:rFonts w:ascii="仿宋" w:eastAsia="仿宋" w:hAnsi="仿宋" w:cs="仿宋" w:hint="eastAsia"/>
          <w:sz w:val="28"/>
          <w:lang w:eastAsia="zh-CN"/>
        </w:rPr>
        <w:t>五、工艺说明</w:t>
      </w:r>
      <w:bookmarkEnd w:id="15"/>
    </w:p>
    <w:p>
      <w:pPr>
        <w:pStyle w:val="Heading2"/>
        <w:rPr>
          <w:rFonts w:ascii="仿宋" w:eastAsia="仿宋" w:hAnsi="仿宋" w:cs="仿宋" w:hint="eastAsia"/>
          <w:lang w:eastAsia="zh-CN"/>
        </w:rPr>
      </w:pPr>
      <w:bookmarkStart w:id="16" w:name="_Toc22554"/>
      <w:r>
        <w:rPr>
          <w:rFonts w:ascii="仿宋" w:eastAsia="仿宋" w:hAnsi="仿宋" w:cs="仿宋" w:hint="eastAsia"/>
          <w:lang w:eastAsia="zh-CN"/>
        </w:rPr>
        <w:t>(一)、技术管理特点</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南瓜籽仁项目的技术管理特点体现在其创新导向。通过引入最先进的技术趋势和解决方案，南瓜籽仁项目致力于提升科技含量、提高质量和效率水平。这意味着我们将采用最新的工具和方法，确保南瓜籽仁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南瓜籽仁项目技术管理的显著特征。通过整合不同领域的技术资源，我们实现了跨学科的协同工作。这有助于优化技术架构，提高整体效能。此外，整合性策略还促进了不同技术团队之间的紧密沟通和高效合作，确保南瓜籽仁项目各方面的技术都能得到协同发展。</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南瓜籽仁项目所采用的技术。通过不断优化技术方案，南瓜籽仁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南瓜籽仁项目团队将在南瓜籽仁项目初期识别可能的技术风险，并采取相应的预防和应对措施。通过建立健全的风险评估机制，南瓜籽仁项目能够在实施过程中及时发现并解决潜在的技术问题，保障南瓜籽仁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南瓜籽仁项目中，技术将成为南瓜籽仁项目成功的有力支持。这一深度剖析揭示了技术管理在南瓜籽仁项目实施中的关键作用，为南瓜籽仁项目的技术基础奠定了坚实的基础。</w:t>
      </w:r>
    </w:p>
    <w:p>
      <w:pPr>
        <w:pStyle w:val="Heading2"/>
        <w:ind w:firstLine="560" w:firstLineChars="200"/>
        <w:rPr>
          <w:rFonts w:ascii="仿宋" w:eastAsia="仿宋" w:hAnsi="仿宋" w:cs="仿宋" w:hint="eastAsia"/>
          <w:sz w:val="28"/>
          <w:lang w:eastAsia="zh-CN"/>
        </w:rPr>
      </w:pPr>
      <w:bookmarkStart w:id="17" w:name="_Toc23483"/>
      <w:r>
        <w:rPr>
          <w:rFonts w:ascii="仿宋" w:eastAsia="仿宋" w:hAnsi="仿宋" w:cs="仿宋" w:hint="eastAsia"/>
          <w:sz w:val="28"/>
          <w:lang w:eastAsia="zh-CN"/>
        </w:rPr>
        <w:t>(二)、南瓜籽仁项目工艺技术设计方案</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南瓜籽仁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南瓜籽仁项目将严格按照相关行业规范要求进行组织。通过有效控制产品质量，南瓜籽仁项目将致力于为顾客提供优质的南瓜籽仁项目产品和良好的服务。这体现了南瓜籽仁项目对于生产活动合规性和质量标准的高度重视，为南瓜籽仁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南瓜籽仁项目注重生态效益和清洁生产原则。南瓜籽仁项目建设将紧密结合地方特色经济发展，与社会经济发展规划和区域环境保护规划方案相协调一致。通过与当地区域自然生态系统的结合，南瓜籽仁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南瓜籽仁项目产品具有多样化的客户需求和个性化的特点。因此，南瓜籽仁项目产品规格品种多样，且单批生产数量较小。为满足这一特点，南瓜籽仁项目承办单位将建设先进的柔性制造生产线。通过广泛应用柔性制造技术，南瓜籽仁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南瓜籽仁项目采用的技术具有较高的技术含量和自动化水平，处于国内先进水平。这一技术选用不仅体现了对生产效率、质量和环境友好性的高标准要求，同时为南瓜籽仁项目的可持续发展奠定了坚实的基础。</w:t>
      </w:r>
    </w:p>
    <w:p>
      <w:pPr>
        <w:pStyle w:val="Heading2"/>
        <w:ind w:firstLine="560" w:firstLineChars="200"/>
        <w:rPr>
          <w:rFonts w:ascii="仿宋" w:eastAsia="仿宋" w:hAnsi="仿宋" w:cs="仿宋" w:hint="eastAsia"/>
          <w:sz w:val="28"/>
          <w:lang w:eastAsia="zh-CN"/>
        </w:rPr>
      </w:pPr>
      <w:bookmarkStart w:id="18" w:name="_Toc15913"/>
      <w:r>
        <w:rPr>
          <w:rFonts w:ascii="仿宋" w:eastAsia="仿宋" w:hAnsi="仿宋" w:cs="仿宋" w:hint="eastAsia"/>
          <w:sz w:val="28"/>
          <w:lang w:eastAsia="zh-CN"/>
        </w:rPr>
        <w:t>(三)、设备选型方案</w:t>
      </w:r>
      <w:bookmarkEnd w:id="18"/>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为确保南瓜籽仁项目的高效生产和技术实施，我们制定了一套精心设计的设备选型方案，以满足南瓜籽仁项目生产、质量和环保的要求。该方案的主要特点如下：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南瓜籽仁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针对南瓜籽仁项目产品的多样性和小批量生产的特点，我们将建设柔性制造生产线。通过在设备选型中考虑柔性制造技术，可以灵活应对不同产品规格和生产需求，实现生产线的高度灵活性和适应性。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https://d.book118.com/328040140112006045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南瓜籽仁项目规划设计蓝图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南瓜籽仁项目规划设计蓝图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南瓜籽仁项目规划设计蓝图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南瓜籽仁项目规划设计蓝图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南瓜籽仁项目规划设计蓝图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南瓜籽仁项目规划设计蓝图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南瓜籽仁项目规划设计蓝图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南瓜籽仁项目规划设计蓝图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南瓜籽仁项目规划设计蓝图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南瓜籽仁项目规划设计蓝图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南瓜籽仁项目规划设计蓝图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南瓜籽仁项目规划设计蓝图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南瓜籽仁项目规划设计蓝图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南瓜籽仁项目规划设计蓝图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南瓜籽仁项目规划设计蓝图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南瓜籽仁项目规划设计蓝图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南瓜籽仁项目规划设计蓝图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05665A0"/>
    <w:rsid w:val="605665A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2804014011200604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2024-03-01T13:37:00Z</dcterms:created>
  <dcterms:modified xsi:type="dcterms:W3CDTF">2024-03-01T13:38:15Z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97C93B0F181048CF96C3F4C72BFE36AF_11</vt:lpwstr>
  </property>
  <property fmtid="{D5CDD505-2E9C-101B-9397-08002B2CF9AE}" pid="3" name="KSOProductBuildVer">
    <vt:lpwstr>2052-12.1.0.16388</vt:lpwstr>
  </property>
</Properties>
</file>