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专项化学用品项目规划设计纲要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84" w:history="1">
        <w:r>
          <w:rPr>
            <w:rFonts w:ascii="仿宋" w:eastAsia="仿宋" w:hAnsi="仿宋" w:cs="仿宋" w:hint="eastAsia"/>
            <w:lang w:eastAsia="zh-CN"/>
          </w:rPr>
          <w:t>概论</w:t>
        </w:r>
        <w:r>
          <w:tab/>
        </w:r>
        <w:r>
          <w:fldChar w:fldCharType="begin"/>
        </w:r>
        <w:r>
          <w:instrText xml:space="preserve"> PAGEREF _Toc17084 \h </w:instrText>
        </w:r>
        <w:r>
          <w:fldChar w:fldCharType="separate"/>
        </w:r>
        <w:r>
          <w:t>3</w:t>
        </w:r>
        <w:r>
          <w:fldChar w:fldCharType="end"/>
        </w:r>
      </w:hyperlink>
    </w:p>
    <w:p>
      <w:pPr>
        <w:pStyle w:val="TOC1"/>
        <w:tabs>
          <w:tab w:val="right" w:leader="dot" w:pos="8306"/>
        </w:tabs>
      </w:pPr>
      <w:hyperlink w:anchor="_Toc21204" w:history="1">
        <w:r>
          <w:rPr>
            <w:rFonts w:ascii="仿宋" w:eastAsia="仿宋" w:hAnsi="仿宋" w:cs="仿宋" w:hint="eastAsia"/>
            <w:lang w:eastAsia="zh-CN"/>
          </w:rPr>
          <w:t>一、专项化学用品项目危机管理</w:t>
        </w:r>
        <w:r>
          <w:tab/>
        </w:r>
        <w:r>
          <w:fldChar w:fldCharType="begin"/>
        </w:r>
        <w:r>
          <w:instrText xml:space="preserve"> PAGEREF _Toc21204 \h </w:instrText>
        </w:r>
        <w:r>
          <w:fldChar w:fldCharType="separate"/>
        </w:r>
        <w:r>
          <w:t>3</w:t>
        </w:r>
        <w:r>
          <w:fldChar w:fldCharType="end"/>
        </w:r>
      </w:hyperlink>
    </w:p>
    <w:p>
      <w:pPr>
        <w:pStyle w:val="TOC2"/>
        <w:tabs>
          <w:tab w:val="right" w:leader="dot" w:pos="8306"/>
        </w:tabs>
      </w:pPr>
      <w:hyperlink w:anchor="_Toc31340" w:history="1">
        <w:r>
          <w:rPr>
            <w:rFonts w:ascii="仿宋" w:eastAsia="仿宋" w:hAnsi="仿宋" w:cs="仿宋" w:hint="eastAsia"/>
            <w:lang w:eastAsia="zh-CN"/>
          </w:rPr>
          <w:t>(一)、危机预警与识别</w:t>
        </w:r>
        <w:r>
          <w:tab/>
        </w:r>
        <w:r>
          <w:fldChar w:fldCharType="begin"/>
        </w:r>
        <w:r>
          <w:instrText xml:space="preserve"> PAGEREF _Toc31340 \h </w:instrText>
        </w:r>
        <w:r>
          <w:fldChar w:fldCharType="separate"/>
        </w:r>
        <w:r>
          <w:t>3</w:t>
        </w:r>
        <w:r>
          <w:fldChar w:fldCharType="end"/>
        </w:r>
      </w:hyperlink>
    </w:p>
    <w:p>
      <w:pPr>
        <w:pStyle w:val="TOC2"/>
        <w:tabs>
          <w:tab w:val="right" w:leader="dot" w:pos="8306"/>
        </w:tabs>
      </w:pPr>
      <w:hyperlink w:anchor="_Toc21045" w:history="1">
        <w:r>
          <w:rPr>
            <w:rFonts w:ascii="仿宋" w:eastAsia="仿宋" w:hAnsi="仿宋" w:cs="仿宋" w:hint="eastAsia"/>
            <w:lang w:eastAsia="zh-CN"/>
          </w:rPr>
          <w:t>(二)、危机应对与恢复</w:t>
        </w:r>
        <w:r>
          <w:tab/>
        </w:r>
        <w:r>
          <w:fldChar w:fldCharType="begin"/>
        </w:r>
        <w:r>
          <w:instrText xml:space="preserve"> PAGEREF _Toc21045 \h </w:instrText>
        </w:r>
        <w:r>
          <w:fldChar w:fldCharType="separate"/>
        </w:r>
        <w:r>
          <w:t>4</w:t>
        </w:r>
        <w:r>
          <w:fldChar w:fldCharType="end"/>
        </w:r>
      </w:hyperlink>
    </w:p>
    <w:p>
      <w:pPr>
        <w:pStyle w:val="TOC1"/>
        <w:tabs>
          <w:tab w:val="right" w:leader="dot" w:pos="8306"/>
        </w:tabs>
      </w:pPr>
      <w:hyperlink w:anchor="_Toc7320" w:history="1">
        <w:r>
          <w:rPr>
            <w:rFonts w:ascii="仿宋" w:eastAsia="仿宋" w:hAnsi="仿宋" w:cs="仿宋" w:hint="eastAsia"/>
            <w:lang w:eastAsia="zh-CN"/>
          </w:rPr>
          <w:t>二、专项化学用品项目文档管理</w:t>
        </w:r>
        <w:r>
          <w:tab/>
        </w:r>
        <w:r>
          <w:fldChar w:fldCharType="begin"/>
        </w:r>
        <w:r>
          <w:instrText xml:space="preserve"> PAGEREF _Toc7320 \h </w:instrText>
        </w:r>
        <w:r>
          <w:fldChar w:fldCharType="separate"/>
        </w:r>
        <w:r>
          <w:t>5</w:t>
        </w:r>
        <w:r>
          <w:fldChar w:fldCharType="end"/>
        </w:r>
      </w:hyperlink>
    </w:p>
    <w:p>
      <w:pPr>
        <w:pStyle w:val="TOC2"/>
        <w:tabs>
          <w:tab w:val="right" w:leader="dot" w:pos="8306"/>
        </w:tabs>
      </w:pPr>
      <w:hyperlink w:anchor="_Toc20453" w:history="1">
        <w:r>
          <w:rPr>
            <w:rFonts w:ascii="仿宋" w:eastAsia="仿宋" w:hAnsi="仿宋" w:cs="仿宋" w:hint="eastAsia"/>
            <w:lang w:eastAsia="zh-CN"/>
          </w:rPr>
          <w:t>(一)、文档编制与审查</w:t>
        </w:r>
        <w:r>
          <w:tab/>
        </w:r>
        <w:r>
          <w:fldChar w:fldCharType="begin"/>
        </w:r>
        <w:r>
          <w:instrText xml:space="preserve"> PAGEREF _Toc20453 \h </w:instrText>
        </w:r>
        <w:r>
          <w:fldChar w:fldCharType="separate"/>
        </w:r>
        <w:r>
          <w:t>5</w:t>
        </w:r>
        <w:r>
          <w:fldChar w:fldCharType="end"/>
        </w:r>
      </w:hyperlink>
    </w:p>
    <w:p>
      <w:pPr>
        <w:pStyle w:val="TOC2"/>
        <w:tabs>
          <w:tab w:val="right" w:leader="dot" w:pos="8306"/>
        </w:tabs>
      </w:pPr>
      <w:hyperlink w:anchor="_Toc10125" w:history="1">
        <w:r>
          <w:rPr>
            <w:rFonts w:ascii="仿宋" w:eastAsia="仿宋" w:hAnsi="仿宋" w:cs="仿宋" w:hint="eastAsia"/>
            <w:lang w:eastAsia="zh-CN"/>
          </w:rPr>
          <w:t>(二)、文档发布与分发</w:t>
        </w:r>
        <w:r>
          <w:tab/>
        </w:r>
        <w:r>
          <w:fldChar w:fldCharType="begin"/>
        </w:r>
        <w:r>
          <w:instrText xml:space="preserve"> PAGEREF _Toc10125 \h </w:instrText>
        </w:r>
        <w:r>
          <w:fldChar w:fldCharType="separate"/>
        </w:r>
        <w:r>
          <w:t>7</w:t>
        </w:r>
        <w:r>
          <w:fldChar w:fldCharType="end"/>
        </w:r>
      </w:hyperlink>
    </w:p>
    <w:p>
      <w:pPr>
        <w:pStyle w:val="TOC2"/>
        <w:tabs>
          <w:tab w:val="right" w:leader="dot" w:pos="8306"/>
        </w:tabs>
      </w:pPr>
      <w:hyperlink w:anchor="_Toc4375" w:history="1">
        <w:r>
          <w:rPr>
            <w:rFonts w:ascii="仿宋" w:eastAsia="仿宋" w:hAnsi="仿宋" w:cs="仿宋" w:hint="eastAsia"/>
            <w:lang w:eastAsia="zh-CN"/>
          </w:rPr>
          <w:t>(三)、文档存档与归档</w:t>
        </w:r>
        <w:r>
          <w:tab/>
        </w:r>
        <w:r>
          <w:fldChar w:fldCharType="begin"/>
        </w:r>
        <w:r>
          <w:instrText xml:space="preserve"> PAGEREF _Toc4375 \h </w:instrText>
        </w:r>
        <w:r>
          <w:fldChar w:fldCharType="separate"/>
        </w:r>
        <w:r>
          <w:t>8</w:t>
        </w:r>
        <w:r>
          <w:fldChar w:fldCharType="end"/>
        </w:r>
      </w:hyperlink>
    </w:p>
    <w:p>
      <w:pPr>
        <w:pStyle w:val="TOC1"/>
        <w:tabs>
          <w:tab w:val="right" w:leader="dot" w:pos="8306"/>
        </w:tabs>
      </w:pPr>
      <w:hyperlink w:anchor="_Toc29543" w:history="1">
        <w:r>
          <w:rPr>
            <w:rFonts w:ascii="仿宋" w:eastAsia="仿宋" w:hAnsi="仿宋" w:cs="仿宋" w:hint="eastAsia"/>
            <w:lang w:eastAsia="zh-CN"/>
          </w:rPr>
          <w:t>三、专项化学用品项目可持续发展</w:t>
        </w:r>
        <w:r>
          <w:tab/>
        </w:r>
        <w:r>
          <w:fldChar w:fldCharType="begin"/>
        </w:r>
        <w:r>
          <w:instrText xml:space="preserve"> PAGEREF _Toc29543 \h </w:instrText>
        </w:r>
        <w:r>
          <w:fldChar w:fldCharType="separate"/>
        </w:r>
        <w:r>
          <w:t>9</w:t>
        </w:r>
        <w:r>
          <w:fldChar w:fldCharType="end"/>
        </w:r>
      </w:hyperlink>
    </w:p>
    <w:p>
      <w:pPr>
        <w:pStyle w:val="TOC2"/>
        <w:tabs>
          <w:tab w:val="right" w:leader="dot" w:pos="8306"/>
        </w:tabs>
      </w:pPr>
      <w:hyperlink w:anchor="_Toc24161" w:history="1">
        <w:r>
          <w:rPr>
            <w:rFonts w:ascii="仿宋" w:eastAsia="仿宋" w:hAnsi="仿宋" w:cs="仿宋" w:hint="eastAsia"/>
            <w:lang w:eastAsia="zh-CN"/>
          </w:rPr>
          <w:t>(一)、可持续战略与实践</w:t>
        </w:r>
        <w:r>
          <w:tab/>
        </w:r>
        <w:r>
          <w:fldChar w:fldCharType="begin"/>
        </w:r>
        <w:r>
          <w:instrText xml:space="preserve"> PAGEREF _Toc24161 \h </w:instrText>
        </w:r>
        <w:r>
          <w:fldChar w:fldCharType="separate"/>
        </w:r>
        <w:r>
          <w:t>9</w:t>
        </w:r>
        <w:r>
          <w:fldChar w:fldCharType="end"/>
        </w:r>
      </w:hyperlink>
    </w:p>
    <w:p>
      <w:pPr>
        <w:pStyle w:val="TOC2"/>
        <w:tabs>
          <w:tab w:val="right" w:leader="dot" w:pos="8306"/>
        </w:tabs>
      </w:pPr>
      <w:hyperlink w:anchor="_Toc23454" w:history="1">
        <w:r>
          <w:rPr>
            <w:rFonts w:ascii="仿宋" w:eastAsia="仿宋" w:hAnsi="仿宋" w:cs="仿宋" w:hint="eastAsia"/>
            <w:lang w:eastAsia="zh-CN"/>
          </w:rPr>
          <w:t>(二)、环保与社会责任</w:t>
        </w:r>
        <w:r>
          <w:tab/>
        </w:r>
        <w:r>
          <w:fldChar w:fldCharType="begin"/>
        </w:r>
        <w:r>
          <w:instrText xml:space="preserve"> PAGEREF _Toc23454 \h </w:instrText>
        </w:r>
        <w:r>
          <w:fldChar w:fldCharType="separate"/>
        </w:r>
        <w:r>
          <w:t>10</w:t>
        </w:r>
        <w:r>
          <w:fldChar w:fldCharType="end"/>
        </w:r>
      </w:hyperlink>
    </w:p>
    <w:p>
      <w:pPr>
        <w:pStyle w:val="TOC1"/>
        <w:tabs>
          <w:tab w:val="right" w:leader="dot" w:pos="8306"/>
        </w:tabs>
      </w:pPr>
      <w:hyperlink w:anchor="_Toc3477" w:history="1">
        <w:r>
          <w:rPr>
            <w:rFonts w:ascii="仿宋" w:eastAsia="仿宋" w:hAnsi="仿宋" w:cs="仿宋" w:hint="eastAsia"/>
            <w:lang w:eastAsia="zh-CN"/>
          </w:rPr>
          <w:t>四、专项化学用品项目建设单位说明</w:t>
        </w:r>
        <w:r>
          <w:tab/>
        </w:r>
        <w:r>
          <w:fldChar w:fldCharType="begin"/>
        </w:r>
        <w:r>
          <w:instrText xml:space="preserve"> PAGEREF _Toc3477 \h </w:instrText>
        </w:r>
        <w:r>
          <w:fldChar w:fldCharType="separate"/>
        </w:r>
        <w:r>
          <w:t>11</w:t>
        </w:r>
        <w:r>
          <w:fldChar w:fldCharType="end"/>
        </w:r>
      </w:hyperlink>
    </w:p>
    <w:p>
      <w:pPr>
        <w:pStyle w:val="TOC2"/>
        <w:tabs>
          <w:tab w:val="right" w:leader="dot" w:pos="8306"/>
        </w:tabs>
      </w:pPr>
      <w:hyperlink w:anchor="_Toc3606" w:history="1">
        <w:r>
          <w:rPr>
            <w:rFonts w:ascii="仿宋" w:eastAsia="仿宋" w:hAnsi="仿宋" w:cs="仿宋" w:hint="eastAsia"/>
            <w:lang w:eastAsia="zh-CN"/>
          </w:rPr>
          <w:t>(一)、专项化学用品项目承办单位基本情况</w:t>
        </w:r>
        <w:r>
          <w:tab/>
        </w:r>
        <w:r>
          <w:fldChar w:fldCharType="begin"/>
        </w:r>
        <w:r>
          <w:instrText xml:space="preserve"> PAGEREF _Toc3606 \h </w:instrText>
        </w:r>
        <w:r>
          <w:fldChar w:fldCharType="separate"/>
        </w:r>
        <w:r>
          <w:t>11</w:t>
        </w:r>
        <w:r>
          <w:fldChar w:fldCharType="end"/>
        </w:r>
      </w:hyperlink>
    </w:p>
    <w:p>
      <w:pPr>
        <w:pStyle w:val="TOC2"/>
        <w:tabs>
          <w:tab w:val="right" w:leader="dot" w:pos="8306"/>
        </w:tabs>
      </w:pPr>
      <w:hyperlink w:anchor="_Toc20244" w:history="1">
        <w:r>
          <w:rPr>
            <w:rFonts w:ascii="仿宋" w:eastAsia="仿宋" w:hAnsi="仿宋" w:cs="仿宋" w:hint="eastAsia"/>
            <w:lang w:eastAsia="zh-CN"/>
          </w:rPr>
          <w:t>(二)、公司经济效益分析</w:t>
        </w:r>
        <w:r>
          <w:tab/>
        </w:r>
        <w:r>
          <w:fldChar w:fldCharType="begin"/>
        </w:r>
        <w:r>
          <w:instrText xml:space="preserve"> PAGEREF _Toc20244 \h </w:instrText>
        </w:r>
        <w:r>
          <w:fldChar w:fldCharType="separate"/>
        </w:r>
        <w:r>
          <w:t>11</w:t>
        </w:r>
        <w:r>
          <w:fldChar w:fldCharType="end"/>
        </w:r>
      </w:hyperlink>
    </w:p>
    <w:p>
      <w:pPr>
        <w:pStyle w:val="TOC1"/>
        <w:tabs>
          <w:tab w:val="right" w:leader="dot" w:pos="8306"/>
        </w:tabs>
      </w:pPr>
      <w:hyperlink w:anchor="_Toc29580" w:history="1">
        <w:r>
          <w:rPr>
            <w:rFonts w:ascii="仿宋" w:eastAsia="仿宋" w:hAnsi="仿宋" w:cs="仿宋" w:hint="eastAsia"/>
            <w:lang w:eastAsia="zh-CN"/>
          </w:rPr>
          <w:t>五、专项化学用品项目概论</w:t>
        </w:r>
        <w:r>
          <w:tab/>
        </w:r>
        <w:r>
          <w:fldChar w:fldCharType="begin"/>
        </w:r>
        <w:r>
          <w:instrText xml:space="preserve"> PAGEREF _Toc29580 \h </w:instrText>
        </w:r>
        <w:r>
          <w:fldChar w:fldCharType="separate"/>
        </w:r>
        <w:r>
          <w:t>12</w:t>
        </w:r>
        <w:r>
          <w:fldChar w:fldCharType="end"/>
        </w:r>
      </w:hyperlink>
    </w:p>
    <w:p>
      <w:pPr>
        <w:pStyle w:val="TOC2"/>
        <w:tabs>
          <w:tab w:val="right" w:leader="dot" w:pos="8306"/>
        </w:tabs>
      </w:pPr>
      <w:hyperlink w:anchor="_Toc762" w:history="1">
        <w:r>
          <w:rPr>
            <w:rFonts w:ascii="仿宋" w:eastAsia="仿宋" w:hAnsi="仿宋" w:cs="仿宋" w:hint="eastAsia"/>
            <w:lang w:eastAsia="zh-CN"/>
          </w:rPr>
          <w:t>(一)、专项化学用品项目概况</w:t>
        </w:r>
        <w:r>
          <w:tab/>
        </w:r>
        <w:r>
          <w:fldChar w:fldCharType="begin"/>
        </w:r>
        <w:r>
          <w:instrText xml:space="preserve"> PAGEREF _Toc762 \h </w:instrText>
        </w:r>
        <w:r>
          <w:fldChar w:fldCharType="separate"/>
        </w:r>
        <w:r>
          <w:t>12</w:t>
        </w:r>
        <w:r>
          <w:fldChar w:fldCharType="end"/>
        </w:r>
      </w:hyperlink>
    </w:p>
    <w:p>
      <w:pPr>
        <w:pStyle w:val="TOC2"/>
        <w:tabs>
          <w:tab w:val="right" w:leader="dot" w:pos="8306"/>
        </w:tabs>
      </w:pPr>
      <w:hyperlink w:anchor="_Toc1179" w:history="1">
        <w:r>
          <w:rPr>
            <w:rFonts w:ascii="仿宋" w:eastAsia="仿宋" w:hAnsi="仿宋" w:cs="仿宋" w:hint="eastAsia"/>
            <w:lang w:eastAsia="zh-CN"/>
          </w:rPr>
          <w:t>(二)、专项化学用品项目目标</w:t>
        </w:r>
        <w:r>
          <w:tab/>
        </w:r>
        <w:r>
          <w:fldChar w:fldCharType="begin"/>
        </w:r>
        <w:r>
          <w:instrText xml:space="preserve"> PAGEREF _Toc1179 \h </w:instrText>
        </w:r>
        <w:r>
          <w:fldChar w:fldCharType="separate"/>
        </w:r>
        <w:r>
          <w:t>15</w:t>
        </w:r>
        <w:r>
          <w:fldChar w:fldCharType="end"/>
        </w:r>
      </w:hyperlink>
    </w:p>
    <w:p>
      <w:pPr>
        <w:pStyle w:val="TOC2"/>
        <w:tabs>
          <w:tab w:val="right" w:leader="dot" w:pos="8306"/>
        </w:tabs>
      </w:pPr>
      <w:hyperlink w:anchor="_Toc15527" w:history="1">
        <w:r>
          <w:rPr>
            <w:rFonts w:ascii="仿宋" w:eastAsia="仿宋" w:hAnsi="仿宋" w:cs="仿宋" w:hint="eastAsia"/>
            <w:lang w:eastAsia="zh-CN"/>
          </w:rPr>
          <w:t>(三)、专项化学用品项目提出的理由</w:t>
        </w:r>
        <w:r>
          <w:tab/>
        </w:r>
        <w:r>
          <w:fldChar w:fldCharType="begin"/>
        </w:r>
        <w:r>
          <w:instrText xml:space="preserve"> PAGEREF _Toc15527 \h </w:instrText>
        </w:r>
        <w:r>
          <w:fldChar w:fldCharType="separate"/>
        </w:r>
        <w:r>
          <w:t>15</w:t>
        </w:r>
        <w:r>
          <w:fldChar w:fldCharType="end"/>
        </w:r>
      </w:hyperlink>
    </w:p>
    <w:p>
      <w:pPr>
        <w:pStyle w:val="TOC2"/>
        <w:tabs>
          <w:tab w:val="right" w:leader="dot" w:pos="8306"/>
        </w:tabs>
      </w:pPr>
      <w:hyperlink w:anchor="_Toc14250" w:history="1">
        <w:r>
          <w:rPr>
            <w:rFonts w:ascii="仿宋" w:eastAsia="仿宋" w:hAnsi="仿宋" w:cs="仿宋" w:hint="eastAsia"/>
            <w:lang w:eastAsia="zh-CN"/>
          </w:rPr>
          <w:t>(四)、专项化学用品项目意义</w:t>
        </w:r>
        <w:r>
          <w:tab/>
        </w:r>
        <w:r>
          <w:fldChar w:fldCharType="begin"/>
        </w:r>
        <w:r>
          <w:instrText xml:space="preserve"> PAGEREF _Toc14250 \h </w:instrText>
        </w:r>
        <w:r>
          <w:fldChar w:fldCharType="separate"/>
        </w:r>
        <w:r>
          <w:t>17</w:t>
        </w:r>
        <w:r>
          <w:fldChar w:fldCharType="end"/>
        </w:r>
      </w:hyperlink>
    </w:p>
    <w:p>
      <w:pPr>
        <w:pStyle w:val="TOC2"/>
        <w:tabs>
          <w:tab w:val="right" w:leader="dot" w:pos="8306"/>
        </w:tabs>
      </w:pPr>
      <w:hyperlink w:anchor="_Toc3934" w:history="1">
        <w:r>
          <w:rPr>
            <w:rFonts w:ascii="仿宋" w:eastAsia="仿宋" w:hAnsi="仿宋" w:cs="仿宋" w:hint="eastAsia"/>
            <w:lang w:eastAsia="zh-CN"/>
          </w:rPr>
          <w:t>(五)、专项化学用品项目背景</w:t>
        </w:r>
        <w:r>
          <w:tab/>
        </w:r>
        <w:r>
          <w:fldChar w:fldCharType="begin"/>
        </w:r>
        <w:r>
          <w:instrText xml:space="preserve"> PAGEREF _Toc3934 \h </w:instrText>
        </w:r>
        <w:r>
          <w:fldChar w:fldCharType="separate"/>
        </w:r>
        <w:r>
          <w:t>18</w:t>
        </w:r>
        <w:r>
          <w:fldChar w:fldCharType="end"/>
        </w:r>
      </w:hyperlink>
    </w:p>
    <w:p>
      <w:pPr>
        <w:pStyle w:val="TOC1"/>
        <w:tabs>
          <w:tab w:val="right" w:leader="dot" w:pos="8306"/>
        </w:tabs>
      </w:pPr>
      <w:hyperlink w:anchor="_Toc22398" w:history="1">
        <w:r>
          <w:rPr>
            <w:rFonts w:ascii="仿宋" w:eastAsia="仿宋" w:hAnsi="仿宋" w:cs="仿宋" w:hint="eastAsia"/>
            <w:lang w:eastAsia="zh-CN"/>
          </w:rPr>
          <w:t>六、专项化学用品项目土建工程</w:t>
        </w:r>
        <w:r>
          <w:tab/>
        </w:r>
        <w:r>
          <w:fldChar w:fldCharType="begin"/>
        </w:r>
        <w:r>
          <w:instrText xml:space="preserve"> PAGEREF _Toc22398 \h </w:instrText>
        </w:r>
        <w:r>
          <w:fldChar w:fldCharType="separate"/>
        </w:r>
        <w:r>
          <w:t>19</w:t>
        </w:r>
        <w:r>
          <w:fldChar w:fldCharType="end"/>
        </w:r>
      </w:hyperlink>
    </w:p>
    <w:p>
      <w:pPr>
        <w:pStyle w:val="TOC2"/>
        <w:tabs>
          <w:tab w:val="right" w:leader="dot" w:pos="8306"/>
        </w:tabs>
      </w:pPr>
      <w:hyperlink w:anchor="_Toc21783" w:history="1">
        <w:r>
          <w:rPr>
            <w:rFonts w:ascii="仿宋" w:eastAsia="仿宋" w:hAnsi="仿宋" w:cs="仿宋" w:hint="eastAsia"/>
            <w:lang w:eastAsia="zh-CN"/>
          </w:rPr>
          <w:t>(一)、建筑工程设计原则</w:t>
        </w:r>
        <w:r>
          <w:tab/>
        </w:r>
        <w:r>
          <w:fldChar w:fldCharType="begin"/>
        </w:r>
        <w:r>
          <w:instrText xml:space="preserve"> PAGEREF _Toc21783 \h </w:instrText>
        </w:r>
        <w:r>
          <w:fldChar w:fldCharType="separate"/>
        </w:r>
        <w:r>
          <w:t>19</w:t>
        </w:r>
        <w:r>
          <w:fldChar w:fldCharType="end"/>
        </w:r>
      </w:hyperlink>
    </w:p>
    <w:p>
      <w:pPr>
        <w:pStyle w:val="TOC2"/>
        <w:tabs>
          <w:tab w:val="right" w:leader="dot" w:pos="8306"/>
        </w:tabs>
      </w:pPr>
      <w:hyperlink w:anchor="_Toc20306" w:history="1">
        <w:r>
          <w:rPr>
            <w:rFonts w:ascii="仿宋" w:eastAsia="仿宋" w:hAnsi="仿宋" w:cs="仿宋" w:hint="eastAsia"/>
            <w:lang w:eastAsia="zh-CN"/>
          </w:rPr>
          <w:t>(二)、土建工程设计年限及安全等级</w:t>
        </w:r>
        <w:r>
          <w:tab/>
        </w:r>
        <w:r>
          <w:fldChar w:fldCharType="begin"/>
        </w:r>
        <w:r>
          <w:instrText xml:space="preserve"> PAGEREF _Toc20306 \h </w:instrText>
        </w:r>
        <w:r>
          <w:fldChar w:fldCharType="separate"/>
        </w:r>
        <w:r>
          <w:t>20</w:t>
        </w:r>
        <w:r>
          <w:fldChar w:fldCharType="end"/>
        </w:r>
      </w:hyperlink>
    </w:p>
    <w:p>
      <w:pPr>
        <w:pStyle w:val="TOC2"/>
        <w:tabs>
          <w:tab w:val="right" w:leader="dot" w:pos="8306"/>
        </w:tabs>
      </w:pPr>
      <w:hyperlink w:anchor="_Toc26813" w:history="1">
        <w:r>
          <w:rPr>
            <w:rFonts w:ascii="仿宋" w:eastAsia="仿宋" w:hAnsi="仿宋" w:cs="仿宋" w:hint="eastAsia"/>
            <w:lang w:eastAsia="zh-CN"/>
          </w:rPr>
          <w:t>(三)、建筑工程设计总体要求</w:t>
        </w:r>
        <w:r>
          <w:tab/>
        </w:r>
        <w:r>
          <w:fldChar w:fldCharType="begin"/>
        </w:r>
        <w:r>
          <w:instrText xml:space="preserve"> PAGEREF _Toc26813 \h </w:instrText>
        </w:r>
        <w:r>
          <w:fldChar w:fldCharType="separate"/>
        </w:r>
        <w:r>
          <w:t>21</w:t>
        </w:r>
        <w:r>
          <w:fldChar w:fldCharType="end"/>
        </w:r>
      </w:hyperlink>
    </w:p>
    <w:p>
      <w:pPr>
        <w:pStyle w:val="TOC2"/>
        <w:tabs>
          <w:tab w:val="right" w:leader="dot" w:pos="8306"/>
        </w:tabs>
      </w:pPr>
      <w:hyperlink w:anchor="_Toc8344" w:history="1">
        <w:r>
          <w:rPr>
            <w:rFonts w:ascii="仿宋" w:eastAsia="仿宋" w:hAnsi="仿宋" w:cs="仿宋" w:hint="eastAsia"/>
            <w:lang w:eastAsia="zh-CN"/>
          </w:rPr>
          <w:t>(四)、土建工程建设指标</w:t>
        </w:r>
        <w:r>
          <w:tab/>
        </w:r>
        <w:r>
          <w:fldChar w:fldCharType="begin"/>
        </w:r>
        <w:r>
          <w:instrText xml:space="preserve"> PAGEREF _Toc8344 \h </w:instrText>
        </w:r>
        <w:r>
          <w:fldChar w:fldCharType="separate"/>
        </w:r>
        <w:r>
          <w:t>22</w:t>
        </w:r>
        <w:r>
          <w:fldChar w:fldCharType="end"/>
        </w:r>
      </w:hyperlink>
    </w:p>
    <w:p>
      <w:pPr>
        <w:pStyle w:val="TOC1"/>
        <w:tabs>
          <w:tab w:val="right" w:leader="dot" w:pos="8306"/>
        </w:tabs>
      </w:pPr>
      <w:hyperlink w:anchor="_Toc22374" w:history="1">
        <w:r>
          <w:rPr>
            <w:rFonts w:ascii="仿宋" w:eastAsia="仿宋" w:hAnsi="仿宋" w:cs="仿宋" w:hint="eastAsia"/>
            <w:lang w:eastAsia="zh-CN"/>
          </w:rPr>
          <w:t>七、专项化学用品项目经营效益</w:t>
        </w:r>
        <w:r>
          <w:tab/>
        </w:r>
        <w:r>
          <w:fldChar w:fldCharType="begin"/>
        </w:r>
        <w:r>
          <w:instrText xml:space="preserve"> PAGEREF _Toc22374 \h </w:instrText>
        </w:r>
        <w:r>
          <w:fldChar w:fldCharType="separate"/>
        </w:r>
        <w:r>
          <w:t>22</w:t>
        </w:r>
        <w:r>
          <w:fldChar w:fldCharType="end"/>
        </w:r>
      </w:hyperlink>
    </w:p>
    <w:p>
      <w:pPr>
        <w:pStyle w:val="TOC2"/>
        <w:tabs>
          <w:tab w:val="right" w:leader="dot" w:pos="8306"/>
        </w:tabs>
      </w:pPr>
      <w:hyperlink w:anchor="_Toc6095" w:history="1">
        <w:r>
          <w:rPr>
            <w:rFonts w:ascii="仿宋" w:eastAsia="仿宋" w:hAnsi="仿宋" w:cs="仿宋" w:hint="eastAsia"/>
            <w:lang w:eastAsia="zh-CN"/>
          </w:rPr>
          <w:t>(一)、经济评价财务测算</w:t>
        </w:r>
        <w:r>
          <w:tab/>
        </w:r>
        <w:r>
          <w:fldChar w:fldCharType="begin"/>
        </w:r>
        <w:r>
          <w:instrText xml:space="preserve"> PAGEREF _Toc6095 \h </w:instrText>
        </w:r>
        <w:r>
          <w:fldChar w:fldCharType="separate"/>
        </w:r>
        <w:r>
          <w:t>22</w:t>
        </w:r>
        <w:r>
          <w:fldChar w:fldCharType="end"/>
        </w:r>
      </w:hyperlink>
    </w:p>
    <w:p>
      <w:pPr>
        <w:pStyle w:val="TOC2"/>
        <w:tabs>
          <w:tab w:val="right" w:leader="dot" w:pos="8306"/>
        </w:tabs>
      </w:pPr>
      <w:hyperlink w:anchor="_Toc26700" w:history="1">
        <w:r>
          <w:rPr>
            <w:rFonts w:ascii="仿宋" w:eastAsia="仿宋" w:hAnsi="仿宋" w:cs="仿宋" w:hint="eastAsia"/>
            <w:lang w:eastAsia="zh-CN"/>
          </w:rPr>
          <w:t>(二)、专项化学用品项目盈利能力分析</w:t>
        </w:r>
        <w:r>
          <w:tab/>
        </w:r>
        <w:r>
          <w:fldChar w:fldCharType="begin"/>
        </w:r>
        <w:r>
          <w:instrText xml:space="preserve"> PAGEREF _Toc26700 \h </w:instrText>
        </w:r>
        <w:r>
          <w:fldChar w:fldCharType="separate"/>
        </w:r>
        <w:r>
          <w:t>23</w:t>
        </w:r>
        <w:r>
          <w:fldChar w:fldCharType="end"/>
        </w:r>
      </w:hyperlink>
    </w:p>
    <w:p>
      <w:pPr>
        <w:pStyle w:val="TOC1"/>
        <w:tabs>
          <w:tab w:val="right" w:leader="dot" w:pos="8306"/>
        </w:tabs>
      </w:pPr>
      <w:hyperlink w:anchor="_Toc16667" w:history="1">
        <w:r>
          <w:rPr>
            <w:rFonts w:ascii="仿宋" w:eastAsia="仿宋" w:hAnsi="仿宋" w:cs="仿宋" w:hint="eastAsia"/>
            <w:lang w:eastAsia="zh-CN"/>
          </w:rPr>
          <w:t>八、专项化学用品项目计划安排</w:t>
        </w:r>
        <w:r>
          <w:tab/>
        </w:r>
        <w:r>
          <w:fldChar w:fldCharType="begin"/>
        </w:r>
        <w:r>
          <w:instrText xml:space="preserve"> PAGEREF _Toc16667 \h </w:instrText>
        </w:r>
        <w:r>
          <w:fldChar w:fldCharType="separate"/>
        </w:r>
        <w:r>
          <w:t>24</w:t>
        </w:r>
        <w:r>
          <w:fldChar w:fldCharType="end"/>
        </w:r>
      </w:hyperlink>
    </w:p>
    <w:p>
      <w:pPr>
        <w:pStyle w:val="TOC2"/>
        <w:tabs>
          <w:tab w:val="right" w:leader="dot" w:pos="8306"/>
        </w:tabs>
      </w:pPr>
      <w:hyperlink w:anchor="_Toc6544" w:history="1">
        <w:r>
          <w:rPr>
            <w:rFonts w:ascii="仿宋" w:eastAsia="仿宋" w:hAnsi="仿宋" w:cs="仿宋" w:hint="eastAsia"/>
            <w:lang w:eastAsia="zh-CN"/>
          </w:rPr>
          <w:t>(一)、建设周期</w:t>
        </w:r>
        <w:r>
          <w:tab/>
        </w:r>
        <w:r>
          <w:fldChar w:fldCharType="begin"/>
        </w:r>
        <w:r>
          <w:instrText xml:space="preserve"> PAGEREF _Toc6544 \h </w:instrText>
        </w:r>
        <w:r>
          <w:fldChar w:fldCharType="separate"/>
        </w:r>
        <w:r>
          <w:t>24</w:t>
        </w:r>
        <w:r>
          <w:fldChar w:fldCharType="end"/>
        </w:r>
      </w:hyperlink>
    </w:p>
    <w:p>
      <w:pPr>
        <w:pStyle w:val="TOC2"/>
        <w:tabs>
          <w:tab w:val="right" w:leader="dot" w:pos="8306"/>
        </w:tabs>
      </w:pPr>
      <w:hyperlink w:anchor="_Toc25210" w:history="1">
        <w:r>
          <w:rPr>
            <w:rFonts w:ascii="仿宋" w:eastAsia="仿宋" w:hAnsi="仿宋" w:cs="仿宋" w:hint="eastAsia"/>
            <w:lang w:eastAsia="zh-CN"/>
          </w:rPr>
          <w:t>(二)、建设进度</w:t>
        </w:r>
        <w:r>
          <w:tab/>
        </w:r>
        <w:r>
          <w:fldChar w:fldCharType="begin"/>
        </w:r>
        <w:r>
          <w:instrText xml:space="preserve"> PAGEREF _Toc25210 \h </w:instrText>
        </w:r>
        <w:r>
          <w:fldChar w:fldCharType="separate"/>
        </w:r>
        <w:r>
          <w:t>25</w:t>
        </w:r>
        <w:r>
          <w:fldChar w:fldCharType="end"/>
        </w:r>
      </w:hyperlink>
    </w:p>
    <w:p>
      <w:pPr>
        <w:pStyle w:val="TOC2"/>
        <w:tabs>
          <w:tab w:val="right" w:leader="dot" w:pos="8306"/>
        </w:tabs>
      </w:pPr>
      <w:hyperlink w:anchor="_Toc24588" w:history="1">
        <w:r>
          <w:rPr>
            <w:rFonts w:ascii="仿宋" w:eastAsia="仿宋" w:hAnsi="仿宋" w:cs="仿宋" w:hint="eastAsia"/>
            <w:lang w:eastAsia="zh-CN"/>
          </w:rPr>
          <w:t>(三)、进度安排注意事项</w:t>
        </w:r>
        <w:r>
          <w:tab/>
        </w:r>
        <w:r>
          <w:fldChar w:fldCharType="begin"/>
        </w:r>
        <w:r>
          <w:instrText xml:space="preserve"> PAGEREF _Toc24588 \h </w:instrText>
        </w:r>
        <w:r>
          <w:fldChar w:fldCharType="separate"/>
        </w:r>
        <w:r>
          <w:t>26</w:t>
        </w:r>
        <w:r>
          <w:fldChar w:fldCharType="end"/>
        </w:r>
      </w:hyperlink>
    </w:p>
    <w:p>
      <w:pPr>
        <w:pStyle w:val="TOC2"/>
        <w:tabs>
          <w:tab w:val="right" w:leader="dot" w:pos="8306"/>
        </w:tabs>
      </w:pPr>
      <w:hyperlink w:anchor="_Toc12498" w:history="1">
        <w:r>
          <w:rPr>
            <w:rFonts w:ascii="仿宋" w:eastAsia="仿宋" w:hAnsi="仿宋" w:cs="仿宋" w:hint="eastAsia"/>
            <w:lang w:eastAsia="zh-CN"/>
          </w:rPr>
          <w:t>(四)、人力资源配置</w:t>
        </w:r>
        <w:r>
          <w:tab/>
        </w:r>
        <w:r>
          <w:fldChar w:fldCharType="begin"/>
        </w:r>
        <w:r>
          <w:instrText xml:space="preserve"> PAGEREF _Toc12498 \h </w:instrText>
        </w:r>
        <w:r>
          <w:fldChar w:fldCharType="separate"/>
        </w:r>
        <w:r>
          <w:t>28</w:t>
        </w:r>
        <w:r>
          <w:fldChar w:fldCharType="end"/>
        </w:r>
      </w:hyperlink>
    </w:p>
    <w:p>
      <w:pPr>
        <w:pStyle w:val="TOC1"/>
        <w:tabs>
          <w:tab w:val="right" w:leader="dot" w:pos="8306"/>
        </w:tabs>
      </w:pPr>
      <w:hyperlink w:anchor="_Toc10944" w:history="1">
        <w:r>
          <w:rPr>
            <w:rFonts w:ascii="仿宋" w:eastAsia="仿宋" w:hAnsi="仿宋" w:cs="仿宋" w:hint="eastAsia"/>
            <w:lang w:eastAsia="zh-CN"/>
          </w:rPr>
          <w:t>九、专项化学用品项目投资规划</w:t>
        </w:r>
        <w:r>
          <w:tab/>
        </w:r>
        <w:r>
          <w:fldChar w:fldCharType="begin"/>
        </w:r>
        <w:r>
          <w:instrText xml:space="preserve"> PAGEREF _Toc10944 \h </w:instrText>
        </w:r>
        <w:r>
          <w:fldChar w:fldCharType="separate"/>
        </w:r>
        <w:r>
          <w:t>28</w:t>
        </w:r>
        <w:r>
          <w:fldChar w:fldCharType="end"/>
        </w:r>
      </w:hyperlink>
    </w:p>
    <w:p>
      <w:pPr>
        <w:pStyle w:val="TOC2"/>
        <w:tabs>
          <w:tab w:val="right" w:leader="dot" w:pos="8306"/>
        </w:tabs>
      </w:pPr>
      <w:hyperlink w:anchor="_Toc24100" w:history="1">
        <w:r>
          <w:rPr>
            <w:rFonts w:ascii="仿宋" w:eastAsia="仿宋" w:hAnsi="仿宋" w:cs="仿宋" w:hint="eastAsia"/>
            <w:lang w:eastAsia="zh-CN"/>
          </w:rPr>
          <w:t>(一)、专项化学用品项目总投资估算</w:t>
        </w:r>
        <w:r>
          <w:tab/>
        </w:r>
        <w:r>
          <w:fldChar w:fldCharType="begin"/>
        </w:r>
        <w:r>
          <w:instrText xml:space="preserve"> PAGEREF _Toc24100 \h </w:instrText>
        </w:r>
        <w:r>
          <w:fldChar w:fldCharType="separate"/>
        </w:r>
        <w:r>
          <w:t>28</w:t>
        </w:r>
        <w:r>
          <w:fldChar w:fldCharType="end"/>
        </w:r>
      </w:hyperlink>
    </w:p>
    <w:p>
      <w:pPr>
        <w:pStyle w:val="TOC2"/>
        <w:tabs>
          <w:tab w:val="right" w:leader="dot" w:pos="8306"/>
        </w:tabs>
      </w:pPr>
      <w:hyperlink w:anchor="_Toc28319" w:history="1">
        <w:r>
          <w:rPr>
            <w:rFonts w:ascii="仿宋" w:eastAsia="仿宋" w:hAnsi="仿宋" w:cs="仿宋" w:hint="eastAsia"/>
            <w:lang w:eastAsia="zh-CN"/>
          </w:rPr>
          <w:t>(二)、资金筹措</w:t>
        </w:r>
        <w:r>
          <w:tab/>
        </w:r>
        <w:r>
          <w:fldChar w:fldCharType="begin"/>
        </w:r>
        <w:r>
          <w:instrText xml:space="preserve"> PAGEREF _Toc28319 \h </w:instrText>
        </w:r>
        <w:r>
          <w:fldChar w:fldCharType="separate"/>
        </w:r>
        <w:r>
          <w:t>30</w:t>
        </w:r>
        <w:r>
          <w:fldChar w:fldCharType="end"/>
        </w:r>
      </w:hyperlink>
    </w:p>
    <w:p>
      <w:pPr>
        <w:pStyle w:val="TOC1"/>
        <w:tabs>
          <w:tab w:val="right" w:leader="dot" w:pos="8306"/>
        </w:tabs>
      </w:pPr>
      <w:hyperlink w:anchor="_Toc21162" w:history="1">
        <w:r>
          <w:rPr>
            <w:rFonts w:ascii="仿宋" w:eastAsia="仿宋" w:hAnsi="仿宋" w:cs="仿宋" w:hint="eastAsia"/>
            <w:lang w:eastAsia="zh-CN"/>
          </w:rPr>
          <w:t>十、专项化学用品项目人力资源管理</w:t>
        </w:r>
        <w:r>
          <w:tab/>
        </w:r>
        <w:r>
          <w:fldChar w:fldCharType="begin"/>
        </w:r>
        <w:r>
          <w:instrText xml:space="preserve"> PAGEREF _Toc21162 \h </w:instrText>
        </w:r>
        <w:r>
          <w:fldChar w:fldCharType="separate"/>
        </w:r>
        <w:r>
          <w:t>30</w:t>
        </w:r>
        <w:r>
          <w:fldChar w:fldCharType="end"/>
        </w:r>
      </w:hyperlink>
    </w:p>
    <w:p>
      <w:pPr>
        <w:pStyle w:val="TOC2"/>
        <w:tabs>
          <w:tab w:val="right" w:leader="dot" w:pos="8306"/>
        </w:tabs>
      </w:pPr>
      <w:hyperlink w:anchor="_Toc26052" w:history="1">
        <w:r>
          <w:rPr>
            <w:rFonts w:ascii="仿宋" w:eastAsia="仿宋" w:hAnsi="仿宋" w:cs="仿宋" w:hint="eastAsia"/>
            <w:lang w:eastAsia="zh-CN"/>
          </w:rPr>
          <w:t>(一)、建立健全的预算管理制度</w:t>
        </w:r>
        <w:r>
          <w:tab/>
        </w:r>
        <w:r>
          <w:fldChar w:fldCharType="begin"/>
        </w:r>
        <w:r>
          <w:instrText xml:space="preserve"> PAGEREF _Toc26052 \h </w:instrText>
        </w:r>
        <w:r>
          <w:fldChar w:fldCharType="separate"/>
        </w:r>
        <w:r>
          <w:t>30</w:t>
        </w:r>
        <w:r>
          <w:fldChar w:fldCharType="end"/>
        </w:r>
      </w:hyperlink>
    </w:p>
    <w:p>
      <w:pPr>
        <w:pStyle w:val="TOC2"/>
        <w:tabs>
          <w:tab w:val="right" w:leader="dot" w:pos="8306"/>
        </w:tabs>
      </w:pPr>
      <w:hyperlink w:anchor="_Toc12212" w:history="1">
        <w:r>
          <w:rPr>
            <w:rFonts w:ascii="仿宋" w:eastAsia="仿宋" w:hAnsi="仿宋" w:cs="仿宋" w:hint="eastAsia"/>
            <w:lang w:eastAsia="zh-CN"/>
          </w:rPr>
          <w:t>(二)、加强资金流动监控</w:t>
        </w:r>
        <w:r>
          <w:tab/>
        </w:r>
        <w:r>
          <w:fldChar w:fldCharType="begin"/>
        </w:r>
        <w:r>
          <w:instrText xml:space="preserve"> PAGEREF _Toc12212 \h </w:instrText>
        </w:r>
        <w:r>
          <w:fldChar w:fldCharType="separate"/>
        </w:r>
        <w:r>
          <w:t>32</w:t>
        </w:r>
        <w:r>
          <w:fldChar w:fldCharType="end"/>
        </w:r>
      </w:hyperlink>
    </w:p>
    <w:p>
      <w:pPr>
        <w:pStyle w:val="TOC2"/>
        <w:tabs>
          <w:tab w:val="right" w:leader="dot" w:pos="8306"/>
        </w:tabs>
      </w:pPr>
      <w:hyperlink w:anchor="_Toc17755" w:history="1">
        <w:r>
          <w:rPr>
            <w:rFonts w:ascii="仿宋" w:eastAsia="仿宋" w:hAnsi="仿宋" w:cs="仿宋" w:hint="eastAsia"/>
            <w:lang w:eastAsia="zh-CN"/>
          </w:rPr>
          <w:t>(三)、制定完善的风险控制机制</w:t>
        </w:r>
        <w:r>
          <w:tab/>
        </w:r>
        <w:r>
          <w:fldChar w:fldCharType="begin"/>
        </w:r>
        <w:r>
          <w:instrText xml:space="preserve"> PAGEREF _Toc17755 \h </w:instrText>
        </w:r>
        <w:r>
          <w:fldChar w:fldCharType="separate"/>
        </w:r>
        <w:r>
          <w:t>33</w:t>
        </w:r>
        <w:r>
          <w:fldChar w:fldCharType="end"/>
        </w:r>
      </w:hyperlink>
    </w:p>
    <w:p>
      <w:pPr>
        <w:pStyle w:val="TOC2"/>
        <w:tabs>
          <w:tab w:val="right" w:leader="dot" w:pos="8306"/>
        </w:tabs>
      </w:pPr>
      <w:hyperlink w:anchor="_Toc29298" w:history="1">
        <w:r>
          <w:rPr>
            <w:rFonts w:ascii="仿宋" w:eastAsia="仿宋" w:hAnsi="仿宋" w:cs="仿宋" w:hint="eastAsia"/>
            <w:lang w:eastAsia="zh-CN"/>
          </w:rPr>
          <w:t>(四)、优化成本管理</w:t>
        </w:r>
        <w:r>
          <w:tab/>
        </w:r>
        <w:r>
          <w:fldChar w:fldCharType="begin"/>
        </w:r>
        <w:r>
          <w:instrText xml:space="preserve"> PAGEREF _Toc29298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2" w:history="1">
        <w:r>
          <w:rPr>
            <w:rFonts w:ascii="仿宋" w:eastAsia="仿宋" w:hAnsi="仿宋" w:cs="仿宋" w:hint="eastAsia"/>
            <w:lang w:eastAsia="zh-CN"/>
          </w:rPr>
          <w:t>十一、专项化学用品项目财务管理</w:t>
        </w:r>
        <w:r>
          <w:tab/>
        </w:r>
        <w:r>
          <w:fldChar w:fldCharType="begin"/>
        </w:r>
        <w:r>
          <w:instrText xml:space="preserve"> PAGEREF _Toc1982 \h </w:instrText>
        </w:r>
        <w:r>
          <w:fldChar w:fldCharType="separate"/>
        </w:r>
        <w:r>
          <w:t>36</w:t>
        </w:r>
        <w:r>
          <w:fldChar w:fldCharType="end"/>
        </w:r>
      </w:hyperlink>
    </w:p>
    <w:p>
      <w:pPr>
        <w:pStyle w:val="TOC2"/>
        <w:tabs>
          <w:tab w:val="right" w:leader="dot" w:pos="8306"/>
        </w:tabs>
      </w:pPr>
      <w:hyperlink w:anchor="_Toc32273" w:history="1">
        <w:r>
          <w:rPr>
            <w:rFonts w:ascii="仿宋" w:eastAsia="仿宋" w:hAnsi="仿宋" w:cs="仿宋" w:hint="eastAsia"/>
            <w:lang w:eastAsia="zh-CN"/>
          </w:rPr>
          <w:t>(一)、资金需求大</w:t>
        </w:r>
        <w:r>
          <w:tab/>
        </w:r>
        <w:r>
          <w:fldChar w:fldCharType="begin"/>
        </w:r>
        <w:r>
          <w:instrText xml:space="preserve"> PAGEREF _Toc32273 \h </w:instrText>
        </w:r>
        <w:r>
          <w:fldChar w:fldCharType="separate"/>
        </w:r>
        <w:r>
          <w:t>36</w:t>
        </w:r>
        <w:r>
          <w:fldChar w:fldCharType="end"/>
        </w:r>
      </w:hyperlink>
    </w:p>
    <w:p>
      <w:pPr>
        <w:pStyle w:val="TOC2"/>
        <w:tabs>
          <w:tab w:val="right" w:leader="dot" w:pos="8306"/>
        </w:tabs>
      </w:pPr>
      <w:hyperlink w:anchor="_Toc5277" w:history="1">
        <w:r>
          <w:rPr>
            <w:rFonts w:ascii="仿宋" w:eastAsia="仿宋" w:hAnsi="仿宋" w:cs="仿宋" w:hint="eastAsia"/>
            <w:lang w:eastAsia="zh-CN"/>
          </w:rPr>
          <w:t>(二)、研发周期长</w:t>
        </w:r>
        <w:r>
          <w:tab/>
        </w:r>
        <w:r>
          <w:fldChar w:fldCharType="begin"/>
        </w:r>
        <w:r>
          <w:instrText xml:space="preserve"> PAGEREF _Toc5277 \h </w:instrText>
        </w:r>
        <w:r>
          <w:fldChar w:fldCharType="separate"/>
        </w:r>
        <w:r>
          <w:t>37</w:t>
        </w:r>
        <w:r>
          <w:fldChar w:fldCharType="end"/>
        </w:r>
      </w:hyperlink>
    </w:p>
    <w:p>
      <w:pPr>
        <w:pStyle w:val="TOC2"/>
        <w:tabs>
          <w:tab w:val="right" w:leader="dot" w:pos="8306"/>
        </w:tabs>
      </w:pPr>
      <w:hyperlink w:anchor="_Toc20447" w:history="1">
        <w:r>
          <w:rPr>
            <w:rFonts w:ascii="仿宋" w:eastAsia="仿宋" w:hAnsi="仿宋" w:cs="仿宋" w:hint="eastAsia"/>
            <w:lang w:eastAsia="zh-CN"/>
          </w:rPr>
          <w:t>(三)、市场风险大</w:t>
        </w:r>
        <w:r>
          <w:tab/>
        </w:r>
        <w:r>
          <w:fldChar w:fldCharType="begin"/>
        </w:r>
        <w:r>
          <w:instrText xml:space="preserve"> PAGEREF _Toc20447 \h </w:instrText>
        </w:r>
        <w:r>
          <w:fldChar w:fldCharType="separate"/>
        </w:r>
        <w:r>
          <w:t>38</w:t>
        </w:r>
        <w:r>
          <w:fldChar w:fldCharType="end"/>
        </w:r>
      </w:hyperlink>
    </w:p>
    <w:p>
      <w:pPr>
        <w:pStyle w:val="TOC2"/>
        <w:tabs>
          <w:tab w:val="right" w:leader="dot" w:pos="8306"/>
        </w:tabs>
      </w:pPr>
      <w:hyperlink w:anchor="_Toc7965" w:history="1">
        <w:r>
          <w:rPr>
            <w:rFonts w:ascii="仿宋" w:eastAsia="仿宋" w:hAnsi="仿宋" w:cs="仿宋" w:hint="eastAsia"/>
            <w:lang w:eastAsia="zh-CN"/>
          </w:rPr>
          <w:t>(四)、利润率高</w:t>
        </w:r>
        <w:r>
          <w:tab/>
        </w:r>
        <w:r>
          <w:fldChar w:fldCharType="begin"/>
        </w:r>
        <w:r>
          <w:instrText xml:space="preserve"> PAGEREF _Toc7965 \h </w:instrText>
        </w:r>
        <w:r>
          <w:fldChar w:fldCharType="separate"/>
        </w:r>
        <w:r>
          <w:t>41</w:t>
        </w:r>
        <w:r>
          <w:fldChar w:fldCharType="end"/>
        </w:r>
      </w:hyperlink>
    </w:p>
    <w:p>
      <w:pPr>
        <w:pStyle w:val="TOC1"/>
        <w:tabs>
          <w:tab w:val="right" w:leader="dot" w:pos="8306"/>
        </w:tabs>
      </w:pPr>
      <w:hyperlink w:anchor="_Toc30019" w:history="1">
        <w:r>
          <w:rPr>
            <w:rFonts w:ascii="仿宋" w:eastAsia="仿宋" w:hAnsi="仿宋" w:cs="仿宋" w:hint="eastAsia"/>
            <w:lang w:eastAsia="zh-CN"/>
          </w:rPr>
          <w:t>十二、专项化学用品项目风险管理</w:t>
        </w:r>
        <w:r>
          <w:tab/>
        </w:r>
        <w:r>
          <w:fldChar w:fldCharType="begin"/>
        </w:r>
        <w:r>
          <w:instrText xml:space="preserve"> PAGEREF _Toc30019 \h </w:instrText>
        </w:r>
        <w:r>
          <w:fldChar w:fldCharType="separate"/>
        </w:r>
        <w:r>
          <w:t>43</w:t>
        </w:r>
        <w:r>
          <w:fldChar w:fldCharType="end"/>
        </w:r>
      </w:hyperlink>
    </w:p>
    <w:p>
      <w:pPr>
        <w:pStyle w:val="TOC2"/>
        <w:tabs>
          <w:tab w:val="right" w:leader="dot" w:pos="8306"/>
        </w:tabs>
      </w:pPr>
      <w:hyperlink w:anchor="_Toc4703" w:history="1">
        <w:r>
          <w:rPr>
            <w:rFonts w:ascii="仿宋" w:eastAsia="仿宋" w:hAnsi="仿宋" w:cs="仿宋" w:hint="eastAsia"/>
            <w:lang w:eastAsia="zh-CN"/>
          </w:rPr>
          <w:t>(一)、风险识别与评估</w:t>
        </w:r>
        <w:r>
          <w:tab/>
        </w:r>
        <w:r>
          <w:fldChar w:fldCharType="begin"/>
        </w:r>
        <w:r>
          <w:instrText xml:space="preserve"> PAGEREF _Toc4703 \h </w:instrText>
        </w:r>
        <w:r>
          <w:fldChar w:fldCharType="separate"/>
        </w:r>
        <w:r>
          <w:t>43</w:t>
        </w:r>
        <w:r>
          <w:fldChar w:fldCharType="end"/>
        </w:r>
      </w:hyperlink>
    </w:p>
    <w:p>
      <w:pPr>
        <w:pStyle w:val="TOC2"/>
        <w:tabs>
          <w:tab w:val="right" w:leader="dot" w:pos="8306"/>
        </w:tabs>
      </w:pPr>
      <w:hyperlink w:anchor="_Toc23251" w:history="1">
        <w:r>
          <w:rPr>
            <w:rFonts w:ascii="仿宋" w:eastAsia="仿宋" w:hAnsi="仿宋" w:cs="仿宋" w:hint="eastAsia"/>
            <w:lang w:eastAsia="zh-CN"/>
          </w:rPr>
          <w:t>(二)、风险应对策略</w:t>
        </w:r>
        <w:r>
          <w:tab/>
        </w:r>
        <w:r>
          <w:fldChar w:fldCharType="begin"/>
        </w:r>
        <w:r>
          <w:instrText xml:space="preserve"> PAGEREF _Toc23251 \h </w:instrText>
        </w:r>
        <w:r>
          <w:fldChar w:fldCharType="separate"/>
        </w:r>
        <w:r>
          <w:t>44</w:t>
        </w:r>
        <w:r>
          <w:fldChar w:fldCharType="end"/>
        </w:r>
      </w:hyperlink>
    </w:p>
    <w:p>
      <w:pPr>
        <w:pStyle w:val="TOC2"/>
        <w:tabs>
          <w:tab w:val="right" w:leader="dot" w:pos="8306"/>
        </w:tabs>
      </w:pPr>
      <w:hyperlink w:anchor="_Toc26316" w:history="1">
        <w:r>
          <w:rPr>
            <w:rFonts w:ascii="仿宋" w:eastAsia="仿宋" w:hAnsi="仿宋" w:cs="仿宋" w:hint="eastAsia"/>
            <w:lang w:eastAsia="zh-CN"/>
          </w:rPr>
          <w:t>(三)、风险监控与控制</w:t>
        </w:r>
        <w:r>
          <w:tab/>
        </w:r>
        <w:r>
          <w:fldChar w:fldCharType="begin"/>
        </w:r>
        <w:r>
          <w:instrText xml:space="preserve"> PAGEREF _Toc26316 \h </w:instrText>
        </w:r>
        <w:r>
          <w:fldChar w:fldCharType="separate"/>
        </w:r>
        <w:r>
          <w:t>46</w:t>
        </w:r>
        <w:r>
          <w:fldChar w:fldCharType="end"/>
        </w:r>
      </w:hyperlink>
    </w:p>
    <w:p>
      <w:pPr>
        <w:pStyle w:val="TOC1"/>
        <w:tabs>
          <w:tab w:val="right" w:leader="dot" w:pos="8306"/>
        </w:tabs>
      </w:pPr>
      <w:hyperlink w:anchor="_Toc1237" w:history="1">
        <w:r>
          <w:rPr>
            <w:rFonts w:ascii="仿宋" w:eastAsia="仿宋" w:hAnsi="仿宋" w:cs="仿宋" w:hint="eastAsia"/>
            <w:lang w:eastAsia="zh-CN"/>
          </w:rPr>
          <w:t>十三、专项化学用品项目工程方案分析</w:t>
        </w:r>
        <w:r>
          <w:tab/>
        </w:r>
        <w:r>
          <w:fldChar w:fldCharType="begin"/>
        </w:r>
        <w:r>
          <w:instrText xml:space="preserve"> PAGEREF _Toc1237 \h </w:instrText>
        </w:r>
        <w:r>
          <w:fldChar w:fldCharType="separate"/>
        </w:r>
        <w:r>
          <w:t>47</w:t>
        </w:r>
        <w:r>
          <w:fldChar w:fldCharType="end"/>
        </w:r>
      </w:hyperlink>
    </w:p>
    <w:p>
      <w:pPr>
        <w:pStyle w:val="TOC2"/>
        <w:tabs>
          <w:tab w:val="right" w:leader="dot" w:pos="8306"/>
        </w:tabs>
      </w:pPr>
      <w:hyperlink w:anchor="_Toc20237" w:history="1">
        <w:r>
          <w:rPr>
            <w:rFonts w:ascii="仿宋" w:eastAsia="仿宋" w:hAnsi="仿宋" w:cs="仿宋" w:hint="eastAsia"/>
            <w:lang w:eastAsia="zh-CN"/>
          </w:rPr>
          <w:t>(一)、建筑工程设计原则</w:t>
        </w:r>
        <w:r>
          <w:tab/>
        </w:r>
        <w:r>
          <w:fldChar w:fldCharType="begin"/>
        </w:r>
        <w:r>
          <w:instrText xml:space="preserve"> PAGEREF _Toc20237 \h </w:instrText>
        </w:r>
        <w:r>
          <w:fldChar w:fldCharType="separate"/>
        </w:r>
        <w:r>
          <w:t>47</w:t>
        </w:r>
        <w:r>
          <w:fldChar w:fldCharType="end"/>
        </w:r>
      </w:hyperlink>
    </w:p>
    <w:p>
      <w:pPr>
        <w:pStyle w:val="TOC2"/>
        <w:tabs>
          <w:tab w:val="right" w:leader="dot" w:pos="8306"/>
        </w:tabs>
      </w:pPr>
      <w:hyperlink w:anchor="_Toc1246" w:history="1">
        <w:r>
          <w:rPr>
            <w:rFonts w:ascii="仿宋" w:eastAsia="仿宋" w:hAnsi="仿宋" w:cs="仿宋" w:hint="eastAsia"/>
            <w:lang w:eastAsia="zh-CN"/>
          </w:rPr>
          <w:t>(二)、土建工程建设指标</w:t>
        </w:r>
        <w:r>
          <w:tab/>
        </w:r>
        <w:r>
          <w:fldChar w:fldCharType="begin"/>
        </w:r>
        <w:r>
          <w:instrText xml:space="preserve"> PAGEREF _Toc1246 \h </w:instrText>
        </w:r>
        <w:r>
          <w:fldChar w:fldCharType="separate"/>
        </w:r>
        <w:r>
          <w:t>50</w:t>
        </w:r>
        <w:r>
          <w:fldChar w:fldCharType="end"/>
        </w:r>
      </w:hyperlink>
    </w:p>
    <w:p>
      <w:pPr>
        <w:pStyle w:val="TOC1"/>
        <w:tabs>
          <w:tab w:val="right" w:leader="dot" w:pos="8306"/>
        </w:tabs>
      </w:pPr>
      <w:hyperlink w:anchor="_Toc25001" w:history="1">
        <w:r>
          <w:rPr>
            <w:rFonts w:ascii="仿宋" w:eastAsia="仿宋" w:hAnsi="仿宋" w:cs="仿宋" w:hint="eastAsia"/>
            <w:lang w:eastAsia="zh-CN"/>
          </w:rPr>
          <w:t>十四、专项化学用品项目变更管理</w:t>
        </w:r>
        <w:r>
          <w:tab/>
        </w:r>
        <w:r>
          <w:fldChar w:fldCharType="begin"/>
        </w:r>
        <w:r>
          <w:instrText xml:space="preserve"> PAGEREF _Toc25001 \h </w:instrText>
        </w:r>
        <w:r>
          <w:fldChar w:fldCharType="separate"/>
        </w:r>
        <w:r>
          <w:t>52</w:t>
        </w:r>
        <w:r>
          <w:fldChar w:fldCharType="end"/>
        </w:r>
      </w:hyperlink>
    </w:p>
    <w:p>
      <w:pPr>
        <w:pStyle w:val="TOC2"/>
        <w:tabs>
          <w:tab w:val="right" w:leader="dot" w:pos="8306"/>
        </w:tabs>
      </w:pPr>
      <w:hyperlink w:anchor="_Toc23933" w:history="1">
        <w:r>
          <w:rPr>
            <w:rFonts w:ascii="仿宋" w:eastAsia="仿宋" w:hAnsi="仿宋" w:cs="仿宋" w:hint="eastAsia"/>
            <w:lang w:eastAsia="zh-CN"/>
          </w:rPr>
          <w:t>(一)、变更申请与评估</w:t>
        </w:r>
        <w:r>
          <w:tab/>
        </w:r>
        <w:r>
          <w:fldChar w:fldCharType="begin"/>
        </w:r>
        <w:r>
          <w:instrText xml:space="preserve"> PAGEREF _Toc23933 \h </w:instrText>
        </w:r>
        <w:r>
          <w:fldChar w:fldCharType="separate"/>
        </w:r>
        <w:r>
          <w:t>52</w:t>
        </w:r>
        <w:r>
          <w:fldChar w:fldCharType="end"/>
        </w:r>
      </w:hyperlink>
    </w:p>
    <w:p>
      <w:pPr>
        <w:pStyle w:val="TOC2"/>
        <w:tabs>
          <w:tab w:val="right" w:leader="dot" w:pos="8306"/>
        </w:tabs>
      </w:pPr>
      <w:hyperlink w:anchor="_Toc19605" w:history="1">
        <w:r>
          <w:rPr>
            <w:rFonts w:ascii="仿宋" w:eastAsia="仿宋" w:hAnsi="仿宋" w:cs="仿宋" w:hint="eastAsia"/>
            <w:lang w:eastAsia="zh-CN"/>
          </w:rPr>
          <w:t>(二)、变更实施与控制</w:t>
        </w:r>
        <w:r>
          <w:tab/>
        </w:r>
        <w:r>
          <w:fldChar w:fldCharType="begin"/>
        </w:r>
        <w:r>
          <w:instrText xml:space="preserve"> PAGEREF _Toc19605 \h </w:instrText>
        </w:r>
        <w:r>
          <w:fldChar w:fldCharType="separate"/>
        </w:r>
        <w:r>
          <w:t>53</w:t>
        </w:r>
        <w:r>
          <w:fldChar w:fldCharType="end"/>
        </w:r>
      </w:hyperlink>
    </w:p>
    <w:p>
      <w:pPr>
        <w:pStyle w:val="TOC1"/>
        <w:tabs>
          <w:tab w:val="right" w:leader="dot" w:pos="8306"/>
        </w:tabs>
      </w:pPr>
      <w:hyperlink w:anchor="_Toc19462" w:history="1">
        <w:r>
          <w:rPr>
            <w:rFonts w:ascii="仿宋" w:eastAsia="仿宋" w:hAnsi="仿宋" w:cs="仿宋" w:hint="eastAsia"/>
            <w:lang w:eastAsia="zh-CN"/>
          </w:rPr>
          <w:t>十五、利益相关者分析与沟通计划</w:t>
        </w:r>
        <w:r>
          <w:tab/>
        </w:r>
        <w:r>
          <w:fldChar w:fldCharType="begin"/>
        </w:r>
        <w:r>
          <w:instrText xml:space="preserve"> PAGEREF _Toc19462 \h </w:instrText>
        </w:r>
        <w:r>
          <w:fldChar w:fldCharType="separate"/>
        </w:r>
        <w:r>
          <w:t>53</w:t>
        </w:r>
        <w:r>
          <w:fldChar w:fldCharType="end"/>
        </w:r>
      </w:hyperlink>
    </w:p>
    <w:p>
      <w:pPr>
        <w:pStyle w:val="TOC2"/>
        <w:tabs>
          <w:tab w:val="right" w:leader="dot" w:pos="8306"/>
        </w:tabs>
      </w:pPr>
      <w:hyperlink w:anchor="_Toc19001" w:history="1">
        <w:r>
          <w:rPr>
            <w:rFonts w:ascii="仿宋" w:eastAsia="仿宋" w:hAnsi="仿宋" w:cs="仿宋" w:hint="eastAsia"/>
            <w:lang w:eastAsia="zh-CN"/>
          </w:rPr>
          <w:t>(一)、利益相关者分析</w:t>
        </w:r>
        <w:r>
          <w:tab/>
        </w:r>
        <w:r>
          <w:fldChar w:fldCharType="begin"/>
        </w:r>
        <w:r>
          <w:instrText xml:space="preserve"> PAGEREF _Toc19001 \h </w:instrText>
        </w:r>
        <w:r>
          <w:fldChar w:fldCharType="separate"/>
        </w:r>
        <w:r>
          <w:t>53</w:t>
        </w:r>
        <w:r>
          <w:fldChar w:fldCharType="end"/>
        </w:r>
      </w:hyperlink>
    </w:p>
    <w:p>
      <w:pPr>
        <w:pStyle w:val="TOC2"/>
        <w:tabs>
          <w:tab w:val="right" w:leader="dot" w:pos="8306"/>
        </w:tabs>
      </w:pPr>
      <w:hyperlink w:anchor="_Toc29183" w:history="1">
        <w:r>
          <w:rPr>
            <w:rFonts w:ascii="仿宋" w:eastAsia="仿宋" w:hAnsi="仿宋" w:cs="仿宋" w:hint="eastAsia"/>
            <w:lang w:eastAsia="zh-CN"/>
          </w:rPr>
          <w:t>(二)、沟通计划</w:t>
        </w:r>
        <w:r>
          <w:tab/>
        </w:r>
        <w:r>
          <w:fldChar w:fldCharType="begin"/>
        </w:r>
        <w:r>
          <w:instrText xml:space="preserve"> PAGEREF _Toc29183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204"/>
      <w:r>
        <w:rPr>
          <w:rFonts w:ascii="仿宋" w:eastAsia="仿宋" w:hAnsi="仿宋" w:cs="仿宋" w:hint="eastAsia"/>
          <w:sz w:val="28"/>
          <w:lang w:eastAsia="zh-CN"/>
        </w:rPr>
        <w:t>一、专项化学用品项目危机管理</w:t>
      </w:r>
      <w:bookmarkEnd w:id="2"/>
    </w:p>
    <w:p>
      <w:pPr>
        <w:pStyle w:val="Heading2"/>
        <w:rPr>
          <w:rFonts w:ascii="仿宋" w:eastAsia="仿宋" w:hAnsi="仿宋" w:cs="仿宋" w:hint="eastAsia"/>
          <w:lang w:eastAsia="zh-CN"/>
        </w:rPr>
      </w:pPr>
      <w:bookmarkStart w:id="3" w:name="_Toc3134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专项化学用品项目危机管理中，危机预警与识别是确保专项化学用品项目稳健运行的核心步骤。通过建立全面的监测机制，专项化学用品项目团队旨在及时发现和理解潜在的风险和危机因素，以便采取及时的预防和应对措施，确保专项化学用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首先，通过深入的风险评估，专项化学用品项目团队全面分析了整个专项化学用品项目和各个阶段可能存在的威胁。这包括准确评估每个潜在风险的发生概率和可能影响的程度，为后续危机预警提供了有力支持。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专项化学用品项目团队着重于明确定义专项化学用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专项化学用品项目进展的持续监控，团队能够及时发现潜在问题并作出迅速反应。专项化学用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在这一阶段，团队的专业素养和反应速度将发挥至关重要的作用，以确保潜在危机能够在初期得到有效的处理，最大程度地减轻负面影响。通过危机预警与识别，专项化学用品项目得以更有序、可控地推进。</w:t>
      </w:r>
    </w:p>
    <w:p>
      <w:pPr>
        <w:pStyle w:val="Heading2"/>
        <w:ind w:firstLine="560" w:firstLineChars="200"/>
        <w:rPr>
          <w:rFonts w:ascii="仿宋" w:eastAsia="仿宋" w:hAnsi="仿宋" w:cs="仿宋" w:hint="eastAsia"/>
          <w:sz w:val="28"/>
          <w:lang w:eastAsia="zh-CN"/>
        </w:rPr>
      </w:pPr>
      <w:bookmarkStart w:id="4" w:name="_Toc2104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在危机发生时，专项化学用品项目团队立即行动，成立了应急小组。该小组的任务是迅速制定并实施紧急应对措施，以最小化潜在损失。以下是采取的主要措施：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暂停专项化学用品项目进度：为遏制危机蔓延，专项化学用品项目暂时停止进行，以便全面评估当前状况。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资源重新分配：重新评估专项化学用品项目资源的分配，确保最大限度地减小损失。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实时沟通：与关键利益相关者建立实时沟通机制，向他们传递专项化学用品项目危机的实际状况，保障专项化学用品项目核心利益。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在紧急应对的同时，专项化学用品项目团队强调了团队协作和有效沟通的重要性。以下是团队协作的关键举措：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信息共享机制：建立了信息共享平台，确保团队成员能够及时获取专项化学用品项目危机的实时信息。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领导者沟通：专项化学用品项目领导者通过定期会议和即时沟通工具，指导团队应对危机，保持团队稳定运行。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随着危机得到初步控制，专项化学用品项目团队转向制定恢复计划，以确保专项化学用品项目能够从中迅速恢复。主要恢复计划包括：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修复受损的进度计划：重新评估专项化学用品项目进度，制定修复计划，确保专项化学用品项目尽快回归正常进程。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重新调整资源分配：优化资源分配，确保专项化学用品项目在有限资源下高效运转。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风险管理机制加强：对专项化学用品项目风险进行全面评估，制定更强化的风险管理策略，以预防未来可能的危机。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7320"/>
      <w:r>
        <w:rPr>
          <w:rFonts w:ascii="仿宋" w:eastAsia="仿宋" w:hAnsi="仿宋" w:cs="仿宋" w:hint="eastAsia"/>
          <w:sz w:val="28"/>
          <w:lang w:eastAsia="zh-CN"/>
        </w:rPr>
        <w:t>二、专项化学用品项目文档管理</w:t>
      </w:r>
      <w:bookmarkEnd w:id="5"/>
    </w:p>
    <w:p>
      <w:pPr>
        <w:pStyle w:val="Heading2"/>
        <w:rPr>
          <w:rFonts w:ascii="仿宋" w:eastAsia="仿宋" w:hAnsi="仿宋" w:cs="仿宋" w:hint="eastAsia"/>
          <w:lang w:eastAsia="zh-CN"/>
        </w:rPr>
      </w:pPr>
      <w:bookmarkStart w:id="6" w:name="_Toc20453"/>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专项化学用品项目高度重视文档的质量和准确性，以支持专项化学用品项目的各项活动和决策。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化学用品项目文档的编制始于专项化学用品项目计划的初期，我们制定了详细的文档编制计划，明确了每个文档的内容、格式和编写责任人。在专项化学用品项目启动阶段，我们首先编制了专项化学用品项目章程，明确定义了专项化学用品项目的目标、范围、风险等关键要素。随后，专项化学用品项目团队根据计划陆续编制了需求文档、设计文档、测试文档等各类文档，确保专项化学用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专项化学用品项目管理中的重要环节，旨在确保专项化学用品项目文档符合质量标准和专项化学用品项目需求。在专项化学用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除了内部审查，我们还进行了外部审查，邀请专项化学用品项目相关利益方和专业领域的专家对文档进行独立审查。这有助于获取更全面、客观的反馈，确保专项化学用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专项化学用品项目在文档编制与审查方面建立了严格的管理机制，通过规范的流程和多维度的审查，确保专项化学用品项目文档的质量、准确性和可靠性，为专项化学用品项目的顺利推进提供了有力支持。</w:t>
      </w:r>
    </w:p>
    <w:p>
      <w:pPr>
        <w:pStyle w:val="Heading2"/>
        <w:ind w:firstLine="560" w:firstLineChars="200"/>
        <w:rPr>
          <w:rFonts w:ascii="仿宋" w:eastAsia="仿宋" w:hAnsi="仿宋" w:cs="仿宋" w:hint="eastAsia"/>
          <w:sz w:val="28"/>
          <w:lang w:eastAsia="zh-CN"/>
        </w:rPr>
      </w:pPr>
      <w:bookmarkStart w:id="7" w:name="_Toc10125"/>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在专项化学用品项目中，我们致力于优化文档发布与分发过程，以确保信息的高效传递和团队间协作的顺畅进行。以下是我们采取的关键优化策略：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我们通过多渠道发布文档，包括电子邮件、专项化学用品项目管理平台、内部网站等，以满足不同团队成员的偏好和需求。多渠道发布确保了信息的全面覆盖。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我们采用了精细的权限控制，确保只有授权人员可以访问敏感信息。这种安全措施保护了专项化学用品项目文档的机密性，防止了未经授权的信息泄露。</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4375"/>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专项化学用品项目生命周期中一个至关重要的环节，直接关系到专项化学用品项目信息的长期保存和历史记录的完整性。在专项化学用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9543"/>
      <w:r>
        <w:rPr>
          <w:rFonts w:ascii="仿宋" w:eastAsia="仿宋" w:hAnsi="仿宋" w:cs="仿宋" w:hint="eastAsia"/>
          <w:sz w:val="28"/>
          <w:lang w:eastAsia="zh-CN"/>
        </w:rPr>
        <w:t>三、专项化学用品项目可持续发展</w:t>
      </w:r>
      <w:bookmarkEnd w:id="9"/>
    </w:p>
    <w:p>
      <w:pPr>
        <w:pStyle w:val="Heading2"/>
        <w:rPr>
          <w:rFonts w:ascii="仿宋" w:eastAsia="仿宋" w:hAnsi="仿宋" w:cs="仿宋" w:hint="eastAsia"/>
          <w:lang w:eastAsia="zh-CN"/>
        </w:rPr>
      </w:pPr>
      <w:bookmarkStart w:id="10" w:name="_Toc24161"/>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专项化学用品项目中，专项化学用品项目团队着眼于未来，明确了可持续发展的战略方向。制定的具体可持续发展目标包括降低资源使用、采用环保技术、最大化社会效益等。这一步骤不仅有助于专项化学用品项目在环保和社会责任方面达到最高标准，也为未来提供了明确的指引，确保专项化学用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可持续实践的融入专项化学用品项目管理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可持续实践已经贯穿于整个专项化学用品项目管理周期。从专项化学用品项目规划开始，专项化学用品项目团队就考虑了环境和社会的因素。在执行阶段，专项化学用品项目团队积极推动绿色技术的应用，优化资源利用。此外，关注员工的社会责任，通过培训和沟通活动提高员工对可持续发展的认知，使他们能够在日常工作中践行可持续实践。这些举措不仅为专项化学用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3454"/>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扎根于专项化学用品项目的可持续发展理念，我们深信环保与社会责任是专项化学用品项目成功的关键支柱。在专项化学用品项目的每一步，我们都致力于通过创新和实践，履行对环境和社会的坚定责任。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化学用品项目团队通过引入先进的环保技术、建立高效的废物处理系统以及推动能源节约措施，积极履行环保责任。定期的环保监测和评估确保专项化学用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化学用品项目不仅致力于自身可持续发展，还注重对社会的回馈。通过支持社区专项化学用品项目、参与慈善事业、提供培训机会等方式，专项化学用品项目积极履行社会责任。与当地社区建立积极互动，关注员工的工作与生活平衡，以及员工的身心健康，是专项化学用品项目在社会责任层面的关键举措。这样的实践不仅增强了专项化学用品项目在社会中的声誉，也促进了社会的共同繁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2" w:name="_Toc3477"/>
      <w:r>
        <w:rPr>
          <w:rFonts w:ascii="仿宋" w:eastAsia="仿宋" w:hAnsi="仿宋" w:cs="仿宋" w:hint="eastAsia"/>
          <w:sz w:val="28"/>
          <w:lang w:eastAsia="zh-CN"/>
        </w:rPr>
        <w:t>四、专项化学用品项目建设单位说明</w:t>
      </w:r>
      <w:bookmarkEnd w:id="12"/>
    </w:p>
    <w:p>
      <w:pPr>
        <w:pStyle w:val="Heading2"/>
        <w:rPr>
          <w:rFonts w:ascii="仿宋" w:eastAsia="仿宋" w:hAnsi="仿宋" w:cs="仿宋" w:hint="eastAsia"/>
          <w:lang w:eastAsia="zh-CN"/>
        </w:rPr>
      </w:pPr>
      <w:bookmarkStart w:id="13" w:name="_Toc3606"/>
      <w:r>
        <w:rPr>
          <w:rFonts w:ascii="仿宋" w:eastAsia="仿宋" w:hAnsi="仿宋" w:cs="仿宋" w:hint="eastAsia"/>
          <w:lang w:eastAsia="zh-CN"/>
        </w:rPr>
        <w:t>(一)、专项化学用品项目承办单位基本情况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0244"/>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专项化学用品项目承办单位的XXXX，我们着眼于实现可持续的经济效益。通过技术创新和解决方案的提供，公司预计在专项化学用品项目执行期间将获得可观的收入增长。这一收入来源主要包括专项化学用品项目交付、技术服务和解决方案的销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同时，我们注重成本控制和效率提升，以确保专项化学用品项目的可持续盈利。透过精细的管理和资源优化，公司期望实现专项化学用品项目利润最大化。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专项化学用品项目实施进行全面的投资评估，包括专项化学用品项目启动阶段的资金投入和后续运营成本。通过对专项化学用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专项化学用品项目实施过程中具备足够的资金流动性，公司将进行详尽的现金流分析。这包括资金需求的合理预测、专项化学用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9580"/>
      <w:r>
        <w:rPr>
          <w:rFonts w:ascii="仿宋" w:eastAsia="仿宋" w:hAnsi="仿宋" w:cs="仿宋" w:hint="eastAsia"/>
          <w:sz w:val="28"/>
          <w:lang w:eastAsia="zh-CN"/>
        </w:rPr>
        <w:t>五、专项化学用品项目概论</w:t>
      </w:r>
      <w:bookmarkEnd w:id="15"/>
    </w:p>
    <w:p>
      <w:pPr>
        <w:pStyle w:val="Heading2"/>
        <w:rPr>
          <w:rFonts w:ascii="仿宋" w:eastAsia="仿宋" w:hAnsi="仿宋" w:cs="仿宋" w:hint="eastAsia"/>
          <w:lang w:eastAsia="zh-CN"/>
        </w:rPr>
      </w:pPr>
      <w:bookmarkStart w:id="16" w:name="_Toc762"/>
      <w:r>
        <w:rPr>
          <w:rFonts w:ascii="仿宋" w:eastAsia="仿宋" w:hAnsi="仿宋" w:cs="仿宋" w:hint="eastAsia"/>
          <w:lang w:eastAsia="zh-CN"/>
        </w:rPr>
        <w:t>(一)、专项化学用品项目概况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项化学用品项目的起源追溯至对市场的深入洞察。市场的不断演变与变革为专项化学用品项目提供了难得的机遇。当前市场存在的需求缺口和变革的大环境共同构成了专项化学用品项目的背景。这个专项化学用品项目旨在充分利用市场机遇，填补行业中尚未满足的需求，为客户提供全新的解决方案。市场的变革和需求的增长使得这个专项化学用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专项化学用品项目名称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化学用品项目正式命名为专项化学用品。这个名称不仅仅是一个标识，更代表了专项化学用品项目的核心理念和愿景。它蕴含着专项化学用品项目所要解决问题的关键字，具有强烈的表达和辨识度，为专项化学用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专项化学用品项目目标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化学用品项目的核心目标是提供一种全新、高效的解决方案，满足客户日益增长的需求。专项化学用品项目追求的不仅仅是满足市场需求，更是在市场中获得卓越的竞争优势。通过不断提升产品或服务的质量和创新水平，专项化学用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专项化学用品项目范围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化学用品项目全面涵盖了产品研发、制造、市场推广和售后服务，确保从产品设计到最终用户体验的全方位关注。这一全面的专项化学用品项目范围是为了确保专项化学用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专项化学用品项目时间表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专项化学用品项目计划在未来18个月内完成，包括研发、测试、市场试点和正式推出等不同阶段。这个时间表的合理设计是为了确保专项化学用品项目各个阶段的顺利推进，以便按时交付高质量的成果。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专项化学用品项目预算</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项化学用品项目总预算估算为XX百万美元，主要分配在研发、市场推广、人员培训和运营等方面。这一充足的预算为专项化学用品项目提供了充足的资源，确保专项化学用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专项化学用品项目风险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化学用品项目可能面临的风险包括市场接受度低、技术难题、竞争激烈等。专项化学用品项目团队已经制定了相应的风险应对计划，通过前瞻性的风险管理，确保专项化学用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专项化学用品项目团队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专项化学用品项目汇聚了一支经验丰富、多领域专业素养的核心团队，确保专项化学用品项目在各个方面都能拥有高水平的执行力。团队的协同作战是专项化学用品项目成功的关键因素之一。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专项化学用品项目背景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专项化学用品项目的背景根植于市场对更高效、创新产品的渴望，同时也受到科技发展对行业格局的深刻改变的影响。这为专项化学用品项目提供了广阔的发展空间和市场需求。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专项化学用品项目现状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截至目前，专项化学用品项目已完成市场调研和技术验证，取得了初步的成功。这为专项化学用品项目在未来的发展奠定了坚实的基础，为更远大的目标打下了坚实的基石。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179"/>
      <w:r>
        <w:rPr>
          <w:rFonts w:ascii="仿宋" w:eastAsia="仿宋" w:hAnsi="仿宋" w:cs="仿宋" w:hint="eastAsia"/>
          <w:sz w:val="28"/>
          <w:lang w:eastAsia="zh-CN"/>
        </w:rPr>
        <w:t>(二)、专项化学用品项目目标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keyword》专项化学用品项目首要业务目标是在市场中占据有利地位，实现产品/服务的成功推广和销售。通过不断提升产品质量、创新性，专项化学用品项目追求成为行业中的领导者，赢得更多客户的青睐。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在科技迅速发展的时代，专项化学用品项目着眼于技术创新。通过持续的研发和技术升级，专项化学用品项目旨在推出更具创新性的产品或服务，以满足市场对新鲜、先进解决方案的需求。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为了建立可持续的客户关系，专项化学用品项目设定了客户满意度目标。通过提供卓越的产品质量和优质的客户服务，专项化学用品项目追求赢得客户的信任和忠诚度，确保他们的满意度达到行业领先水平。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专项化学用品项目注重社会责任和可持续发展。通过实施环保、社会责任专项化学用品项目，专项化学用品项目致力于在经济发展的同时保护环境，促进社会公平，实现可持续经营。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专项化学用品项目的团队是实现目标的核心驱动力。因此，专项化学用品项目设定了团队发展目标，包括提升团队成员的专业技能、培养领导力，以及搭建协同高效的团队工作氛围。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5527"/>
      <w:r>
        <w:rPr>
          <w:rFonts w:ascii="仿宋" w:eastAsia="仿宋" w:hAnsi="仿宋" w:cs="仿宋" w:hint="eastAsia"/>
          <w:sz w:val="28"/>
          <w:lang w:eastAsia="zh-CN"/>
        </w:rPr>
        <w:t>(三)、专项化学用品项目提出的理由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专项化学用品项目提出的理由</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化学用品项目的提出源于对市场机遇的深刻洞察。当前市场中存在的需求缺口和行业发展趋势表明，有巨大的商业机会等待被开发。通过准确捕捉市场机遇，专项化学用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化学用品项目的理念基于对技术创新的信仰。通过持续的研发和技术投入，专项化学用品项目有望推出更具创新性的产品或服务。在科技飞速发展的当下，专项化学用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化学用品项目的提出是为了增强企业的行业竞争力。通过提升产品或服务的质量和独特性，专项化学用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化学用品项目响应了消费者需求的变化。随着社会和科技的不断发展，消费者对产品和服务的需求也在发生变化。通过深入了解并及时回应消费者的新需求，专项化学用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https://d.book118.com/328043025007006027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专项化学用品项目规划设计纲要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专项化学用品项目规划设计纲要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专项化学用品项目规划设计纲要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专项化学用品项目规划设计纲要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专项化学用品项目规划设计纲要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专项化学用品项目规划设计纲要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专项化学用品项目规划设计纲要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专项化学用品项目规划设计纲要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专项化学用品项目规划设计纲要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专项化学用品项目规划设计纲要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专项化学用品项目规划设计纲要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专项化学用品项目规划设计纲要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专项化学用品项目规划设计纲要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专项化学用品项目规划设计纲要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专项化学用品项目规划设计纲要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专项化学用品项目规划设计纲要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专项化学用品项目规划设计纲要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DD5948"/>
    <w:rsid w:val="17DD59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8043025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2024-01-16T17:11:00Z</dcterms:created>
  <dcterms:modified xsi:type="dcterms:W3CDTF">2024-01-16T17:11:56Z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A4F1B00B5EBC446FA6A3885A44D30654_11</vt:lpwstr>
  </property>
  <property fmtid="{D5CDD505-2E9C-101B-9397-08002B2CF9AE}" pid="3" name="KSOProductBuildVer">
    <vt:lpwstr>2052-12.1.0.16120</vt:lpwstr>
  </property>
</Properties>
</file>