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脱灰剂项目可行性研究方案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6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_Toc4861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9" w:history="1">
        <w:r>
          <w:rPr>
            <w:rFonts w:ascii="仿宋" w:eastAsia="仿宋" w:hAnsi="仿宋" w:cs="仿宋" w:hint="eastAsia"/>
            <w:lang w:eastAsia="zh-CN"/>
          </w:rPr>
          <w:t>一、脱灰剂项目选址</w:t>
        </w:r>
        <w:r>
          <w:tab/>
        </w:r>
        <w:r>
          <w:fldChar w:fldCharType="begin"/>
        </w:r>
        <w:r>
          <w:instrText xml:space="preserve"> PAGEREF _Toc19719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3" w:history="1">
        <w:r>
          <w:rPr>
            <w:rFonts w:ascii="仿宋" w:eastAsia="仿宋" w:hAnsi="仿宋" w:cs="仿宋" w:hint="eastAsia"/>
            <w:lang w:eastAsia="zh-CN"/>
          </w:rPr>
          <w:t>(一)、脱灰剂项目选址原则</w:t>
        </w:r>
        <w:r>
          <w:tab/>
        </w:r>
        <w:r>
          <w:fldChar w:fldCharType="begin"/>
        </w:r>
        <w:r>
          <w:instrText xml:space="preserve"> PAGEREF _Toc30313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5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_Toc23605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_Toc2988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2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_Toc13762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二、脱灰剂项目建设内容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_Toc25481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_Toc19027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_Toc17061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5" w:history="1">
        <w:r>
          <w:rPr>
            <w:rFonts w:ascii="仿宋" w:eastAsia="仿宋" w:hAnsi="仿宋" w:cs="仿宋" w:hint="eastAsia"/>
            <w:lang w:eastAsia="zh-CN"/>
          </w:rPr>
          <w:t>三、脱灰剂项目建设背景</w:t>
        </w:r>
        <w:r>
          <w:tab/>
        </w:r>
        <w:r>
          <w:fldChar w:fldCharType="begin"/>
        </w:r>
        <w:r>
          <w:instrText xml:space="preserve"> PAGEREF _Toc19825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1" w:history="1">
        <w:r>
          <w:rPr>
            <w:rFonts w:ascii="仿宋" w:eastAsia="仿宋" w:hAnsi="仿宋" w:cs="仿宋" w:hint="eastAsia"/>
            <w:lang w:eastAsia="zh-CN"/>
          </w:rPr>
          <w:t>(一)、脱灰剂项目提出背景</w:t>
        </w:r>
        <w:r>
          <w:tab/>
        </w:r>
        <w:r>
          <w:fldChar w:fldCharType="begin"/>
        </w:r>
        <w:r>
          <w:instrText xml:space="preserve"> PAGEREF _Toc13791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6" w:history="1">
        <w:r>
          <w:rPr>
            <w:rFonts w:ascii="仿宋" w:eastAsia="仿宋" w:hAnsi="仿宋" w:cs="仿宋" w:hint="eastAsia"/>
            <w:lang w:eastAsia="zh-CN"/>
          </w:rPr>
          <w:t>(二)、脱灰剂项目建设的必要性</w:t>
        </w:r>
        <w:r>
          <w:tab/>
        </w:r>
        <w:r>
          <w:fldChar w:fldCharType="begin"/>
        </w:r>
        <w:r>
          <w:instrText xml:space="preserve"> PAGEREF _Toc9846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5" w:history="1">
        <w:r>
          <w:rPr>
            <w:rFonts w:ascii="仿宋" w:eastAsia="仿宋" w:hAnsi="仿宋" w:cs="仿宋" w:hint="eastAsia"/>
            <w:lang w:eastAsia="zh-CN"/>
          </w:rPr>
          <w:t>(三)、脱灰剂项目建设的可行性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eastAsia="zh-CN"/>
          </w:rPr>
          <w:t>四、脱灰剂项目建设目标</w:t>
        </w:r>
        <w:r>
          <w:tab/>
        </w:r>
        <w:r>
          <w:fldChar w:fldCharType="begin"/>
        </w:r>
        <w:r>
          <w:instrText xml:space="preserve"> PAGEREF _Toc8396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7" w:history="1">
        <w:r>
          <w:rPr>
            <w:rFonts w:ascii="仿宋" w:eastAsia="仿宋" w:hAnsi="仿宋" w:cs="仿宋" w:hint="eastAsia"/>
            <w:lang w:eastAsia="zh-CN"/>
          </w:rPr>
          <w:t>(一)、脱灰剂项目建设目标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eastAsia="zh-CN"/>
          </w:rPr>
          <w:t>五、脱灰剂项目承办单位基本情况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_Toc9623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_Toc3930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eastAsia="zh-CN"/>
          </w:rPr>
          <w:t>六、脱灰剂项目建设符合性</w:t>
        </w:r>
        <w:r>
          <w:tab/>
        </w:r>
        <w:r>
          <w:fldChar w:fldCharType="begin"/>
        </w:r>
        <w:r>
          <w:instrText xml:space="preserve"> PAGEREF _Toc5307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6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_Toc5706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(二)、脱灰剂项目选址与用地规划相容性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1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_Toc20851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_Toc19792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_Toc29994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1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_Toc18751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8" w:history="1">
        <w:r>
          <w:rPr>
            <w:rFonts w:ascii="仿宋" w:eastAsia="仿宋" w:hAnsi="仿宋" w:cs="仿宋" w:hint="eastAsia"/>
            <w:lang w:eastAsia="zh-CN"/>
          </w:rPr>
          <w:t>(一)、脱灰剂项目实施预备阶段</w:t>
        </w:r>
        <w:r>
          <w:tab/>
        </w:r>
        <w:r>
          <w:fldChar w:fldCharType="begin"/>
        </w:r>
        <w:r>
          <w:instrText xml:space="preserve"> PAGEREF _Toc20548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(二)、脱灰剂项目实施进度安排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8" w:history="1">
        <w:r>
          <w:rPr>
            <w:rFonts w:ascii="仿宋" w:eastAsia="仿宋" w:hAnsi="仿宋" w:cs="仿宋" w:hint="eastAsia"/>
            <w:lang w:eastAsia="zh-CN"/>
          </w:rPr>
          <w:t>九、脱灰剂项目管理与监督</w:t>
        </w:r>
        <w:r>
          <w:tab/>
        </w:r>
        <w:r>
          <w:fldChar w:fldCharType="begin"/>
        </w:r>
        <w:r>
          <w:instrText xml:space="preserve"> PAGEREF _Toc32738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(一)、脱灰剂项目管理体系建设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8" w:history="1">
        <w:r>
          <w:rPr>
            <w:rFonts w:ascii="仿宋" w:eastAsia="仿宋" w:hAnsi="仿宋" w:cs="仿宋" w:hint="eastAsia"/>
            <w:lang w:eastAsia="zh-CN"/>
          </w:rPr>
          <w:t>(二)、脱灰剂项目进度与绩效管理</w:t>
        </w:r>
        <w:r>
          <w:tab/>
        </w:r>
        <w:r>
          <w:fldChar w:fldCharType="begin"/>
        </w:r>
        <w:r>
          <w:instrText xml:space="preserve"> PAGEREF _Toc15978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5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_Toc22855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9" w:history="1">
        <w:r>
          <w:rPr>
            <w:rFonts w:ascii="仿宋" w:eastAsia="仿宋" w:hAnsi="仿宋" w:cs="仿宋" w:hint="eastAsia"/>
            <w:lang w:eastAsia="zh-CN"/>
          </w:rPr>
          <w:t>(四)、脱灰剂项目监督与评估机制</w:t>
        </w:r>
        <w:r>
          <w:tab/>
        </w:r>
        <w:r>
          <w:fldChar w:fldCharType="begin"/>
        </w:r>
        <w:r>
          <w:instrText xml:space="preserve"> PAGEREF _Toc3889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51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_Toc7651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_Toc21680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_Toc3389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13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_Toc30133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_Toc4760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_Toc12158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_Toc23244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_Toc31950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38" w:history="1">
        <w:r>
          <w:rPr>
            <w:rFonts w:ascii="仿宋" w:eastAsia="仿宋" w:hAnsi="仿宋" w:cs="仿宋" w:hint="eastAsia"/>
            <w:lang w:eastAsia="zh-CN"/>
          </w:rPr>
          <w:t>十一、脱灰剂项目总结与展望</w:t>
        </w:r>
        <w:r>
          <w:tab/>
        </w:r>
        <w:r>
          <w:fldChar w:fldCharType="begin"/>
        </w:r>
        <w:r>
          <w:instrText xml:space="preserve"> PAGEREF _Toc4638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2" w:history="1">
        <w:r>
          <w:rPr>
            <w:rFonts w:ascii="仿宋" w:eastAsia="仿宋" w:hAnsi="仿宋" w:cs="仿宋" w:hint="eastAsia"/>
            <w:lang w:eastAsia="zh-CN"/>
          </w:rPr>
          <w:t>(一)、脱灰剂项目总结回顾</w:t>
        </w:r>
        <w:r>
          <w:tab/>
        </w:r>
        <w:r>
          <w:fldChar w:fldCharType="begin"/>
        </w:r>
        <w:r>
          <w:instrText xml:space="preserve"> PAGEREF _Toc5302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_Toc32247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_Toc24646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eastAsia="zh-CN"/>
          </w:rPr>
          <w:t>(四)、脱灰剂项目总结报告</w:t>
        </w:r>
        <w:r>
          <w:tab/>
        </w:r>
        <w:r>
          <w:fldChar w:fldCharType="begin"/>
        </w:r>
        <w:r>
          <w:instrText xml:space="preserve"> PAGEREF _Toc19350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7" w:history="1">
        <w:r>
          <w:rPr>
            <w:rFonts w:ascii="仿宋" w:eastAsia="仿宋" w:hAnsi="仿宋" w:cs="仿宋" w:hint="eastAsia"/>
            <w:lang w:eastAsia="zh-CN"/>
          </w:rPr>
          <w:t>十二、市场营销策略与推广计划</w:t>
        </w:r>
        <w:r>
          <w:tab/>
        </w:r>
        <w:r>
          <w:fldChar w:fldCharType="begin"/>
        </w:r>
        <w:r>
          <w:instrText xml:space="preserve"> PAGEREF _Toc19867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_Toc19363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5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_Toc5495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8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_Toc15268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_Toc4049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_Toc2586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_Toc5637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4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_Toc9314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_Toc15264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1" w:history="1">
        <w:r>
          <w:rPr>
            <w:rFonts w:ascii="仿宋" w:eastAsia="仿宋" w:hAnsi="仿宋" w:cs="仿宋" w:hint="eastAsia"/>
            <w:lang w:eastAsia="zh-CN"/>
          </w:rPr>
          <w:t>十四、危机管理与应急预案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9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_Toc10949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_Toc5554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_Toc13101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0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_Toc19750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6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719"/>
      <w:r>
        <w:rPr>
          <w:rFonts w:ascii="仿宋" w:eastAsia="仿宋" w:hAnsi="仿宋" w:cs="仿宋" w:hint="eastAsia"/>
          <w:sz w:val="28"/>
          <w:lang w:eastAsia="zh-CN"/>
        </w:rPr>
        <w:t>一、脱灰剂项目选址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313"/>
      <w:r>
        <w:rPr>
          <w:rFonts w:ascii="仿宋" w:eastAsia="仿宋" w:hAnsi="仿宋" w:cs="仿宋" w:hint="eastAsia"/>
          <w:lang w:eastAsia="zh-CN"/>
        </w:rPr>
        <w:t>(一)、脱灰剂项目选址原则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脱灰剂项目选址是一个关键性的决策，除了需考虑行业布局外，还必须综合考虑地域资源、地质条件、交通运输和环境保护等多方面要素。在制定选址方案时，应遵循以下主要原则：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选址应符合国家政策和生态能源行业的长远发展规划，确保脱灰剂项目在政策环境中蓬勃发展。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选址地应能满足脱灰剂项目对原材料、供热和电力的充足供应，确保生产过程的持续稳定。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https://d.book118.com/328043025105006032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脱灰剂项目可行性研究方案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脱灰剂项目可行性研究方案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脱灰剂项目可行性研究方案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脱灰剂项目可行性研究方案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70288D"/>
    <w:rsid w:val="257028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8043025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2024-01-27T00:13:00Z</dcterms:created>
  <dcterms:modified xsi:type="dcterms:W3CDTF">2024-01-27T00:14:05Z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15630C943DCC4BEBAFCC07E6531D5C33_11</vt:lpwstr>
  </property>
  <property fmtid="{D5CDD505-2E9C-101B-9397-08002B2CF9AE}" pid="3" name="KSOProductBuildVer">
    <vt:lpwstr>2052-12.1.0.16250</vt:lpwstr>
  </property>
</Properties>
</file>