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核苷类药物项目计划设计方案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4" w:history="1">
        <w:r>
          <w:rPr>
            <w:rFonts w:ascii="仿宋" w:eastAsia="仿宋" w:hAnsi="仿宋" w:cs="仿宋" w:hint="eastAsia"/>
            <w:lang w:eastAsia="zh-CN"/>
          </w:rPr>
          <w:t>前言</w:t>
        </w:r>
        <w:r>
          <w:tab/>
        </w:r>
        <w:r>
          <w:fldChar w:fldCharType="begin"/>
        </w:r>
        <w:r>
          <w:instrText xml:space="preserve"> PAGEREF _Toc7984 \h </w:instrText>
        </w:r>
        <w:r>
          <w:fldChar w:fldCharType="separate"/>
        </w:r>
        <w:r>
          <w:t>3</w:t>
        </w:r>
        <w:r>
          <w:fldChar w:fldCharType="end"/>
        </w:r>
      </w:hyperlink>
    </w:p>
    <w:p>
      <w:pPr>
        <w:pStyle w:val="TOC1"/>
        <w:tabs>
          <w:tab w:val="right" w:leader="dot" w:pos="8306"/>
        </w:tabs>
      </w:pPr>
      <w:hyperlink w:anchor="_Toc18498" w:history="1">
        <w:r>
          <w:rPr>
            <w:rFonts w:ascii="仿宋" w:eastAsia="仿宋" w:hAnsi="仿宋" w:cs="仿宋" w:hint="eastAsia"/>
            <w:lang w:eastAsia="zh-CN"/>
          </w:rPr>
          <w:t>一、核苷类药物项目危机管理</w:t>
        </w:r>
        <w:r>
          <w:tab/>
        </w:r>
        <w:r>
          <w:fldChar w:fldCharType="begin"/>
        </w:r>
        <w:r>
          <w:instrText xml:space="preserve"> PAGEREF _Toc18498 \h </w:instrText>
        </w:r>
        <w:r>
          <w:fldChar w:fldCharType="separate"/>
        </w:r>
        <w:r>
          <w:t>3</w:t>
        </w:r>
        <w:r>
          <w:fldChar w:fldCharType="end"/>
        </w:r>
      </w:hyperlink>
    </w:p>
    <w:p>
      <w:pPr>
        <w:pStyle w:val="TOC2"/>
        <w:tabs>
          <w:tab w:val="right" w:leader="dot" w:pos="8306"/>
        </w:tabs>
      </w:pPr>
      <w:hyperlink w:anchor="_Toc21310" w:history="1">
        <w:r>
          <w:rPr>
            <w:rFonts w:ascii="仿宋" w:eastAsia="仿宋" w:hAnsi="仿宋" w:cs="仿宋" w:hint="eastAsia"/>
            <w:lang w:eastAsia="zh-CN"/>
          </w:rPr>
          <w:t>(一)、危机预警与识别</w:t>
        </w:r>
        <w:r>
          <w:tab/>
        </w:r>
        <w:r>
          <w:fldChar w:fldCharType="begin"/>
        </w:r>
        <w:r>
          <w:instrText xml:space="preserve"> PAGEREF _Toc21310 \h </w:instrText>
        </w:r>
        <w:r>
          <w:fldChar w:fldCharType="separate"/>
        </w:r>
        <w:r>
          <w:t>3</w:t>
        </w:r>
        <w:r>
          <w:fldChar w:fldCharType="end"/>
        </w:r>
      </w:hyperlink>
    </w:p>
    <w:p>
      <w:pPr>
        <w:pStyle w:val="TOC2"/>
        <w:tabs>
          <w:tab w:val="right" w:leader="dot" w:pos="8306"/>
        </w:tabs>
      </w:pPr>
      <w:hyperlink w:anchor="_Toc20518" w:history="1">
        <w:r>
          <w:rPr>
            <w:rFonts w:ascii="仿宋" w:eastAsia="仿宋" w:hAnsi="仿宋" w:cs="仿宋" w:hint="eastAsia"/>
            <w:lang w:eastAsia="zh-CN"/>
          </w:rPr>
          <w:t>(二)、危机应对与恢复</w:t>
        </w:r>
        <w:r>
          <w:tab/>
        </w:r>
        <w:r>
          <w:fldChar w:fldCharType="begin"/>
        </w:r>
        <w:r>
          <w:instrText xml:space="preserve"> PAGEREF _Toc20518 \h </w:instrText>
        </w:r>
        <w:r>
          <w:fldChar w:fldCharType="separate"/>
        </w:r>
        <w:r>
          <w:t>4</w:t>
        </w:r>
        <w:r>
          <w:fldChar w:fldCharType="end"/>
        </w:r>
      </w:hyperlink>
    </w:p>
    <w:p>
      <w:pPr>
        <w:pStyle w:val="TOC1"/>
        <w:tabs>
          <w:tab w:val="right" w:leader="dot" w:pos="8306"/>
        </w:tabs>
      </w:pPr>
      <w:hyperlink w:anchor="_Toc11914" w:history="1">
        <w:r>
          <w:rPr>
            <w:rFonts w:ascii="仿宋" w:eastAsia="仿宋" w:hAnsi="仿宋" w:cs="仿宋" w:hint="eastAsia"/>
            <w:lang w:eastAsia="zh-CN"/>
          </w:rPr>
          <w:t>二、产品规划分析</w:t>
        </w:r>
        <w:r>
          <w:tab/>
        </w:r>
        <w:r>
          <w:fldChar w:fldCharType="begin"/>
        </w:r>
        <w:r>
          <w:instrText xml:space="preserve"> PAGEREF _Toc11914 \h </w:instrText>
        </w:r>
        <w:r>
          <w:fldChar w:fldCharType="separate"/>
        </w:r>
        <w:r>
          <w:t>5</w:t>
        </w:r>
        <w:r>
          <w:fldChar w:fldCharType="end"/>
        </w:r>
      </w:hyperlink>
    </w:p>
    <w:p>
      <w:pPr>
        <w:pStyle w:val="TOC2"/>
        <w:tabs>
          <w:tab w:val="right" w:leader="dot" w:pos="8306"/>
        </w:tabs>
      </w:pPr>
      <w:hyperlink w:anchor="_Toc18423" w:history="1">
        <w:r>
          <w:rPr>
            <w:rFonts w:ascii="仿宋" w:eastAsia="仿宋" w:hAnsi="仿宋" w:cs="仿宋" w:hint="eastAsia"/>
            <w:lang w:eastAsia="zh-CN"/>
          </w:rPr>
          <w:t>(一)、产品规划</w:t>
        </w:r>
        <w:r>
          <w:tab/>
        </w:r>
        <w:r>
          <w:fldChar w:fldCharType="begin"/>
        </w:r>
        <w:r>
          <w:instrText xml:space="preserve"> PAGEREF _Toc18423 \h </w:instrText>
        </w:r>
        <w:r>
          <w:fldChar w:fldCharType="separate"/>
        </w:r>
        <w:r>
          <w:t>5</w:t>
        </w:r>
        <w:r>
          <w:fldChar w:fldCharType="end"/>
        </w:r>
      </w:hyperlink>
    </w:p>
    <w:p>
      <w:pPr>
        <w:pStyle w:val="TOC2"/>
        <w:tabs>
          <w:tab w:val="right" w:leader="dot" w:pos="8306"/>
        </w:tabs>
      </w:pPr>
      <w:hyperlink w:anchor="_Toc528" w:history="1">
        <w:r>
          <w:rPr>
            <w:rFonts w:ascii="仿宋" w:eastAsia="仿宋" w:hAnsi="仿宋" w:cs="仿宋" w:hint="eastAsia"/>
            <w:lang w:eastAsia="zh-CN"/>
          </w:rPr>
          <w:t>(二)、建设规模</w:t>
        </w:r>
        <w:r>
          <w:tab/>
        </w:r>
        <w:r>
          <w:fldChar w:fldCharType="begin"/>
        </w:r>
        <w:r>
          <w:instrText xml:space="preserve"> PAGEREF _Toc528 \h </w:instrText>
        </w:r>
        <w:r>
          <w:fldChar w:fldCharType="separate"/>
        </w:r>
        <w:r>
          <w:t>6</w:t>
        </w:r>
        <w:r>
          <w:fldChar w:fldCharType="end"/>
        </w:r>
      </w:hyperlink>
    </w:p>
    <w:p>
      <w:pPr>
        <w:pStyle w:val="TOC1"/>
        <w:tabs>
          <w:tab w:val="right" w:leader="dot" w:pos="8306"/>
        </w:tabs>
      </w:pPr>
      <w:hyperlink w:anchor="_Toc5147" w:history="1">
        <w:r>
          <w:rPr>
            <w:rFonts w:ascii="仿宋" w:eastAsia="仿宋" w:hAnsi="仿宋" w:cs="仿宋" w:hint="eastAsia"/>
            <w:lang w:eastAsia="zh-CN"/>
          </w:rPr>
          <w:t>三、核苷类药物项目建设单位说明</w:t>
        </w:r>
        <w:r>
          <w:tab/>
        </w:r>
        <w:r>
          <w:fldChar w:fldCharType="begin"/>
        </w:r>
        <w:r>
          <w:instrText xml:space="preserve"> PAGEREF _Toc5147 \h </w:instrText>
        </w:r>
        <w:r>
          <w:fldChar w:fldCharType="separate"/>
        </w:r>
        <w:r>
          <w:t>7</w:t>
        </w:r>
        <w:r>
          <w:fldChar w:fldCharType="end"/>
        </w:r>
      </w:hyperlink>
    </w:p>
    <w:p>
      <w:pPr>
        <w:pStyle w:val="TOC2"/>
        <w:tabs>
          <w:tab w:val="right" w:leader="dot" w:pos="8306"/>
        </w:tabs>
      </w:pPr>
      <w:hyperlink w:anchor="_Toc25257" w:history="1">
        <w:r>
          <w:rPr>
            <w:rFonts w:ascii="仿宋" w:eastAsia="仿宋" w:hAnsi="仿宋" w:cs="仿宋" w:hint="eastAsia"/>
            <w:lang w:eastAsia="zh-CN"/>
          </w:rPr>
          <w:t>(一)、核苷类药物项目承办单位基本情况</w:t>
        </w:r>
        <w:r>
          <w:tab/>
        </w:r>
        <w:r>
          <w:fldChar w:fldCharType="begin"/>
        </w:r>
        <w:r>
          <w:instrText xml:space="preserve"> PAGEREF _Toc25257 \h </w:instrText>
        </w:r>
        <w:r>
          <w:fldChar w:fldCharType="separate"/>
        </w:r>
        <w:r>
          <w:t>7</w:t>
        </w:r>
        <w:r>
          <w:fldChar w:fldCharType="end"/>
        </w:r>
      </w:hyperlink>
    </w:p>
    <w:p>
      <w:pPr>
        <w:pStyle w:val="TOC2"/>
        <w:tabs>
          <w:tab w:val="right" w:leader="dot" w:pos="8306"/>
        </w:tabs>
      </w:pPr>
      <w:hyperlink w:anchor="_Toc22498" w:history="1">
        <w:r>
          <w:rPr>
            <w:rFonts w:ascii="仿宋" w:eastAsia="仿宋" w:hAnsi="仿宋" w:cs="仿宋" w:hint="eastAsia"/>
            <w:lang w:eastAsia="zh-CN"/>
          </w:rPr>
          <w:t>(二)、公司经济效益分析</w:t>
        </w:r>
        <w:r>
          <w:tab/>
        </w:r>
        <w:r>
          <w:fldChar w:fldCharType="begin"/>
        </w:r>
        <w:r>
          <w:instrText xml:space="preserve"> PAGEREF _Toc22498 \h </w:instrText>
        </w:r>
        <w:r>
          <w:fldChar w:fldCharType="separate"/>
        </w:r>
        <w:r>
          <w:t>8</w:t>
        </w:r>
        <w:r>
          <w:fldChar w:fldCharType="end"/>
        </w:r>
      </w:hyperlink>
    </w:p>
    <w:p>
      <w:pPr>
        <w:pStyle w:val="TOC1"/>
        <w:tabs>
          <w:tab w:val="right" w:leader="dot" w:pos="8306"/>
        </w:tabs>
      </w:pPr>
      <w:hyperlink w:anchor="_Toc18621" w:history="1">
        <w:r>
          <w:rPr>
            <w:rFonts w:ascii="仿宋" w:eastAsia="仿宋" w:hAnsi="仿宋" w:cs="仿宋" w:hint="eastAsia"/>
            <w:lang w:eastAsia="zh-CN"/>
          </w:rPr>
          <w:t>四、核苷类药物项目概论</w:t>
        </w:r>
        <w:r>
          <w:tab/>
        </w:r>
        <w:r>
          <w:fldChar w:fldCharType="begin"/>
        </w:r>
        <w:r>
          <w:instrText xml:space="preserve"> PAGEREF _Toc18621 \h </w:instrText>
        </w:r>
        <w:r>
          <w:fldChar w:fldCharType="separate"/>
        </w:r>
        <w:r>
          <w:t>9</w:t>
        </w:r>
        <w:r>
          <w:fldChar w:fldCharType="end"/>
        </w:r>
      </w:hyperlink>
    </w:p>
    <w:p>
      <w:pPr>
        <w:pStyle w:val="TOC2"/>
        <w:tabs>
          <w:tab w:val="right" w:leader="dot" w:pos="8306"/>
        </w:tabs>
      </w:pPr>
      <w:hyperlink w:anchor="_Toc27400" w:history="1">
        <w:r>
          <w:rPr>
            <w:rFonts w:ascii="仿宋" w:eastAsia="仿宋" w:hAnsi="仿宋" w:cs="仿宋" w:hint="eastAsia"/>
            <w:lang w:eastAsia="zh-CN"/>
          </w:rPr>
          <w:t>(一)、核苷类药物项目概况</w:t>
        </w:r>
        <w:r>
          <w:tab/>
        </w:r>
        <w:r>
          <w:fldChar w:fldCharType="begin"/>
        </w:r>
        <w:r>
          <w:instrText xml:space="preserve"> PAGEREF _Toc27400 \h </w:instrText>
        </w:r>
        <w:r>
          <w:fldChar w:fldCharType="separate"/>
        </w:r>
        <w:r>
          <w:t>9</w:t>
        </w:r>
        <w:r>
          <w:fldChar w:fldCharType="end"/>
        </w:r>
      </w:hyperlink>
    </w:p>
    <w:p>
      <w:pPr>
        <w:pStyle w:val="TOC2"/>
        <w:tabs>
          <w:tab w:val="right" w:leader="dot" w:pos="8306"/>
        </w:tabs>
      </w:pPr>
      <w:hyperlink w:anchor="_Toc12868" w:history="1">
        <w:r>
          <w:rPr>
            <w:rFonts w:ascii="仿宋" w:eastAsia="仿宋" w:hAnsi="仿宋" w:cs="仿宋" w:hint="eastAsia"/>
            <w:lang w:eastAsia="zh-CN"/>
          </w:rPr>
          <w:t>(二)、核苷类药物项目目标</w:t>
        </w:r>
        <w:r>
          <w:tab/>
        </w:r>
        <w:r>
          <w:fldChar w:fldCharType="begin"/>
        </w:r>
        <w:r>
          <w:instrText xml:space="preserve"> PAGEREF _Toc12868 \h </w:instrText>
        </w:r>
        <w:r>
          <w:fldChar w:fldCharType="separate"/>
        </w:r>
        <w:r>
          <w:t>11</w:t>
        </w:r>
        <w:r>
          <w:fldChar w:fldCharType="end"/>
        </w:r>
      </w:hyperlink>
    </w:p>
    <w:p>
      <w:pPr>
        <w:pStyle w:val="TOC2"/>
        <w:tabs>
          <w:tab w:val="right" w:leader="dot" w:pos="8306"/>
        </w:tabs>
      </w:pPr>
      <w:hyperlink w:anchor="_Toc27686" w:history="1">
        <w:r>
          <w:rPr>
            <w:rFonts w:ascii="仿宋" w:eastAsia="仿宋" w:hAnsi="仿宋" w:cs="仿宋" w:hint="eastAsia"/>
            <w:lang w:eastAsia="zh-CN"/>
          </w:rPr>
          <w:t>(三)、核苷类药物项目提出的理由</w:t>
        </w:r>
        <w:r>
          <w:tab/>
        </w:r>
        <w:r>
          <w:fldChar w:fldCharType="begin"/>
        </w:r>
        <w:r>
          <w:instrText xml:space="preserve"> PAGEREF _Toc27686 \h </w:instrText>
        </w:r>
        <w:r>
          <w:fldChar w:fldCharType="separate"/>
        </w:r>
        <w:r>
          <w:t>12</w:t>
        </w:r>
        <w:r>
          <w:fldChar w:fldCharType="end"/>
        </w:r>
      </w:hyperlink>
    </w:p>
    <w:p>
      <w:pPr>
        <w:pStyle w:val="TOC2"/>
        <w:tabs>
          <w:tab w:val="right" w:leader="dot" w:pos="8306"/>
        </w:tabs>
      </w:pPr>
      <w:hyperlink w:anchor="_Toc493" w:history="1">
        <w:r>
          <w:rPr>
            <w:rFonts w:ascii="仿宋" w:eastAsia="仿宋" w:hAnsi="仿宋" w:cs="仿宋" w:hint="eastAsia"/>
            <w:lang w:eastAsia="zh-CN"/>
          </w:rPr>
          <w:t>(四)、核苷类药物项目意义</w:t>
        </w:r>
        <w:r>
          <w:tab/>
        </w:r>
        <w:r>
          <w:fldChar w:fldCharType="begin"/>
        </w:r>
        <w:r>
          <w:instrText xml:space="preserve"> PAGEREF _Toc493 \h </w:instrText>
        </w:r>
        <w:r>
          <w:fldChar w:fldCharType="separate"/>
        </w:r>
        <w:r>
          <w:t>14</w:t>
        </w:r>
        <w:r>
          <w:fldChar w:fldCharType="end"/>
        </w:r>
      </w:hyperlink>
    </w:p>
    <w:p>
      <w:pPr>
        <w:pStyle w:val="TOC2"/>
        <w:tabs>
          <w:tab w:val="right" w:leader="dot" w:pos="8306"/>
        </w:tabs>
      </w:pPr>
      <w:hyperlink w:anchor="_Toc24515" w:history="1">
        <w:r>
          <w:rPr>
            <w:rFonts w:ascii="仿宋" w:eastAsia="仿宋" w:hAnsi="仿宋" w:cs="仿宋" w:hint="eastAsia"/>
            <w:lang w:eastAsia="zh-CN"/>
          </w:rPr>
          <w:t>(五)、核苷类药物项目背景</w:t>
        </w:r>
        <w:r>
          <w:tab/>
        </w:r>
        <w:r>
          <w:fldChar w:fldCharType="begin"/>
        </w:r>
        <w:r>
          <w:instrText xml:space="preserve"> PAGEREF _Toc24515 \h </w:instrText>
        </w:r>
        <w:r>
          <w:fldChar w:fldCharType="separate"/>
        </w:r>
        <w:r>
          <w:t>15</w:t>
        </w:r>
        <w:r>
          <w:fldChar w:fldCharType="end"/>
        </w:r>
      </w:hyperlink>
    </w:p>
    <w:p>
      <w:pPr>
        <w:pStyle w:val="TOC1"/>
        <w:tabs>
          <w:tab w:val="right" w:leader="dot" w:pos="8306"/>
        </w:tabs>
      </w:pPr>
      <w:hyperlink w:anchor="_Toc27754" w:history="1">
        <w:r>
          <w:rPr>
            <w:rFonts w:ascii="仿宋" w:eastAsia="仿宋" w:hAnsi="仿宋" w:cs="仿宋" w:hint="eastAsia"/>
            <w:lang w:eastAsia="zh-CN"/>
          </w:rPr>
          <w:t>五、核苷类药物项目土建工程</w:t>
        </w:r>
        <w:r>
          <w:tab/>
        </w:r>
        <w:r>
          <w:fldChar w:fldCharType="begin"/>
        </w:r>
        <w:r>
          <w:instrText xml:space="preserve"> PAGEREF _Toc27754 \h </w:instrText>
        </w:r>
        <w:r>
          <w:fldChar w:fldCharType="separate"/>
        </w:r>
        <w:r>
          <w:t>15</w:t>
        </w:r>
        <w:r>
          <w:fldChar w:fldCharType="end"/>
        </w:r>
      </w:hyperlink>
    </w:p>
    <w:p>
      <w:pPr>
        <w:pStyle w:val="TOC2"/>
        <w:tabs>
          <w:tab w:val="right" w:leader="dot" w:pos="8306"/>
        </w:tabs>
      </w:pPr>
      <w:hyperlink w:anchor="_Toc2286" w:history="1">
        <w:r>
          <w:rPr>
            <w:rFonts w:ascii="仿宋" w:eastAsia="仿宋" w:hAnsi="仿宋" w:cs="仿宋" w:hint="eastAsia"/>
            <w:lang w:eastAsia="zh-CN"/>
          </w:rPr>
          <w:t>(一)、建筑工程设计原则</w:t>
        </w:r>
        <w:r>
          <w:tab/>
        </w:r>
        <w:r>
          <w:fldChar w:fldCharType="begin"/>
        </w:r>
        <w:r>
          <w:instrText xml:space="preserve"> PAGEREF _Toc2286 \h </w:instrText>
        </w:r>
        <w:r>
          <w:fldChar w:fldCharType="separate"/>
        </w:r>
        <w:r>
          <w:t>15</w:t>
        </w:r>
        <w:r>
          <w:fldChar w:fldCharType="end"/>
        </w:r>
      </w:hyperlink>
    </w:p>
    <w:p>
      <w:pPr>
        <w:pStyle w:val="TOC2"/>
        <w:tabs>
          <w:tab w:val="right" w:leader="dot" w:pos="8306"/>
        </w:tabs>
      </w:pPr>
      <w:hyperlink w:anchor="_Toc3374" w:history="1">
        <w:r>
          <w:rPr>
            <w:rFonts w:ascii="仿宋" w:eastAsia="仿宋" w:hAnsi="仿宋" w:cs="仿宋" w:hint="eastAsia"/>
            <w:lang w:eastAsia="zh-CN"/>
          </w:rPr>
          <w:t>(二)、土建工程设计年限及安全等级</w:t>
        </w:r>
        <w:r>
          <w:tab/>
        </w:r>
        <w:r>
          <w:fldChar w:fldCharType="begin"/>
        </w:r>
        <w:r>
          <w:instrText xml:space="preserve"> PAGEREF _Toc3374 \h </w:instrText>
        </w:r>
        <w:r>
          <w:fldChar w:fldCharType="separate"/>
        </w:r>
        <w:r>
          <w:t>17</w:t>
        </w:r>
        <w:r>
          <w:fldChar w:fldCharType="end"/>
        </w:r>
      </w:hyperlink>
    </w:p>
    <w:p>
      <w:pPr>
        <w:pStyle w:val="TOC2"/>
        <w:tabs>
          <w:tab w:val="right" w:leader="dot" w:pos="8306"/>
        </w:tabs>
      </w:pPr>
      <w:hyperlink w:anchor="_Toc20343" w:history="1">
        <w:r>
          <w:rPr>
            <w:rFonts w:ascii="仿宋" w:eastAsia="仿宋" w:hAnsi="仿宋" w:cs="仿宋" w:hint="eastAsia"/>
            <w:lang w:eastAsia="zh-CN"/>
          </w:rPr>
          <w:t>(三)、建筑工程设计总体要求</w:t>
        </w:r>
        <w:r>
          <w:tab/>
        </w:r>
        <w:r>
          <w:fldChar w:fldCharType="begin"/>
        </w:r>
        <w:r>
          <w:instrText xml:space="preserve"> PAGEREF _Toc20343 \h </w:instrText>
        </w:r>
        <w:r>
          <w:fldChar w:fldCharType="separate"/>
        </w:r>
        <w:r>
          <w:t>18</w:t>
        </w:r>
        <w:r>
          <w:fldChar w:fldCharType="end"/>
        </w:r>
      </w:hyperlink>
    </w:p>
    <w:p>
      <w:pPr>
        <w:pStyle w:val="TOC2"/>
        <w:tabs>
          <w:tab w:val="right" w:leader="dot" w:pos="8306"/>
        </w:tabs>
      </w:pPr>
      <w:hyperlink w:anchor="_Toc17963" w:history="1">
        <w:r>
          <w:rPr>
            <w:rFonts w:ascii="仿宋" w:eastAsia="仿宋" w:hAnsi="仿宋" w:cs="仿宋" w:hint="eastAsia"/>
            <w:lang w:eastAsia="zh-CN"/>
          </w:rPr>
          <w:t>(四)、土建工程建设指标</w:t>
        </w:r>
        <w:r>
          <w:tab/>
        </w:r>
        <w:r>
          <w:fldChar w:fldCharType="begin"/>
        </w:r>
        <w:r>
          <w:instrText xml:space="preserve"> PAGEREF _Toc17963 \h </w:instrText>
        </w:r>
        <w:r>
          <w:fldChar w:fldCharType="separate"/>
        </w:r>
        <w:r>
          <w:t>18</w:t>
        </w:r>
        <w:r>
          <w:fldChar w:fldCharType="end"/>
        </w:r>
      </w:hyperlink>
    </w:p>
    <w:p>
      <w:pPr>
        <w:pStyle w:val="TOC1"/>
        <w:tabs>
          <w:tab w:val="right" w:leader="dot" w:pos="8306"/>
        </w:tabs>
      </w:pPr>
      <w:hyperlink w:anchor="_Toc26963" w:history="1">
        <w:r>
          <w:rPr>
            <w:rFonts w:ascii="仿宋" w:eastAsia="仿宋" w:hAnsi="仿宋" w:cs="仿宋" w:hint="eastAsia"/>
            <w:lang w:eastAsia="zh-CN"/>
          </w:rPr>
          <w:t>六、核苷类药物项目选址可行性分析</w:t>
        </w:r>
        <w:r>
          <w:tab/>
        </w:r>
        <w:r>
          <w:fldChar w:fldCharType="begin"/>
        </w:r>
        <w:r>
          <w:instrText xml:space="preserve"> PAGEREF _Toc26963 \h </w:instrText>
        </w:r>
        <w:r>
          <w:fldChar w:fldCharType="separate"/>
        </w:r>
        <w:r>
          <w:t>19</w:t>
        </w:r>
        <w:r>
          <w:fldChar w:fldCharType="end"/>
        </w:r>
      </w:hyperlink>
    </w:p>
    <w:p>
      <w:pPr>
        <w:pStyle w:val="TOC2"/>
        <w:tabs>
          <w:tab w:val="right" w:leader="dot" w:pos="8306"/>
        </w:tabs>
      </w:pPr>
      <w:hyperlink w:anchor="_Toc27204" w:history="1">
        <w:r>
          <w:rPr>
            <w:rFonts w:ascii="仿宋" w:eastAsia="仿宋" w:hAnsi="仿宋" w:cs="仿宋" w:hint="eastAsia"/>
            <w:lang w:eastAsia="zh-CN"/>
          </w:rPr>
          <w:t>(一)、核苷类药物项目选址</w:t>
        </w:r>
        <w:r>
          <w:tab/>
        </w:r>
        <w:r>
          <w:fldChar w:fldCharType="begin"/>
        </w:r>
        <w:r>
          <w:instrText xml:space="preserve"> PAGEREF _Toc27204 \h </w:instrText>
        </w:r>
        <w:r>
          <w:fldChar w:fldCharType="separate"/>
        </w:r>
        <w:r>
          <w:t>19</w:t>
        </w:r>
        <w:r>
          <w:fldChar w:fldCharType="end"/>
        </w:r>
      </w:hyperlink>
    </w:p>
    <w:p>
      <w:pPr>
        <w:pStyle w:val="TOC2"/>
        <w:tabs>
          <w:tab w:val="right" w:leader="dot" w:pos="8306"/>
        </w:tabs>
      </w:pPr>
      <w:hyperlink w:anchor="_Toc26533" w:history="1">
        <w:r>
          <w:rPr>
            <w:rFonts w:ascii="仿宋" w:eastAsia="仿宋" w:hAnsi="仿宋" w:cs="仿宋" w:hint="eastAsia"/>
            <w:lang w:eastAsia="zh-CN"/>
          </w:rPr>
          <w:t>(二)、用地控制指标</w:t>
        </w:r>
        <w:r>
          <w:tab/>
        </w:r>
        <w:r>
          <w:fldChar w:fldCharType="begin"/>
        </w:r>
        <w:r>
          <w:instrText xml:space="preserve"> PAGEREF _Toc26533 \h </w:instrText>
        </w:r>
        <w:r>
          <w:fldChar w:fldCharType="separate"/>
        </w:r>
        <w:r>
          <w:t>19</w:t>
        </w:r>
        <w:r>
          <w:fldChar w:fldCharType="end"/>
        </w:r>
      </w:hyperlink>
    </w:p>
    <w:p>
      <w:pPr>
        <w:pStyle w:val="TOC2"/>
        <w:tabs>
          <w:tab w:val="right" w:leader="dot" w:pos="8306"/>
        </w:tabs>
      </w:pPr>
      <w:hyperlink w:anchor="_Toc28821" w:history="1">
        <w:r>
          <w:rPr>
            <w:rFonts w:ascii="仿宋" w:eastAsia="仿宋" w:hAnsi="仿宋" w:cs="仿宋" w:hint="eastAsia"/>
            <w:lang w:eastAsia="zh-CN"/>
          </w:rPr>
          <w:t>(三)、节约用地措施</w:t>
        </w:r>
        <w:r>
          <w:tab/>
        </w:r>
        <w:r>
          <w:fldChar w:fldCharType="begin"/>
        </w:r>
        <w:r>
          <w:instrText xml:space="preserve"> PAGEREF _Toc28821 \h </w:instrText>
        </w:r>
        <w:r>
          <w:fldChar w:fldCharType="separate"/>
        </w:r>
        <w:r>
          <w:t>21</w:t>
        </w:r>
        <w:r>
          <w:fldChar w:fldCharType="end"/>
        </w:r>
      </w:hyperlink>
    </w:p>
    <w:p>
      <w:pPr>
        <w:pStyle w:val="TOC2"/>
        <w:tabs>
          <w:tab w:val="right" w:leader="dot" w:pos="8306"/>
        </w:tabs>
      </w:pPr>
      <w:hyperlink w:anchor="_Toc3456" w:history="1">
        <w:r>
          <w:rPr>
            <w:rFonts w:ascii="仿宋" w:eastAsia="仿宋" w:hAnsi="仿宋" w:cs="仿宋" w:hint="eastAsia"/>
            <w:lang w:eastAsia="zh-CN"/>
          </w:rPr>
          <w:t>(四)、总图布置方案</w:t>
        </w:r>
        <w:r>
          <w:tab/>
        </w:r>
        <w:r>
          <w:fldChar w:fldCharType="begin"/>
        </w:r>
        <w:r>
          <w:instrText xml:space="preserve"> PAGEREF _Toc3456 \h </w:instrText>
        </w:r>
        <w:r>
          <w:fldChar w:fldCharType="separate"/>
        </w:r>
        <w:r>
          <w:t>22</w:t>
        </w:r>
        <w:r>
          <w:fldChar w:fldCharType="end"/>
        </w:r>
      </w:hyperlink>
    </w:p>
    <w:p>
      <w:pPr>
        <w:pStyle w:val="TOC2"/>
        <w:tabs>
          <w:tab w:val="right" w:leader="dot" w:pos="8306"/>
        </w:tabs>
      </w:pPr>
      <w:hyperlink w:anchor="_Toc7872" w:history="1">
        <w:r>
          <w:rPr>
            <w:rFonts w:ascii="仿宋" w:eastAsia="仿宋" w:hAnsi="仿宋" w:cs="仿宋" w:hint="eastAsia"/>
            <w:lang w:eastAsia="zh-CN"/>
          </w:rPr>
          <w:t>(五)、选址综合评价</w:t>
        </w:r>
        <w:r>
          <w:tab/>
        </w:r>
        <w:r>
          <w:fldChar w:fldCharType="begin"/>
        </w:r>
        <w:r>
          <w:instrText xml:space="preserve"> PAGEREF _Toc7872 \h </w:instrText>
        </w:r>
        <w:r>
          <w:fldChar w:fldCharType="separate"/>
        </w:r>
        <w:r>
          <w:t>23</w:t>
        </w:r>
        <w:r>
          <w:fldChar w:fldCharType="end"/>
        </w:r>
      </w:hyperlink>
    </w:p>
    <w:p>
      <w:pPr>
        <w:pStyle w:val="TOC1"/>
        <w:tabs>
          <w:tab w:val="right" w:leader="dot" w:pos="8306"/>
        </w:tabs>
      </w:pPr>
      <w:hyperlink w:anchor="_Toc17768" w:history="1">
        <w:r>
          <w:rPr>
            <w:rFonts w:ascii="仿宋" w:eastAsia="仿宋" w:hAnsi="仿宋" w:cs="仿宋" w:hint="eastAsia"/>
            <w:lang w:eastAsia="zh-CN"/>
          </w:rPr>
          <w:t>七、核苷类药物项目社会影响</w:t>
        </w:r>
        <w:r>
          <w:tab/>
        </w:r>
        <w:r>
          <w:fldChar w:fldCharType="begin"/>
        </w:r>
        <w:r>
          <w:instrText xml:space="preserve"> PAGEREF _Toc17768 \h </w:instrText>
        </w:r>
        <w:r>
          <w:fldChar w:fldCharType="separate"/>
        </w:r>
        <w:r>
          <w:t>24</w:t>
        </w:r>
        <w:r>
          <w:fldChar w:fldCharType="end"/>
        </w:r>
      </w:hyperlink>
    </w:p>
    <w:p>
      <w:pPr>
        <w:pStyle w:val="TOC2"/>
        <w:tabs>
          <w:tab w:val="right" w:leader="dot" w:pos="8306"/>
        </w:tabs>
      </w:pPr>
      <w:hyperlink w:anchor="_Toc19170" w:history="1">
        <w:r>
          <w:rPr>
            <w:rFonts w:ascii="仿宋" w:eastAsia="仿宋" w:hAnsi="仿宋" w:cs="仿宋" w:hint="eastAsia"/>
            <w:lang w:eastAsia="zh-CN"/>
          </w:rPr>
          <w:t>(一)、社会责任与义务</w:t>
        </w:r>
        <w:r>
          <w:tab/>
        </w:r>
        <w:r>
          <w:fldChar w:fldCharType="begin"/>
        </w:r>
        <w:r>
          <w:instrText xml:space="preserve"> PAGEREF _Toc19170 \h </w:instrText>
        </w:r>
        <w:r>
          <w:fldChar w:fldCharType="separate"/>
        </w:r>
        <w:r>
          <w:t>24</w:t>
        </w:r>
        <w:r>
          <w:fldChar w:fldCharType="end"/>
        </w:r>
      </w:hyperlink>
    </w:p>
    <w:p>
      <w:pPr>
        <w:pStyle w:val="TOC2"/>
        <w:tabs>
          <w:tab w:val="right" w:leader="dot" w:pos="8306"/>
        </w:tabs>
      </w:pPr>
      <w:hyperlink w:anchor="_Toc29715" w:history="1">
        <w:r>
          <w:rPr>
            <w:rFonts w:ascii="仿宋" w:eastAsia="仿宋" w:hAnsi="仿宋" w:cs="仿宋" w:hint="eastAsia"/>
            <w:lang w:eastAsia="zh-CN"/>
          </w:rPr>
          <w:t>(二)、社会参与与沟通</w:t>
        </w:r>
        <w:r>
          <w:tab/>
        </w:r>
        <w:r>
          <w:fldChar w:fldCharType="begin"/>
        </w:r>
        <w:r>
          <w:instrText xml:space="preserve"> PAGEREF _Toc29715 \h </w:instrText>
        </w:r>
        <w:r>
          <w:fldChar w:fldCharType="separate"/>
        </w:r>
        <w:r>
          <w:t>25</w:t>
        </w:r>
        <w:r>
          <w:fldChar w:fldCharType="end"/>
        </w:r>
      </w:hyperlink>
    </w:p>
    <w:p>
      <w:pPr>
        <w:pStyle w:val="TOC1"/>
        <w:tabs>
          <w:tab w:val="right" w:leader="dot" w:pos="8306"/>
        </w:tabs>
      </w:pPr>
      <w:hyperlink w:anchor="_Toc6613" w:history="1">
        <w:r>
          <w:rPr>
            <w:rFonts w:ascii="仿宋" w:eastAsia="仿宋" w:hAnsi="仿宋" w:cs="仿宋" w:hint="eastAsia"/>
            <w:lang w:eastAsia="zh-CN"/>
          </w:rPr>
          <w:t>八、核苷类药物项目经营效益</w:t>
        </w:r>
        <w:r>
          <w:tab/>
        </w:r>
        <w:r>
          <w:fldChar w:fldCharType="begin"/>
        </w:r>
        <w:r>
          <w:instrText xml:space="preserve"> PAGEREF _Toc6613 \h </w:instrText>
        </w:r>
        <w:r>
          <w:fldChar w:fldCharType="separate"/>
        </w:r>
        <w:r>
          <w:t>26</w:t>
        </w:r>
        <w:r>
          <w:fldChar w:fldCharType="end"/>
        </w:r>
      </w:hyperlink>
    </w:p>
    <w:p>
      <w:pPr>
        <w:pStyle w:val="TOC2"/>
        <w:tabs>
          <w:tab w:val="right" w:leader="dot" w:pos="8306"/>
        </w:tabs>
      </w:pPr>
      <w:hyperlink w:anchor="_Toc6653" w:history="1">
        <w:r>
          <w:rPr>
            <w:rFonts w:ascii="仿宋" w:eastAsia="仿宋" w:hAnsi="仿宋" w:cs="仿宋" w:hint="eastAsia"/>
            <w:lang w:eastAsia="zh-CN"/>
          </w:rPr>
          <w:t>(一)、经济评价财务测算</w:t>
        </w:r>
        <w:r>
          <w:tab/>
        </w:r>
        <w:r>
          <w:fldChar w:fldCharType="begin"/>
        </w:r>
        <w:r>
          <w:instrText xml:space="preserve"> PAGEREF _Toc6653 \h </w:instrText>
        </w:r>
        <w:r>
          <w:fldChar w:fldCharType="separate"/>
        </w:r>
        <w:r>
          <w:t>26</w:t>
        </w:r>
        <w:r>
          <w:fldChar w:fldCharType="end"/>
        </w:r>
      </w:hyperlink>
    </w:p>
    <w:p>
      <w:pPr>
        <w:pStyle w:val="TOC2"/>
        <w:tabs>
          <w:tab w:val="right" w:leader="dot" w:pos="8306"/>
        </w:tabs>
      </w:pPr>
      <w:hyperlink w:anchor="_Toc1263" w:history="1">
        <w:r>
          <w:rPr>
            <w:rFonts w:ascii="仿宋" w:eastAsia="仿宋" w:hAnsi="仿宋" w:cs="仿宋" w:hint="eastAsia"/>
            <w:lang w:eastAsia="zh-CN"/>
          </w:rPr>
          <w:t>(二)、核苷类药物项目盈利能力分析</w:t>
        </w:r>
        <w:r>
          <w:tab/>
        </w:r>
        <w:r>
          <w:fldChar w:fldCharType="begin"/>
        </w:r>
        <w:r>
          <w:instrText xml:space="preserve"> PAGEREF _Toc1263 \h </w:instrText>
        </w:r>
        <w:r>
          <w:fldChar w:fldCharType="separate"/>
        </w:r>
        <w:r>
          <w:t>27</w:t>
        </w:r>
        <w:r>
          <w:fldChar w:fldCharType="end"/>
        </w:r>
      </w:hyperlink>
    </w:p>
    <w:p>
      <w:pPr>
        <w:pStyle w:val="TOC1"/>
        <w:tabs>
          <w:tab w:val="right" w:leader="dot" w:pos="8306"/>
        </w:tabs>
      </w:pPr>
      <w:hyperlink w:anchor="_Toc711" w:history="1">
        <w:r>
          <w:rPr>
            <w:rFonts w:ascii="仿宋" w:eastAsia="仿宋" w:hAnsi="仿宋" w:cs="仿宋" w:hint="eastAsia"/>
            <w:lang w:eastAsia="zh-CN"/>
          </w:rPr>
          <w:t>九、核苷类药物项目人力资源管理</w:t>
        </w:r>
        <w:r>
          <w:tab/>
        </w:r>
        <w:r>
          <w:fldChar w:fldCharType="begin"/>
        </w:r>
        <w:r>
          <w:instrText xml:space="preserve"> PAGEREF _Toc711 \h </w:instrText>
        </w:r>
        <w:r>
          <w:fldChar w:fldCharType="separate"/>
        </w:r>
        <w:r>
          <w:t>28</w:t>
        </w:r>
        <w:r>
          <w:fldChar w:fldCharType="end"/>
        </w:r>
      </w:hyperlink>
    </w:p>
    <w:p>
      <w:pPr>
        <w:pStyle w:val="TOC2"/>
        <w:tabs>
          <w:tab w:val="right" w:leader="dot" w:pos="8306"/>
        </w:tabs>
      </w:pPr>
      <w:hyperlink w:anchor="_Toc2662" w:history="1">
        <w:r>
          <w:rPr>
            <w:rFonts w:ascii="仿宋" w:eastAsia="仿宋" w:hAnsi="仿宋" w:cs="仿宋" w:hint="eastAsia"/>
            <w:lang w:eastAsia="zh-CN"/>
          </w:rPr>
          <w:t>(一)、建立健全的预算管理制度</w:t>
        </w:r>
        <w:r>
          <w:tab/>
        </w:r>
        <w:r>
          <w:fldChar w:fldCharType="begin"/>
        </w:r>
        <w:r>
          <w:instrText xml:space="preserve"> PAGEREF _Toc2662 \h </w:instrText>
        </w:r>
        <w:r>
          <w:fldChar w:fldCharType="separate"/>
        </w:r>
        <w:r>
          <w:t>28</w:t>
        </w:r>
        <w:r>
          <w:fldChar w:fldCharType="end"/>
        </w:r>
      </w:hyperlink>
    </w:p>
    <w:p>
      <w:pPr>
        <w:pStyle w:val="TOC2"/>
        <w:tabs>
          <w:tab w:val="right" w:leader="dot" w:pos="8306"/>
        </w:tabs>
      </w:pPr>
      <w:hyperlink w:anchor="_Toc30850" w:history="1">
        <w:r>
          <w:rPr>
            <w:rFonts w:ascii="仿宋" w:eastAsia="仿宋" w:hAnsi="仿宋" w:cs="仿宋" w:hint="eastAsia"/>
            <w:lang w:eastAsia="zh-CN"/>
          </w:rPr>
          <w:t>(二)、加强资金流动监控</w:t>
        </w:r>
        <w:r>
          <w:tab/>
        </w:r>
        <w:r>
          <w:fldChar w:fldCharType="begin"/>
        </w:r>
        <w:r>
          <w:instrText xml:space="preserve"> PAGEREF _Toc30850 \h </w:instrText>
        </w:r>
        <w:r>
          <w:fldChar w:fldCharType="separate"/>
        </w:r>
        <w:r>
          <w:t>29</w:t>
        </w:r>
        <w:r>
          <w:fldChar w:fldCharType="end"/>
        </w:r>
      </w:hyperlink>
    </w:p>
    <w:p>
      <w:pPr>
        <w:pStyle w:val="TOC2"/>
        <w:tabs>
          <w:tab w:val="right" w:leader="dot" w:pos="8306"/>
        </w:tabs>
      </w:pPr>
      <w:hyperlink w:anchor="_Toc17904" w:history="1">
        <w:r>
          <w:rPr>
            <w:rFonts w:ascii="仿宋" w:eastAsia="仿宋" w:hAnsi="仿宋" w:cs="仿宋" w:hint="eastAsia"/>
            <w:lang w:eastAsia="zh-CN"/>
          </w:rPr>
          <w:t>(三)、制定完善的风险控制机制</w:t>
        </w:r>
        <w:r>
          <w:tab/>
        </w:r>
        <w:r>
          <w:fldChar w:fldCharType="begin"/>
        </w:r>
        <w:r>
          <w:instrText xml:space="preserve"> PAGEREF _Toc17904 \h </w:instrText>
        </w:r>
        <w:r>
          <w:fldChar w:fldCharType="separate"/>
        </w:r>
        <w:r>
          <w:t>30</w:t>
        </w:r>
        <w:r>
          <w:fldChar w:fldCharType="end"/>
        </w:r>
      </w:hyperlink>
    </w:p>
    <w:p>
      <w:pPr>
        <w:pStyle w:val="TOC2"/>
        <w:tabs>
          <w:tab w:val="right" w:leader="dot" w:pos="8306"/>
        </w:tabs>
      </w:pPr>
      <w:hyperlink w:anchor="_Toc25168" w:history="1">
        <w:r>
          <w:rPr>
            <w:rFonts w:ascii="仿宋" w:eastAsia="仿宋" w:hAnsi="仿宋" w:cs="仿宋" w:hint="eastAsia"/>
            <w:lang w:eastAsia="zh-CN"/>
          </w:rPr>
          <w:t>(四)、优化成本管理</w:t>
        </w:r>
        <w:r>
          <w:tab/>
        </w:r>
        <w:r>
          <w:fldChar w:fldCharType="begin"/>
        </w:r>
        <w:r>
          <w:instrText xml:space="preserve"> PAGEREF _Toc25168 \h </w:instrText>
        </w:r>
        <w:r>
          <w:fldChar w:fldCharType="separate"/>
        </w:r>
        <w:r>
          <w:t>32</w:t>
        </w:r>
        <w:r>
          <w:fldChar w:fldCharType="end"/>
        </w:r>
      </w:hyperlink>
    </w:p>
    <w:p>
      <w:pPr>
        <w:pStyle w:val="TOC1"/>
        <w:tabs>
          <w:tab w:val="right" w:leader="dot" w:pos="8306"/>
        </w:tabs>
      </w:pPr>
      <w:hyperlink w:anchor="_Toc23395" w:history="1">
        <w:r>
          <w:rPr>
            <w:rFonts w:ascii="仿宋" w:eastAsia="仿宋" w:hAnsi="仿宋" w:cs="仿宋" w:hint="eastAsia"/>
            <w:lang w:eastAsia="zh-CN"/>
          </w:rPr>
          <w:t>十、核苷类药物项目风险管理</w:t>
        </w:r>
        <w:r>
          <w:tab/>
        </w:r>
        <w:r>
          <w:fldChar w:fldCharType="begin"/>
        </w:r>
        <w:r>
          <w:instrText xml:space="preserve"> PAGEREF _Toc23395 \h </w:instrText>
        </w:r>
        <w:r>
          <w:fldChar w:fldCharType="separate"/>
        </w:r>
        <w:r>
          <w:t>33</w:t>
        </w:r>
        <w:r>
          <w:fldChar w:fldCharType="end"/>
        </w:r>
      </w:hyperlink>
    </w:p>
    <w:p>
      <w:pPr>
        <w:pStyle w:val="TOC2"/>
        <w:tabs>
          <w:tab w:val="right" w:leader="dot" w:pos="8306"/>
        </w:tabs>
      </w:pPr>
      <w:hyperlink w:anchor="_Toc12542" w:history="1">
        <w:r>
          <w:rPr>
            <w:rFonts w:ascii="仿宋" w:eastAsia="仿宋" w:hAnsi="仿宋" w:cs="仿宋" w:hint="eastAsia"/>
            <w:lang w:eastAsia="zh-CN"/>
          </w:rPr>
          <w:t>(一)、风险识别与评估</w:t>
        </w:r>
        <w:r>
          <w:tab/>
        </w:r>
        <w:r>
          <w:fldChar w:fldCharType="begin"/>
        </w:r>
        <w:r>
          <w:instrText xml:space="preserve"> PAGEREF _Toc12542 \h </w:instrText>
        </w:r>
        <w:r>
          <w:fldChar w:fldCharType="separate"/>
        </w:r>
        <w:r>
          <w:t>33</w:t>
        </w:r>
        <w:r>
          <w:fldChar w:fldCharType="end"/>
        </w:r>
      </w:hyperlink>
    </w:p>
    <w:p>
      <w:pPr>
        <w:pStyle w:val="TOC2"/>
        <w:tabs>
          <w:tab w:val="right" w:leader="dot" w:pos="8306"/>
        </w:tabs>
      </w:pPr>
      <w:hyperlink w:anchor="_Toc11107" w:history="1">
        <w:r>
          <w:rPr>
            <w:rFonts w:ascii="仿宋" w:eastAsia="仿宋" w:hAnsi="仿宋" w:cs="仿宋" w:hint="eastAsia"/>
            <w:lang w:eastAsia="zh-CN"/>
          </w:rPr>
          <w:t>(二)、风险应对策略</w:t>
        </w:r>
        <w:r>
          <w:tab/>
        </w:r>
        <w:r>
          <w:fldChar w:fldCharType="begin"/>
        </w:r>
        <w:r>
          <w:instrText xml:space="preserve"> PAGEREF _Toc11107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1" w:history="1">
        <w:r>
          <w:rPr>
            <w:rFonts w:ascii="仿宋" w:eastAsia="仿宋" w:hAnsi="仿宋" w:cs="仿宋" w:hint="eastAsia"/>
            <w:lang w:eastAsia="zh-CN"/>
          </w:rPr>
          <w:t>(三)、风险监控与控制</w:t>
        </w:r>
        <w:r>
          <w:tab/>
        </w:r>
        <w:r>
          <w:fldChar w:fldCharType="begin"/>
        </w:r>
        <w:r>
          <w:instrText xml:space="preserve"> PAGEREF _Toc20871 \h </w:instrText>
        </w:r>
        <w:r>
          <w:fldChar w:fldCharType="separate"/>
        </w:r>
        <w:r>
          <w:t>36</w:t>
        </w:r>
        <w:r>
          <w:fldChar w:fldCharType="end"/>
        </w:r>
      </w:hyperlink>
    </w:p>
    <w:p>
      <w:pPr>
        <w:pStyle w:val="TOC1"/>
        <w:tabs>
          <w:tab w:val="right" w:leader="dot" w:pos="8306"/>
        </w:tabs>
      </w:pPr>
      <w:hyperlink w:anchor="_Toc19030" w:history="1">
        <w:r>
          <w:rPr>
            <w:rFonts w:ascii="仿宋" w:eastAsia="仿宋" w:hAnsi="仿宋" w:cs="仿宋" w:hint="eastAsia"/>
            <w:lang w:eastAsia="zh-CN"/>
          </w:rPr>
          <w:t>十一、生产安全保护</w:t>
        </w:r>
        <w:r>
          <w:tab/>
        </w:r>
        <w:r>
          <w:fldChar w:fldCharType="begin"/>
        </w:r>
        <w:r>
          <w:instrText xml:space="preserve"> PAGEREF _Toc19030 \h </w:instrText>
        </w:r>
        <w:r>
          <w:fldChar w:fldCharType="separate"/>
        </w:r>
        <w:r>
          <w:t>37</w:t>
        </w:r>
        <w:r>
          <w:fldChar w:fldCharType="end"/>
        </w:r>
      </w:hyperlink>
    </w:p>
    <w:p>
      <w:pPr>
        <w:pStyle w:val="TOC2"/>
        <w:tabs>
          <w:tab w:val="right" w:leader="dot" w:pos="8306"/>
        </w:tabs>
      </w:pPr>
      <w:hyperlink w:anchor="_Toc23714" w:history="1">
        <w:r>
          <w:rPr>
            <w:rFonts w:ascii="仿宋" w:eastAsia="仿宋" w:hAnsi="仿宋" w:cs="仿宋" w:hint="eastAsia"/>
            <w:lang w:eastAsia="zh-CN"/>
          </w:rPr>
          <w:t>(一)、消防安全</w:t>
        </w:r>
        <w:r>
          <w:tab/>
        </w:r>
        <w:r>
          <w:fldChar w:fldCharType="begin"/>
        </w:r>
        <w:r>
          <w:instrText xml:space="preserve"> PAGEREF _Toc23714 \h </w:instrText>
        </w:r>
        <w:r>
          <w:fldChar w:fldCharType="separate"/>
        </w:r>
        <w:r>
          <w:t>37</w:t>
        </w:r>
        <w:r>
          <w:fldChar w:fldCharType="end"/>
        </w:r>
      </w:hyperlink>
    </w:p>
    <w:p>
      <w:pPr>
        <w:pStyle w:val="TOC2"/>
        <w:tabs>
          <w:tab w:val="right" w:leader="dot" w:pos="8306"/>
        </w:tabs>
      </w:pPr>
      <w:hyperlink w:anchor="_Toc13378" w:history="1">
        <w:r>
          <w:rPr>
            <w:rFonts w:ascii="仿宋" w:eastAsia="仿宋" w:hAnsi="仿宋" w:cs="仿宋" w:hint="eastAsia"/>
            <w:lang w:eastAsia="zh-CN"/>
          </w:rPr>
          <w:t>(二)、防火防爆总图布置措施</w:t>
        </w:r>
        <w:r>
          <w:tab/>
        </w:r>
        <w:r>
          <w:fldChar w:fldCharType="begin"/>
        </w:r>
        <w:r>
          <w:instrText xml:space="preserve"> PAGEREF _Toc13378 \h </w:instrText>
        </w:r>
        <w:r>
          <w:fldChar w:fldCharType="separate"/>
        </w:r>
        <w:r>
          <w:t>38</w:t>
        </w:r>
        <w:r>
          <w:fldChar w:fldCharType="end"/>
        </w:r>
      </w:hyperlink>
    </w:p>
    <w:p>
      <w:pPr>
        <w:pStyle w:val="TOC2"/>
        <w:tabs>
          <w:tab w:val="right" w:leader="dot" w:pos="8306"/>
        </w:tabs>
      </w:pPr>
      <w:hyperlink w:anchor="_Toc13255" w:history="1">
        <w:r>
          <w:rPr>
            <w:rFonts w:ascii="仿宋" w:eastAsia="仿宋" w:hAnsi="仿宋" w:cs="仿宋" w:hint="eastAsia"/>
            <w:lang w:eastAsia="zh-CN"/>
          </w:rPr>
          <w:t>(三)、自然灾害防范措施</w:t>
        </w:r>
        <w:r>
          <w:tab/>
        </w:r>
        <w:r>
          <w:fldChar w:fldCharType="begin"/>
        </w:r>
        <w:r>
          <w:instrText xml:space="preserve"> PAGEREF _Toc13255 \h </w:instrText>
        </w:r>
        <w:r>
          <w:fldChar w:fldCharType="separate"/>
        </w:r>
        <w:r>
          <w:t>39</w:t>
        </w:r>
        <w:r>
          <w:fldChar w:fldCharType="end"/>
        </w:r>
      </w:hyperlink>
    </w:p>
    <w:p>
      <w:pPr>
        <w:pStyle w:val="TOC2"/>
        <w:tabs>
          <w:tab w:val="right" w:leader="dot" w:pos="8306"/>
        </w:tabs>
      </w:pPr>
      <w:hyperlink w:anchor="_Toc19513" w:history="1">
        <w:r>
          <w:rPr>
            <w:rFonts w:ascii="仿宋" w:eastAsia="仿宋" w:hAnsi="仿宋" w:cs="仿宋" w:hint="eastAsia"/>
            <w:lang w:eastAsia="zh-CN"/>
          </w:rPr>
          <w:t>(四)、安全色及安全标志使用要求</w:t>
        </w:r>
        <w:r>
          <w:tab/>
        </w:r>
        <w:r>
          <w:fldChar w:fldCharType="begin"/>
        </w:r>
        <w:r>
          <w:instrText xml:space="preserve"> PAGEREF _Toc19513 \h </w:instrText>
        </w:r>
        <w:r>
          <w:fldChar w:fldCharType="separate"/>
        </w:r>
        <w:r>
          <w:t>40</w:t>
        </w:r>
        <w:r>
          <w:fldChar w:fldCharType="end"/>
        </w:r>
      </w:hyperlink>
    </w:p>
    <w:p>
      <w:pPr>
        <w:pStyle w:val="TOC2"/>
        <w:tabs>
          <w:tab w:val="right" w:leader="dot" w:pos="8306"/>
        </w:tabs>
      </w:pPr>
      <w:hyperlink w:anchor="_Toc32591" w:history="1">
        <w:r>
          <w:rPr>
            <w:rFonts w:ascii="仿宋" w:eastAsia="仿宋" w:hAnsi="仿宋" w:cs="仿宋" w:hint="eastAsia"/>
            <w:lang w:eastAsia="zh-CN"/>
          </w:rPr>
          <w:t>(五)、防尘防毒措施</w:t>
        </w:r>
        <w:r>
          <w:tab/>
        </w:r>
        <w:r>
          <w:fldChar w:fldCharType="begin"/>
        </w:r>
        <w:r>
          <w:instrText xml:space="preserve"> PAGEREF _Toc32591 \h </w:instrText>
        </w:r>
        <w:r>
          <w:fldChar w:fldCharType="separate"/>
        </w:r>
        <w:r>
          <w:t>41</w:t>
        </w:r>
        <w:r>
          <w:fldChar w:fldCharType="end"/>
        </w:r>
      </w:hyperlink>
    </w:p>
    <w:p>
      <w:pPr>
        <w:pStyle w:val="TOC2"/>
        <w:tabs>
          <w:tab w:val="right" w:leader="dot" w:pos="8306"/>
        </w:tabs>
      </w:pPr>
      <w:hyperlink w:anchor="_Toc27773" w:history="1">
        <w:r>
          <w:rPr>
            <w:rFonts w:ascii="仿宋" w:eastAsia="仿宋" w:hAnsi="仿宋" w:cs="仿宋" w:hint="eastAsia"/>
            <w:lang w:eastAsia="zh-CN"/>
          </w:rPr>
          <w:t>(六)、防静电、触电防护及防雷措施</w:t>
        </w:r>
        <w:r>
          <w:tab/>
        </w:r>
        <w:r>
          <w:fldChar w:fldCharType="begin"/>
        </w:r>
        <w:r>
          <w:instrText xml:space="preserve"> PAGEREF _Toc27773 \h </w:instrText>
        </w:r>
        <w:r>
          <w:fldChar w:fldCharType="separate"/>
        </w:r>
        <w:r>
          <w:t>42</w:t>
        </w:r>
        <w:r>
          <w:fldChar w:fldCharType="end"/>
        </w:r>
      </w:hyperlink>
    </w:p>
    <w:p>
      <w:pPr>
        <w:pStyle w:val="TOC2"/>
        <w:tabs>
          <w:tab w:val="right" w:leader="dot" w:pos="8306"/>
        </w:tabs>
      </w:pPr>
      <w:hyperlink w:anchor="_Toc24215" w:history="1">
        <w:r>
          <w:rPr>
            <w:rFonts w:ascii="仿宋" w:eastAsia="仿宋" w:hAnsi="仿宋" w:cs="仿宋" w:hint="eastAsia"/>
            <w:lang w:eastAsia="zh-CN"/>
          </w:rPr>
          <w:t>(七)、机械设备安全保障措施</w:t>
        </w:r>
        <w:r>
          <w:tab/>
        </w:r>
        <w:r>
          <w:fldChar w:fldCharType="begin"/>
        </w:r>
        <w:r>
          <w:instrText xml:space="preserve"> PAGEREF _Toc24215 \h </w:instrText>
        </w:r>
        <w:r>
          <w:fldChar w:fldCharType="separate"/>
        </w:r>
        <w:r>
          <w:t>43</w:t>
        </w:r>
        <w:r>
          <w:fldChar w:fldCharType="end"/>
        </w:r>
      </w:hyperlink>
    </w:p>
    <w:p>
      <w:pPr>
        <w:pStyle w:val="TOC1"/>
        <w:tabs>
          <w:tab w:val="right" w:leader="dot" w:pos="8306"/>
        </w:tabs>
      </w:pPr>
      <w:hyperlink w:anchor="_Toc13451" w:history="1">
        <w:r>
          <w:rPr>
            <w:rFonts w:ascii="仿宋" w:eastAsia="仿宋" w:hAnsi="仿宋" w:cs="仿宋" w:hint="eastAsia"/>
            <w:lang w:eastAsia="zh-CN"/>
          </w:rPr>
          <w:t>十二、核苷类药物项目技术管理</w:t>
        </w:r>
        <w:r>
          <w:tab/>
        </w:r>
        <w:r>
          <w:fldChar w:fldCharType="begin"/>
        </w:r>
        <w:r>
          <w:instrText xml:space="preserve"> PAGEREF _Toc13451 \h </w:instrText>
        </w:r>
        <w:r>
          <w:fldChar w:fldCharType="separate"/>
        </w:r>
        <w:r>
          <w:t>45</w:t>
        </w:r>
        <w:r>
          <w:fldChar w:fldCharType="end"/>
        </w:r>
      </w:hyperlink>
    </w:p>
    <w:p>
      <w:pPr>
        <w:pStyle w:val="TOC2"/>
        <w:tabs>
          <w:tab w:val="right" w:leader="dot" w:pos="8306"/>
        </w:tabs>
      </w:pPr>
      <w:hyperlink w:anchor="_Toc25176" w:history="1">
        <w:r>
          <w:rPr>
            <w:rFonts w:ascii="仿宋" w:eastAsia="仿宋" w:hAnsi="仿宋" w:cs="仿宋" w:hint="eastAsia"/>
            <w:lang w:eastAsia="zh-CN"/>
          </w:rPr>
          <w:t>(一)、技术方案选用方向</w:t>
        </w:r>
        <w:r>
          <w:tab/>
        </w:r>
        <w:r>
          <w:fldChar w:fldCharType="begin"/>
        </w:r>
        <w:r>
          <w:instrText xml:space="preserve"> PAGEREF _Toc25176 \h </w:instrText>
        </w:r>
        <w:r>
          <w:fldChar w:fldCharType="separate"/>
        </w:r>
        <w:r>
          <w:t>45</w:t>
        </w:r>
        <w:r>
          <w:fldChar w:fldCharType="end"/>
        </w:r>
      </w:hyperlink>
    </w:p>
    <w:p>
      <w:pPr>
        <w:pStyle w:val="TOC2"/>
        <w:tabs>
          <w:tab w:val="right" w:leader="dot" w:pos="8306"/>
        </w:tabs>
      </w:pPr>
      <w:hyperlink w:anchor="_Toc27815" w:history="1">
        <w:r>
          <w:rPr>
            <w:rFonts w:ascii="仿宋" w:eastAsia="仿宋" w:hAnsi="仿宋" w:cs="仿宋" w:hint="eastAsia"/>
            <w:lang w:eastAsia="zh-CN"/>
          </w:rPr>
          <w:t>(二)、工艺技术方案选用原则</w:t>
        </w:r>
        <w:r>
          <w:tab/>
        </w:r>
        <w:r>
          <w:fldChar w:fldCharType="begin"/>
        </w:r>
        <w:r>
          <w:instrText xml:space="preserve"> PAGEREF _Toc27815 \h </w:instrText>
        </w:r>
        <w:r>
          <w:fldChar w:fldCharType="separate"/>
        </w:r>
        <w:r>
          <w:t>47</w:t>
        </w:r>
        <w:r>
          <w:fldChar w:fldCharType="end"/>
        </w:r>
      </w:hyperlink>
    </w:p>
    <w:p>
      <w:pPr>
        <w:pStyle w:val="TOC2"/>
        <w:tabs>
          <w:tab w:val="right" w:leader="dot" w:pos="8306"/>
        </w:tabs>
      </w:pPr>
      <w:hyperlink w:anchor="_Toc27273" w:history="1">
        <w:r>
          <w:rPr>
            <w:rFonts w:ascii="仿宋" w:eastAsia="仿宋" w:hAnsi="仿宋" w:cs="仿宋" w:hint="eastAsia"/>
            <w:lang w:eastAsia="zh-CN"/>
          </w:rPr>
          <w:t>(三)、工艺技术方案要求</w:t>
        </w:r>
        <w:r>
          <w:tab/>
        </w:r>
        <w:r>
          <w:fldChar w:fldCharType="begin"/>
        </w:r>
        <w:r>
          <w:instrText xml:space="preserve"> PAGEREF _Toc27273 \h </w:instrText>
        </w:r>
        <w:r>
          <w:fldChar w:fldCharType="separate"/>
        </w:r>
        <w:r>
          <w:t>49</w:t>
        </w:r>
        <w:r>
          <w:fldChar w:fldCharType="end"/>
        </w:r>
      </w:hyperlink>
    </w:p>
    <w:p>
      <w:pPr>
        <w:pStyle w:val="TOC1"/>
        <w:tabs>
          <w:tab w:val="right" w:leader="dot" w:pos="8306"/>
        </w:tabs>
      </w:pPr>
      <w:hyperlink w:anchor="_Toc21155" w:history="1">
        <w:r>
          <w:rPr>
            <w:rFonts w:ascii="仿宋" w:eastAsia="仿宋" w:hAnsi="仿宋" w:cs="仿宋" w:hint="eastAsia"/>
            <w:lang w:eastAsia="zh-CN"/>
          </w:rPr>
          <w:t>十三、利益相关者分析与沟通计划</w:t>
        </w:r>
        <w:r>
          <w:tab/>
        </w:r>
        <w:r>
          <w:fldChar w:fldCharType="begin"/>
        </w:r>
        <w:r>
          <w:instrText xml:space="preserve"> PAGEREF _Toc21155 \h </w:instrText>
        </w:r>
        <w:r>
          <w:fldChar w:fldCharType="separate"/>
        </w:r>
        <w:r>
          <w:t>51</w:t>
        </w:r>
        <w:r>
          <w:fldChar w:fldCharType="end"/>
        </w:r>
      </w:hyperlink>
    </w:p>
    <w:p>
      <w:pPr>
        <w:pStyle w:val="TOC2"/>
        <w:tabs>
          <w:tab w:val="right" w:leader="dot" w:pos="8306"/>
        </w:tabs>
      </w:pPr>
      <w:hyperlink w:anchor="_Toc3208" w:history="1">
        <w:r>
          <w:rPr>
            <w:rFonts w:ascii="仿宋" w:eastAsia="仿宋" w:hAnsi="仿宋" w:cs="仿宋" w:hint="eastAsia"/>
            <w:lang w:eastAsia="zh-CN"/>
          </w:rPr>
          <w:t>(一)、利益相关者分析</w:t>
        </w:r>
        <w:r>
          <w:tab/>
        </w:r>
        <w:r>
          <w:fldChar w:fldCharType="begin"/>
        </w:r>
        <w:r>
          <w:instrText xml:space="preserve"> PAGEREF _Toc3208 \h </w:instrText>
        </w:r>
        <w:r>
          <w:fldChar w:fldCharType="separate"/>
        </w:r>
        <w:r>
          <w:t>51</w:t>
        </w:r>
        <w:r>
          <w:fldChar w:fldCharType="end"/>
        </w:r>
      </w:hyperlink>
    </w:p>
    <w:p>
      <w:pPr>
        <w:pStyle w:val="TOC2"/>
        <w:tabs>
          <w:tab w:val="right" w:leader="dot" w:pos="8306"/>
        </w:tabs>
      </w:pPr>
      <w:hyperlink w:anchor="_Toc495" w:history="1">
        <w:r>
          <w:rPr>
            <w:rFonts w:ascii="仿宋" w:eastAsia="仿宋" w:hAnsi="仿宋" w:cs="仿宋" w:hint="eastAsia"/>
            <w:lang w:eastAsia="zh-CN"/>
          </w:rPr>
          <w:t>(二)、沟通计划</w:t>
        </w:r>
        <w:r>
          <w:tab/>
        </w:r>
        <w:r>
          <w:fldChar w:fldCharType="begin"/>
        </w:r>
        <w:r>
          <w:instrText xml:space="preserve"> PAGEREF _Toc495 \h </w:instrText>
        </w:r>
        <w:r>
          <w:fldChar w:fldCharType="separate"/>
        </w:r>
        <w:r>
          <w:t>52</w:t>
        </w:r>
        <w:r>
          <w:fldChar w:fldCharType="end"/>
        </w:r>
      </w:hyperlink>
    </w:p>
    <w:p>
      <w:pPr>
        <w:pStyle w:val="TOC1"/>
        <w:tabs>
          <w:tab w:val="right" w:leader="dot" w:pos="8306"/>
        </w:tabs>
      </w:pPr>
      <w:hyperlink w:anchor="_Toc2914" w:history="1">
        <w:r>
          <w:rPr>
            <w:rFonts w:ascii="仿宋" w:eastAsia="仿宋" w:hAnsi="仿宋" w:cs="仿宋" w:hint="eastAsia"/>
            <w:lang w:eastAsia="zh-CN"/>
          </w:rPr>
          <w:t>十四、核苷类药物项目治理与监督</w:t>
        </w:r>
        <w:r>
          <w:tab/>
        </w:r>
        <w:r>
          <w:fldChar w:fldCharType="begin"/>
        </w:r>
        <w:r>
          <w:instrText xml:space="preserve"> PAGEREF _Toc2914 \h </w:instrText>
        </w:r>
        <w:r>
          <w:fldChar w:fldCharType="separate"/>
        </w:r>
        <w:r>
          <w:t>53</w:t>
        </w:r>
        <w:r>
          <w:fldChar w:fldCharType="end"/>
        </w:r>
      </w:hyperlink>
    </w:p>
    <w:p>
      <w:pPr>
        <w:pStyle w:val="TOC2"/>
        <w:tabs>
          <w:tab w:val="right" w:leader="dot" w:pos="8306"/>
        </w:tabs>
      </w:pPr>
      <w:hyperlink w:anchor="_Toc31043" w:history="1">
        <w:r>
          <w:rPr>
            <w:rFonts w:ascii="仿宋" w:eastAsia="仿宋" w:hAnsi="仿宋" w:cs="仿宋" w:hint="eastAsia"/>
            <w:lang w:eastAsia="zh-CN"/>
          </w:rPr>
          <w:t>(一)、核苷类药物项目治理结构</w:t>
        </w:r>
        <w:r>
          <w:tab/>
        </w:r>
        <w:r>
          <w:fldChar w:fldCharType="begin"/>
        </w:r>
        <w:r>
          <w:instrText xml:space="preserve"> PAGEREF _Toc31043 \h </w:instrText>
        </w:r>
        <w:r>
          <w:fldChar w:fldCharType="separate"/>
        </w:r>
        <w:r>
          <w:t>53</w:t>
        </w:r>
        <w:r>
          <w:fldChar w:fldCharType="end"/>
        </w:r>
      </w:hyperlink>
    </w:p>
    <w:p>
      <w:pPr>
        <w:pStyle w:val="TOC2"/>
        <w:tabs>
          <w:tab w:val="right" w:leader="dot" w:pos="8306"/>
        </w:tabs>
      </w:pPr>
      <w:hyperlink w:anchor="_Toc31591" w:history="1">
        <w:r>
          <w:rPr>
            <w:rFonts w:ascii="仿宋" w:eastAsia="仿宋" w:hAnsi="仿宋" w:cs="仿宋" w:hint="eastAsia"/>
            <w:lang w:eastAsia="zh-CN"/>
          </w:rPr>
          <w:t>(二)、监督与审计</w:t>
        </w:r>
        <w:r>
          <w:tab/>
        </w:r>
        <w:r>
          <w:fldChar w:fldCharType="begin"/>
        </w:r>
        <w:r>
          <w:instrText xml:space="preserve"> PAGEREF _Toc31591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98"/>
      <w:r>
        <w:rPr>
          <w:rFonts w:ascii="仿宋" w:eastAsia="仿宋" w:hAnsi="仿宋" w:cs="仿宋" w:hint="eastAsia"/>
          <w:sz w:val="28"/>
          <w:lang w:eastAsia="zh-CN"/>
        </w:rPr>
        <w:t>一、核苷类药物项目危机管理</w:t>
      </w:r>
      <w:bookmarkEnd w:id="2"/>
    </w:p>
    <w:p>
      <w:pPr>
        <w:pStyle w:val="Heading2"/>
        <w:rPr>
          <w:rFonts w:ascii="仿宋" w:eastAsia="仿宋" w:hAnsi="仿宋" w:cs="仿宋" w:hint="eastAsia"/>
          <w:lang w:eastAsia="zh-CN"/>
        </w:rPr>
      </w:pPr>
      <w:bookmarkStart w:id="3" w:name="_Toc213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危机管理中，危机预警与识别是确保核苷类药物项目稳健运行的核心步骤。通过建立全面的监测机制，核苷类药物项目团队旨在及时发现和理解潜在的风险和危机因素，以便采取及时的预防和应对措施，确保核苷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首先，通过深入的风险评估，核苷类药物项目团队全面分析了整个核苷类药物项目和各个阶段可能存在的威胁。这包括准确评估每个潜在风险的发生概率和可能影响的程度，为后续危机预警提供了有力支持。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核苷类药物项目团队着重于明确定义核苷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苷类药物项目进展的持续监控，团队能够及时发现潜在问题并作出迅速反应。核苷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在这一阶段，团队的专业素养和反应速度将发挥至关重要的作用，以确保潜在危机能够在初期得到有效的处理，最大程度地减轻负面影响。通过危机预警与识别，核苷类药物项目得以更有序、可控地推进。</w:t>
      </w:r>
    </w:p>
    <w:p>
      <w:pPr>
        <w:pStyle w:val="Heading2"/>
        <w:ind w:firstLine="560" w:firstLineChars="200"/>
        <w:rPr>
          <w:rFonts w:ascii="仿宋" w:eastAsia="仿宋" w:hAnsi="仿宋" w:cs="仿宋" w:hint="eastAsia"/>
          <w:sz w:val="28"/>
          <w:lang w:eastAsia="zh-CN"/>
        </w:rPr>
      </w:pPr>
      <w:bookmarkStart w:id="4" w:name="_Toc205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在危机发生时，核苷类药物项目团队立即行动，成立了应急小组。该小组的任务是迅速制定并实施紧急应对措施，以最小化潜在损失。以下是采取的主要措施：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暂停核苷类药物项目进度：为遏制危机蔓延，核苷类药物项目暂时停止进行，以便全面评估当前状况。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资源重新分配：重新评估核苷类药物项目资源的分配，确保最大限度地减小损失。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实时沟通：与关键利益相关者建立实时沟通机制，向他们传递核苷类药物项目危机的实际状况，保障核苷类药物项目核心利益。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在紧急应对的同时，核苷类药物项目团队强调了团队协作和有效沟通的重要性。以下是团队协作的关键举措：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信息共享机制：建立了信息共享平台，确保团队成员能够及时获取核苷类药物项目危机的实时信息。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领导者沟通：核苷类药物项目领导者通过定期会议和即时沟通工具，指导团队应对危机，保持团队稳定运行。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随着危机得到初步控制，核苷类药物项目团队转向制定恢复计划，以确保核苷类药物项目能够从中迅速恢复。主要恢复计划包括：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修复受损的进度计划：重新评估核苷类药物项目进度，制定修复计划，确保核苷类药物项目尽快回归正常进程。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重新调整资源分配：优化资源分配，确保核苷类药物项目在有限资源下高效运转。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风险管理机制加强：对核苷类药物项目风险进行全面评估，制定更强化的风险管理策略，以预防未来可能的危机。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1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4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核苷类药物项目的主要产品是XXXX，预计年产值为XXX万元。这一产品在市场中占据着重要的地位，其广泛的应用范围使得该核苷类药物项目的市场前景非常广阔。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苷类药物项目的xxx产品作为重要的原材料之一，将在多个领域发挥关键作用。其在建筑、交通、能源等方面的广泛应用将为整个产业链提供强大的支持，形成产业协同效应。核苷类药物项目的年产值XXX万XXX万XXX万万元不仅反映了其在市场上的巨大潜力，更预示着它对国民经济的积极贡献。这种关联度高、涉及面广的产业关系，使得该核苷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2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核苷类药物项目总征地面积为XXXX平方米，相当于约XX.XX亩，其中净用地面积为XXXX平方米，红线范围内相当于约XX.XX亩。这一用地规模充分考虑了核苷类药物项目的建设需求，保障了核苷类药物项目在合适的空间内得以充分发展。核苷类药物项目规划的总建筑面积为XXXX平方米，其中主体工程建设占XXXX平方米，计容建筑面积达XXXX平方米。预计建筑工程的投资将达到XXXX万元，为核苷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购置的设备共计XXXX台（套），设备购置费用为XXXX万元。这一设备购置计划充分考虑到核苷类药物项目的生产需求和技术要求，确保了核苷类药物项目在生产运营中具备先进的技术装备和高效的生产能力。设备的合理配置将为核苷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总投资为XXXX万元，预计年实现营业收入为XXXX万元。这一产能规模的设定旨在确保核苷类药物项目能够在投资与回报之间取得平衡，实现长期可持续的发展。核苷类药物项目的总投资充分考虑到各个方面的需求，包括用地建设、设备购置等多个环节，以确保核苷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147"/>
      <w:r>
        <w:rPr>
          <w:rFonts w:ascii="仿宋" w:eastAsia="仿宋" w:hAnsi="仿宋" w:cs="仿宋" w:hint="eastAsia"/>
          <w:sz w:val="28"/>
          <w:lang w:eastAsia="zh-CN"/>
        </w:rPr>
        <w:t>三、核苷类药物项目建设单位说明</w:t>
      </w:r>
      <w:bookmarkEnd w:id="8"/>
    </w:p>
    <w:p>
      <w:pPr>
        <w:pStyle w:val="Heading2"/>
        <w:rPr>
          <w:rFonts w:ascii="仿宋" w:eastAsia="仿宋" w:hAnsi="仿宋" w:cs="仿宋" w:hint="eastAsia"/>
          <w:lang w:eastAsia="zh-CN"/>
        </w:rPr>
      </w:pPr>
      <w:bookmarkStart w:id="9" w:name="_Toc25257"/>
      <w:r>
        <w:rPr>
          <w:rFonts w:ascii="仿宋" w:eastAsia="仿宋" w:hAnsi="仿宋" w:cs="仿宋" w:hint="eastAsia"/>
          <w:lang w:eastAsia="zh-CN"/>
        </w:rPr>
        <w:t>(一)、核苷类药物项目承办单位基本情况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4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苷类药物项目承办单位的XXXX，我们着眼于实现可持续的经济效益。通过技术创新和解决方案的提供，公司预计在核苷类药物项目执行期间将获得可观的收入增长。这一收入来源主要包括核苷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同时，我们注重成本控制和效率提升，以确保核苷类药物项目的可持续盈利。透过精细的管理和资源优化，公司期望实现核苷类药物项目利润最大化。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苷类药物项目实施进行全面的投资评估，包括核苷类药物项目启动阶段的资金投入和后续运营成本。通过对核苷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核苷类药物项目实施过程中具备足够的资金流动性，公司将进行详尽的现金流分析。这包括资金需求的合理预测、核苷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621"/>
      <w:r>
        <w:rPr>
          <w:rFonts w:ascii="仿宋" w:eastAsia="仿宋" w:hAnsi="仿宋" w:cs="仿宋" w:hint="eastAsia"/>
          <w:sz w:val="28"/>
          <w:lang w:eastAsia="zh-CN"/>
        </w:rPr>
        <w:t>四、核苷类药物项目概论</w:t>
      </w:r>
      <w:bookmarkEnd w:id="11"/>
    </w:p>
    <w:p>
      <w:pPr>
        <w:pStyle w:val="Heading2"/>
        <w:rPr>
          <w:rFonts w:ascii="仿宋" w:eastAsia="仿宋" w:hAnsi="仿宋" w:cs="仿宋" w:hint="eastAsia"/>
          <w:lang w:eastAsia="zh-CN"/>
        </w:rPr>
      </w:pPr>
      <w:bookmarkStart w:id="12" w:name="_Toc27400"/>
      <w:r>
        <w:rPr>
          <w:rFonts w:ascii="仿宋" w:eastAsia="仿宋" w:hAnsi="仿宋" w:cs="仿宋" w:hint="eastAsia"/>
          <w:lang w:eastAsia="zh-CN"/>
        </w:rPr>
        <w:t>(一)、核苷类药物项目概况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起源追溯至对市场的深入洞察。市场的不断演变与变革为核苷类药物项目提供了难得的机遇。当前市场存在的需求缺口和变革的大环境共同构成了核苷类药物项目的背景。这个核苷类药物项目旨在充分利用市场机遇，填补行业中尚未满足的需求，为客户提供全新的解决方案。市场的变革和需求的增长使得这个核苷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核苷类药物项目名称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正式命名为核苷类药物。这个名称不仅仅是一个标识，更代表了核苷类药物项目的核心理念和愿景。它蕴含着核苷类药物项目所要解决问题的关键字，具有强烈的表达和辨识度，为核苷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核苷类药物项目目标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核心目标是提供一种全新、高效的解决方案，满足客户日益增长的需求。核苷类药物项目追求的不仅仅是满足市场需求，更是在市场中获得卓越的竞争优势。通过不断提升产品或服务的质量和创新水平，核苷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核苷类药物项目范围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全面涵盖了产品研发、制造、市场推广和售后服务，确保从产品设计到最终用户体验的全方位关注。这一全面的核苷类药物项目范围是为了确保核苷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核苷类药物项目时间表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核苷类药物项目计划在未来18个月内完成，包括研发、测试、市场试点和正式推出等不同阶段。这个时间表的合理设计是为了确保核苷类药物项目各个阶段的顺利推进，以便按时交付高质量的成果。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核苷类药物项目预算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核苷类药物项目总预算估算为XX百万美元，主要分配在研发、市场推广、人员培训和运营等方面。这一充足的预算为核苷类药物项目提供了充足的资源，确保核苷类药物项目在各个方面都能取得优异的表现。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核苷类药物项目风险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核苷类药物项目可能面临的风险包括市场接受度低、技术难题、竞争激烈等。核苷类药物项目团队已经制定了相应的风险应对计划，通过前瞻性的风险管理，确保核苷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核苷类药物项目团队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核苷类药物项目汇聚了一支经验丰富、多领域专业素养的核心团队，确保核苷类药物项目在各个方面都能拥有高水平的执行力。团队的协同作战是核苷类药物项目成功的关键因素之一。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核苷类药物项目背景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核苷类药物项目的背景根植于市场对更高效、创新产品的渴望，同时也受到科技发展对行业格局的深刻改变的影响。这为核苷类药物项目提供了广阔的发展空间和市场需求。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核苷类药物项目现状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截至目前，核苷类药物项目已完成市场调研和技术验证，取得了初步的成功。这为核苷类药物项目在未来的发展奠定了坚实的基础，为更远大的目标打下了坚实的基石。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2868"/>
      <w:r>
        <w:rPr>
          <w:rFonts w:ascii="仿宋" w:eastAsia="仿宋" w:hAnsi="仿宋" w:cs="仿宋" w:hint="eastAsia"/>
          <w:sz w:val="28"/>
          <w:lang w:eastAsia="zh-CN"/>
        </w:rPr>
        <w:t>(二)、核苷类药物项目目标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keyword》核苷类药物项目首要业务目标是在市场中占据有利地位，实现产品/服务的成功推广和销售。通过不断提升产品质量、创新性，核苷类药物项目追求成为行业中的领导者，赢得更多客户的青睐。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在科技迅速发展的时代，核苷类药物项目着眼于技术创新。通过持续的研发和技术升级，核苷类药物项目旨在推出更具创新性的产品或服务，以满足市场对新鲜、先进解决方案的需求。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为了建立可持续的客户关系，核苷类药物项目设定了客户满意度目标。通过提供卓越的产品质量和优质的客户服务，核苷类药物项目追求赢得客户的信任和忠诚度，确保他们的满意度达到行业领先水平。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核苷类药物项目注重社会责任和可持续发展。通过实施环保、社会责任核苷类药物项目，核苷类药物项目致力于在经济发展的同时保护环境，促进社会公平，实现可持续经营。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核苷类药物项目的团队是实现目标的核心驱动力。因此，核苷类药物项目设定了团队发展目标，包括提升团队成员的专业技能、培养领导力，以及搭建协同高效的团队工作氛围。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686"/>
      <w:r>
        <w:rPr>
          <w:rFonts w:ascii="仿宋" w:eastAsia="仿宋" w:hAnsi="仿宋" w:cs="仿宋" w:hint="eastAsia"/>
          <w:sz w:val="28"/>
          <w:lang w:eastAsia="zh-CN"/>
        </w:rPr>
        <w:t>(三)、核苷类药物项目提出的理由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核苷类药物项目提出的理由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提出源于对市场机遇的深刻洞察。当前市场中存在的需求缺口和行业发展趋势表明，有巨大的商业机会等待被开发。通过准确捕捉市场机遇，核苷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理念基于对技术创新的信仰。通过持续的研发和技术投入，核苷类药物项目有望推出更具创新性的产品或服务。在科技飞速发展的当下，核苷类药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提出是为了增强企业的行业竞争力。通过提升产品或服务的质量和独特性，核苷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响应了消费者需求的变化。随着社会和科技的不断发展，消费者对产品和服务的需求也在发生变化。通过深入了解并及时回应消费者的新需求，核苷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核苷类药物项目的提出是企业战略发展规划的一部分。在面对日益激烈的市场竞争和不断变化的商业环境中，核苷类药物项目作为企业战略的一环，旨在为企业开辟新的增长领域，巩固企业在行业中的地位。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提出不仅仅是基于商业考量，还注重社会责任。通过推出环保、社会责任等方面的核苷类药物项目，核苷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核苷类药物项目的提出反映了对利益相关者期望的关注。包括客户、员工、投资者等利益相关者在企业发展中都有着各自的期望，核苷类药物项目力求在满足这些期望的同时，取得更大的共赢。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93"/>
      <w:r>
        <w:rPr>
          <w:rFonts w:ascii="仿宋" w:eastAsia="仿宋" w:hAnsi="仿宋" w:cs="仿宋" w:hint="eastAsia"/>
          <w:sz w:val="28"/>
          <w:lang w:eastAsia="zh-CN"/>
        </w:rPr>
        <w:t>(四)、核苷类药物项目意义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在实施核苷类药物项目的过程中，我们不仅仅是在追逐商业成功，更是为企业和社会的多个层面创造了深远的意义。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首要意义在于提升企业的市场竞争力。通过持续的创新和对产品质量的高标准要求，核苷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苷类药物项目的推进将促使行业技术水平的提升。通过引入先进技术和创新性解决方案，核苷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苷类药物项目不仅创造了大量就业机会，提高了就业水平，还注重社会责任和环保。通过参与社会公益事业和推动环保核苷类药物项目，核苷类药物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综合而言，核苷类药物项目意义重大，不仅推动了企业的发展，也为行业和社会的进步贡献了积极力量。这是一个全面而深刻的影响，将在未来产生可持续的正面效应。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515"/>
      <w:r>
        <w:rPr>
          <w:rFonts w:ascii="仿宋" w:eastAsia="仿宋" w:hAnsi="仿宋" w:cs="仿宋" w:hint="eastAsia"/>
          <w:sz w:val="28"/>
          <w:lang w:eastAsia="zh-CN"/>
        </w:rPr>
        <w:t>(五)、核苷类药物项目背景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在当今迅猛发展的商业环境中，核苷类药物项目的动因根植于对多方面因素的审慎考量。这个核苷类药物项目的提出并非孤立的决策，而是对企业所处背景深入思考的产物。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苷类药物项目背后的首要原因。科技的迅速发展和全球市场的快速变化使得企业必须灵活应对。核苷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竞争的激烈程度也是核苷类药物项目背景中不可忽视的一环。企业需要在激烈竞争中脱颖而出，为此，核苷类药物项目致力于打破常规，提供独特的价值主张，以吸引客户并确保市场份额的增长。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技术的迅速发展为企业带来了机遇与挑战。作为核苷类药物项目启动的背景之一，对新兴技术的应用将有助于提升企业的技术水平，使其在不断演进的商业环境中保持竞争优势。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此外，社会对企业责任的期望也在逐渐升高。核苷类药物项目充分融入了社会责任的理念，通过可持续经营和社会公益核苷类药物项目，企图为社会贡献一份力量，在商业成功的同时关注社会价值。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754"/>
      <w:r>
        <w:rPr>
          <w:rFonts w:ascii="仿宋" w:eastAsia="仿宋" w:hAnsi="仿宋" w:cs="仿宋" w:hint="eastAsia"/>
          <w:sz w:val="28"/>
          <w:lang w:eastAsia="zh-CN"/>
        </w:rPr>
        <w:t>五、核苷类药物项目土建工程</w:t>
      </w:r>
      <w:bookmarkEnd w:id="17"/>
    </w:p>
    <w:p>
      <w:pPr>
        <w:pStyle w:val="Heading2"/>
        <w:rPr>
          <w:rFonts w:ascii="仿宋" w:eastAsia="仿宋" w:hAnsi="仿宋" w:cs="仿宋" w:hint="eastAsia"/>
          <w:lang w:eastAsia="zh-CN"/>
        </w:rPr>
      </w:pPr>
      <w:bookmarkStart w:id="18" w:name="_Toc228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在核苷类药物项目的建筑工程设计中，我们将秉承一系列重要的设计原则，以确保核苷类药物项目建筑在功能、美观、可持续性等方面达到最佳效果。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首要原则是确保建筑的功能性得到最大化的发挥。我们将充分理解核苷类药物项目的实际需求，合理布局各个功能区域，保证建筑在满足业务需求的同时，提供高效的工作环境。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https://d.book118.com/328044076006006046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F08A3"/>
    <w:rsid w:val="515F0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4407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2024-03-01T01:10:00Z</dcterms:created>
  <dcterms:modified xsi:type="dcterms:W3CDTF">2024-03-01T01:11:01Z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FE12E6C9C773438CA7C357FCA97C20DA_11</vt:lpwstr>
  </property>
  <property fmtid="{D5CDD505-2E9C-101B-9397-08002B2CF9AE}" pid="3" name="KSOProductBuildVer">
    <vt:lpwstr>2052-12.1.0.16388</vt:lpwstr>
  </property>
</Properties>
</file>