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E118B" w14:paraId="49AA6DF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E118B" w14:paraId="062A918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E118B" w14:paraId="2D67F99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E118B" w:rsidRPr="005E118B" w14:paraId="5DF21592" w14:textId="7D7BD29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E118B">
        <w:rPr>
          <w:rFonts w:ascii="宋体" w:eastAsia="宋体" w:hAnsi="宋体" w:hint="eastAsia"/>
          <w:b/>
          <w:sz w:val="60"/>
        </w:rPr>
        <w:t>异噻唑啉酮投资建议书</w:t>
      </w:r>
    </w:p>
    <w:p w:rsidR="005E118B" w:rsidP="005E118B" w14:paraId="66518374" w14:textId="10E5E0E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E118B">
        <w:rPr>
          <w:rFonts w:ascii="仿宋" w:eastAsia="仿宋" w:hAnsi="仿宋" w:hint="eastAsia"/>
          <w:b/>
          <w:sz w:val="40"/>
        </w:rPr>
        <w:t>目录</w:t>
      </w:r>
    </w:p>
    <w:p w:rsidR="005E118B" w14:paraId="031832A1" w14:textId="10AB561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E118B" w14:paraId="525AFA84" w14:textId="2DA080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一、员工福利与培训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E118B" w14:paraId="0749845C" w14:textId="5EF6CF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(一)、员工福利计划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E118B" w14:paraId="2A675ED7" w14:textId="2551F5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(二)、职业培训与发展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_Toc154057506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E118B" w14:paraId="5AAE3865" w14:textId="0FA568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(三)、员工满意度调查与改进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_Toc154057507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E118B" w14:paraId="68B64FCF" w14:textId="3E0267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二、供应商与合作伙伴关系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_Toc154057508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E118B" w14:paraId="35209F3A" w14:textId="67B31D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(一)、供应商选择与评估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_Toc154057509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E118B" w14:paraId="3F89448B" w14:textId="6F55B2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(二)、合作伙伴协议与管理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_Toc154057510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E118B" w14:paraId="1017657C" w14:textId="440827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(三)、供应链透明度与效率优化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_Toc154057511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E118B" w14:paraId="6C9D097B" w14:textId="3BD867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三、土建方案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_Toc154057512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E118B" w14:paraId="5F819FCE" w14:textId="1E2A7C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(一)、建筑工程设计原则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_Toc154057513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E118B" w14:paraId="0ADC7FE0" w14:textId="08600B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(二)、项目总平面设计要求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_Toc154057514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E118B" w14:paraId="48226647" w14:textId="6775EE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(三)、土建工程设计年限及安全等级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_Toc154057515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E118B" w14:paraId="6ABA8A95" w14:textId="5A8611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(四)、建筑工程设计总体要求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_Toc154057516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E118B" w14:paraId="11635956" w14:textId="1234D8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_Toc154057517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E118B" w14:paraId="2B66FE9A" w14:textId="6A6857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四、实施进度计划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_Toc154057518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E118B" w14:paraId="294222ED" w14:textId="451974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_Toc154057519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E118B" w14:paraId="6942B4CA" w14:textId="03BB61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_Toc154057520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E118B" w14:paraId="3F1E894B" w14:textId="1AC5A9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_Toc154057521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E118B" w14:paraId="1185C8E8" w14:textId="36BAD6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_Toc154057522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E118B" w14:paraId="54792AC5" w14:textId="79D00F6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_Toc154057523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E118B" w14:paraId="476AB423" w14:textId="3444F3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_Toc154057524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E118B" w14:paraId="638D841F" w14:textId="413D69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五、项目风险说明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_Toc154057525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E118B" w14:paraId="47127832" w14:textId="3DF3E3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_Toc154057526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E118B" w14:paraId="2A99F553" w14:textId="084527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(二)、社会风险分析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_Toc154057527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E118B" w14:paraId="6F653EDA" w14:textId="4A3340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_Toc154057528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E118B" w14:paraId="1A2918E6" w14:textId="0AD5B2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(四)、资金风险分析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_Toc154057529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E118B" w14:paraId="35ACF204" w14:textId="2E4763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(五)、技术风险分析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_Toc154057530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E118B" w14:paraId="46CD61B6" w14:textId="689B4D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_Toc154057531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E118B" w14:paraId="502A7049" w14:textId="7988C1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(七)、管理风险分析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_Toc154057532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E118B" w14:paraId="07229350" w14:textId="0C6651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(八)、其它风险分析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_Toc154057533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E118B" w14:paraId="547A2207" w14:textId="0AAFB0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_Toc154057534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E118B" w14:paraId="6C7848B2" w14:textId="070E883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六、建设规划方案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_Toc154057535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E118B" w14:paraId="5D89D2EB" w14:textId="015842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_Toc154057536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E118B" w14:paraId="0B6D5DC3" w14:textId="7AB4A7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_Toc154057537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E118B" w14:paraId="7DB2B3E3" w14:textId="69F27A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七、灾害风险管理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_Toc154057538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5E118B" w14:paraId="4BAC188E" w14:textId="1DA02C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(一)、自然灾害与应急预案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_Toc154057539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5E118B" w14:paraId="2436DAA0" w14:textId="182C06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(二)、设备故障与恢复计划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_Toc154057540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5E118B" w14:paraId="676DFA33" w14:textId="400E39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(三)、数据备份与恢复策略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_Toc154057541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5E118B" w14:paraId="01245AB6" w14:textId="65B953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八、财务报告与透明度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_Toc154057542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5E118B" w14:paraId="6AB8A5F9" w14:textId="1FAC16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(一)、财务报告规范与频率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_Toc154057543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5E118B" w14:paraId="48C42197" w14:textId="54F564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(二)、审计程序与内部控制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_Toc154057544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5E118B" w14:paraId="274984E2" w14:textId="20BC01E0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(三)、财务透明度与利益相关方沟通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_Toc154057545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5E118B" w14:paraId="4A7BA293" w14:textId="5D6DD0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九、项目投资情况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_Toc154057546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5E118B" w14:paraId="0418BE64" w14:textId="312E2B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_Toc154057547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5E118B" w14:paraId="444CC5C3" w14:textId="0656AB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_Toc154057548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5E118B" w14:paraId="504BB5F6" w14:textId="262D5B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十、项目交付与运营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_Toc154057549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5E118B" w14:paraId="03907C55" w14:textId="111754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(一)、交付流程与标准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_Toc154057550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5E118B" w14:paraId="58FE73D0" w14:textId="5AAD2B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_Toc154057551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5E118B" w14:paraId="34ADCF79" w14:textId="1F76F0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(三)、设备调试与验收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_Toc154057552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5E118B" w14:paraId="0AFD37CA" w14:textId="69A1B7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(四)、项目交付手续与文件归档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_Toc154057553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5E118B" w14:paraId="2F520A43" w14:textId="1A30DB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十一、品牌建设与市场定位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_Toc154057554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5E118B" w14:paraId="796089EC" w14:textId="2A29A2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(一)、品牌策略与形象塑造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_Toc154057555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5E118B" w14:paraId="07981DEC" w14:textId="4C5025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(二)、市场定位与差异化竞争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_Toc154057556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5E118B" w14:paraId="71C08B85" w14:textId="585BF4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(三)、品牌推广与营销活动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_Toc154057557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5E118B" w14:paraId="02B574A4" w14:textId="013DDD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十二、项目危机管理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_Toc154057558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5E118B" w14:paraId="06486CDB" w14:textId="58D2E8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_Toc154057559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5E118B" w14:paraId="2384C6A9" w14:textId="5BBEA4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(二)、危机应对预案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_Toc154057560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5E118B" w14:paraId="37C5F53D" w14:textId="5FDF33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(三)、危机沟通与公关处理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_Toc154057561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5E118B" w14:paraId="405DE410" w14:textId="7E3684A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十三、人才管理与团队建设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_Toc154057562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5E118B" w14:paraId="6D031320" w14:textId="6DE831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(一)、人才需求与招聘计划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_Toc154057563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5E118B" w14:paraId="2A01A03F" w14:textId="55184B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(二)、团队建设与培训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_Toc154057564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5E118B" w14:paraId="1B6D60D6" w14:textId="6D428D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(三)、绩效考核与激励机制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_Toc154057565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5E118B" w14:paraId="4E28C450" w14:textId="44437B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十四、智能化设备与自动化生产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_Toc154057566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5E118B" w14:paraId="0D001159" w14:textId="3AC8B707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(一)、智能化设备引进与应用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_Toc154057567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5E118B" w14:paraId="56A64677" w14:textId="75910A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(二)、生产流程自动化与优化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_Toc154057568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5E118B" w14:paraId="43EA39D8" w14:textId="53E19A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(三)、人机协同与工业互联网应用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_Toc154057569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5E118B" w:rsidP="005E118B" w14:paraId="078618DC" w14:textId="0BB9DB8E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fldChar w:fldCharType="end"/>
      </w:r>
    </w:p>
    <w:p w:rsidR="005E118B" w:rsidP="005E118B" w14:paraId="4B10F290" w14:textId="55570C77">
      <w:pPr>
        <w:pStyle w:val="Heading1"/>
        <w:jc w:val="center"/>
        <w:rPr>
          <w:rFonts w:hint="eastAsia"/>
        </w:rPr>
      </w:pPr>
      <w:bookmarkStart w:id="0" w:name="_Toc154057503"/>
      <w:r w:rsidRPr="005E118B">
        <w:rPr>
          <w:rFonts w:hint="eastAsia"/>
        </w:rPr>
        <w:t>序言</w:t>
      </w:r>
      <w:bookmarkEnd w:id="0"/>
    </w:p>
    <w:p w:rsidR="005E118B" w:rsidP="005E118B" w14:paraId="2A04E4A6" w14:textId="18C46AB5">
      <w:pPr>
        <w:ind w:firstLine="560" w:firstLineChars="200"/>
        <w:rPr>
          <w:rFonts w:ascii="仿宋" w:eastAsia="仿宋" w:hAnsi="仿宋" w:hint="eastAsia"/>
          <w:sz w:val="28"/>
        </w:rPr>
      </w:pPr>
      <w:r w:rsidRPr="005E118B">
        <w:rPr>
          <w:rFonts w:ascii="仿宋" w:eastAsia="仿宋" w:hAnsi="仿宋" w:hint="eastAsia"/>
          <w:sz w:val="28"/>
        </w:rPr>
        <w:t>异噻唑啉酮项目立项报告旨在对所提议的项目的可行性、必要性及其预期成果进行全面而详尽的分析。报告编制依循严格的行业标准，从项目的宏观背景、市场分析、技术实施路径、经济效益预测、社会价值、风险评估与应对措施等多个维度提出综合考量。本报告内容仅供审阅者评估项目的整体框架与投资方向，不可作为商业用途，只用作学习交流。</w:t>
      </w:r>
    </w:p>
    <w:p w:rsidR="005E118B" w:rsidP="005E118B" w14:paraId="6B9AD2A3" w14:textId="2D8FBA6A">
      <w:pPr>
        <w:pStyle w:val="Heading1"/>
        <w:rPr>
          <w:rFonts w:hint="eastAsia"/>
        </w:rPr>
      </w:pPr>
      <w:bookmarkStart w:id="1" w:name="_Toc154057504"/>
      <w:r w:rsidRPr="005E118B">
        <w:rPr>
          <w:rFonts w:hint="eastAsia"/>
        </w:rPr>
        <w:t>一、员工福利与培训</w:t>
      </w:r>
      <w:bookmarkEnd w:id="1"/>
    </w:p>
    <w:p w:rsidR="005E118B" w:rsidP="005E118B" w14:paraId="60EDFA62" w14:textId="24AB5AD8">
      <w:pPr>
        <w:pStyle w:val="Heading2"/>
      </w:pPr>
      <w:bookmarkStart w:id="2" w:name="_Toc154057505"/>
      <w:r w:rsidRPr="005E118B">
        <w:t>(一)、员工福利计划</w:t>
      </w:r>
      <w:bookmarkEnd w:id="2"/>
    </w:p>
    <w:p w:rsidR="005E118B" w:rsidRPr="005E118B" w:rsidP="005E118B" w14:paraId="3BC28171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为更细化员工福利计划，公司在薪酬方面不仅考虑基础薪资，还实行年度奖金制度，根据员工个人绩效和公司整体表现进行奖励。此外，公司设有股权激励计划，让员工分享公司发展成果，激发他们对公司长期发展的积极参与。</w:t>
      </w:r>
    </w:p>
    <w:p w:rsidR="005E118B" w:rsidRPr="005E118B" w:rsidP="005E118B" w14:paraId="4CA4C04F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在职业发展方面，公司不仅提供技能培训，还推行导师制度，为员工提供个性化的职业规划和发展指导。公司还与行业专业机构合作，鼓励员工参与行业认证，提升其专业水平。此外，公司设有跨部门轮岗计划，帮助员工更全面地了解公司运作，提升其综合素质。</w:t>
      </w:r>
    </w:p>
    <w:p w:rsidR="005E118B" w:rsidRPr="005E118B" w:rsidP="005E118B" w14:paraId="75BF5D1B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5E118B">
        <w:rPr>
          <w:rFonts w:ascii="仿宋" w:eastAsia="仿宋" w:hAnsi="仿宋" w:hint="eastAsia"/>
          <w:sz w:val="28"/>
        </w:rPr>
        <w:t>在健康关怀方面，公司引入了健康管理</w:t>
      </w:r>
      <w:r w:rsidRPr="005E118B">
        <w:rPr>
          <w:rFonts w:ascii="仿宋" w:eastAsia="仿宋" w:hAnsi="仿宋"/>
          <w:sz w:val="28"/>
        </w:rPr>
        <w:t>App，员工可以随时随地进行健康数据监测</w:t>
      </w:r>
    </w:p>
    <w:p w:rsidR="005E118B" w:rsidRPr="005E118B" w:rsidP="005E118B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和获取个性化的健康建议。公司还提供健身费用补贴和员工体检健康档案管理服务，帮助员工全面关爱自身健康。</w:t>
      </w:r>
    </w:p>
    <w:p w:rsidR="005E118B" w:rsidRPr="005E118B" w:rsidP="005E118B" w14:paraId="23F4FC04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为进一步支持员工工作与生活的平衡，公司引入了弹性福利计划，员工可以根据自身需求选择不同福利组合，包括灵活的带薪假期、子女教育支持、住房津贴等，以更好地满足个性化需求。</w:t>
      </w:r>
    </w:p>
    <w:p w:rsidR="005E118B" w:rsidP="005E118B" w14:paraId="1EFD7679" w14:textId="0874EBF7">
      <w:pPr>
        <w:ind w:firstLine="560" w:firstLineChars="200"/>
        <w:rPr>
          <w:rFonts w:ascii="仿宋" w:eastAsia="仿宋" w:hAnsi="仿宋" w:hint="eastAsia"/>
          <w:sz w:val="28"/>
        </w:rPr>
      </w:pPr>
      <w:r w:rsidRPr="005E118B">
        <w:rPr>
          <w:rFonts w:ascii="仿宋" w:eastAsia="仿宋" w:hAnsi="仿宋" w:hint="eastAsia"/>
          <w:sz w:val="28"/>
        </w:rPr>
        <w:t>此外，公司鼓励员工提出创新性建议，并设有年度创新奖励计划，对被采纳的创新提案给予奖励。公司还设有员工参与公司治理的机会，通过员工代表参与决策，提高员工对公司发展的参与感和认同感。</w:t>
      </w:r>
    </w:p>
    <w:p w:rsidR="005E118B" w:rsidP="005E118B" w14:paraId="2729A5F9" w14:textId="03D0FBC1">
      <w:pPr>
        <w:pStyle w:val="Heading2"/>
      </w:pPr>
      <w:bookmarkStart w:id="3" w:name="_Toc154057506"/>
      <w:r w:rsidRPr="005E118B">
        <w:t>(二)、职业培训与发展</w:t>
      </w:r>
      <w:bookmarkEnd w:id="3"/>
    </w:p>
    <w:p w:rsidR="005E118B" w:rsidRPr="005E118B" w:rsidP="005E118B" w14:paraId="2904FD66" w14:textId="77777777">
      <w:pPr>
        <w:ind w:firstLine="560" w:firstLineChars="200"/>
        <w:rPr>
          <w:rFonts w:ascii="仿宋" w:eastAsia="仿宋" w:hAnsi="仿宋"/>
          <w:sz w:val="28"/>
        </w:rPr>
      </w:pPr>
    </w:p>
    <w:p w:rsidR="005E118B" w:rsidRPr="005E118B" w:rsidP="005E118B" w14:paraId="12BC7E04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职业培训与发展</w:t>
      </w:r>
    </w:p>
    <w:p w:rsidR="005E118B" w:rsidRPr="005E118B" w:rsidP="005E118B" w14:paraId="7BFF416B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公司始终将员工的职业培训与发展置于核心战略位置，以确保员工始终保持对行业最新趋势和技术的了解，提高专业素养并提升职业竞争力。以下是公司全面职业培训与发展计划的具体细节：</w:t>
      </w:r>
    </w:p>
    <w:p w:rsidR="005E118B" w:rsidRPr="005E118B" w:rsidP="005E118B" w14:paraId="12A669A7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1. 内部培训计划</w:t>
      </w:r>
    </w:p>
    <w:p w:rsidR="005E118B" w:rsidRPr="005E118B" w:rsidP="005E118B" w14:paraId="56C87037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公司制定了涵盖各个部门和岗位的全面内部培训计划。这些培训计划旨在使员工深入了解公司的业务流程、工作标准以及最新的行业技术。内部培训内容涵盖产品知识、项目管理技能、团队协作等多个方面，确保员工具备胜任各项任务所需的专业知识和技能。</w:t>
      </w:r>
    </w:p>
    <w:p w:rsidR="005E118B" w:rsidRPr="005E118B" w:rsidP="005E118B" w14:paraId="42B404ED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2. 外部培训合作</w:t>
      </w:r>
    </w:p>
    <w:p w:rsidR="005E118B" w:rsidRPr="005E118B" w:rsidP="005E118B" w14:paraId="063892D2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</w:p>
    <w:p w:rsidR="005E118B" w:rsidRPr="005E118B" w:rsidP="005E118B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公司积极与专业培训机构和高等教育机构合作，为员工提供广泛的外部培训机会。这包括参与行业研讨会、参加专业认证培训课程以及提供在校园招聘活动中的实习机会。通过外部培训，员工能够获取</w:t>
      </w:r>
      <w:r w:rsidRPr="005E118B">
        <w:rPr>
          <w:rFonts w:ascii="仿宋" w:eastAsia="仿宋" w:hAnsi="仿宋" w:hint="eastAsia"/>
          <w:sz w:val="28"/>
        </w:rPr>
        <w:t>最新的行业动态、扩展专业知识，并与同行共同学习，促使公司保持在竞争激烈的市场中的领先地位。</w:t>
      </w:r>
    </w:p>
    <w:p w:rsidR="005E118B" w:rsidRPr="005E118B" w:rsidP="005E118B" w14:paraId="1E2B2219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3. 职业规划与晋升机制</w:t>
      </w:r>
    </w:p>
    <w:p w:rsidR="005E118B" w:rsidRPr="005E118B" w:rsidP="005E118B" w14:paraId="01BDB2E3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公司鼓励员工积极参与职业规划，明确个人职业发展方向。为了支持员工的职业目标，公司建立了完善的晋升机制。根据员工的工作表现和培训成绩，公司提供有序的晋升通道。此外，公司注重发现和培养内部潜力，优先考虑内部员工在岗位空缺时的晋升机会，以保障公司人才储备。</w:t>
      </w:r>
    </w:p>
    <w:p w:rsidR="005E118B" w:rsidRPr="005E118B" w:rsidP="005E118B" w14:paraId="502C9F0F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4. 持续学习文</w:t>
      </w:r>
      <w:r w:rsidRPr="005E118B">
        <w:rPr>
          <w:rFonts w:ascii="仿宋" w:eastAsia="仿宋" w:hAnsi="仿宋" w:hint="eastAsia"/>
          <w:sz w:val="28"/>
        </w:rPr>
        <w:t>化</w:t>
      </w:r>
    </w:p>
    <w:p w:rsidR="005E118B" w:rsidP="005E118B" w14:paraId="3611F394" w14:textId="5ADEE9A0">
      <w:pPr>
        <w:ind w:firstLine="560" w:firstLineChars="200"/>
        <w:rPr>
          <w:rFonts w:ascii="仿宋" w:eastAsia="仿宋" w:hAnsi="仿宋" w:hint="eastAsia"/>
          <w:sz w:val="28"/>
        </w:rPr>
      </w:pPr>
      <w:r w:rsidRPr="005E118B">
        <w:rPr>
          <w:rFonts w:ascii="仿宋" w:eastAsia="仿宋" w:hAnsi="仿宋" w:hint="eastAsia"/>
          <w:sz w:val="28"/>
        </w:rPr>
        <w:t>公司树立了持续学习的文化氛围，鼓励员工在工作之余继续深造。为了支持员工的学习需求，公司提供灵活的学习安排和丰富的学习资源，包括在线网络课程、在线学位课程等。通过建立学习型组织，公司助力员工不断提升自我价值，适应快速变化的市场和行业环境。这种学习文化旨在培养员工的自主学习能力，使其能够更好地应对职业生涯中的各种挑战。</w:t>
      </w:r>
    </w:p>
    <w:p w:rsidR="005E118B" w:rsidP="005E118B" w14:paraId="319DC584" w14:textId="0CAF1D24">
      <w:pPr>
        <w:pStyle w:val="Heading2"/>
      </w:pPr>
      <w:bookmarkStart w:id="4" w:name="_Toc154057507"/>
      <w:r w:rsidRPr="005E118B">
        <w:t>(三)、员工满意度调查与改进</w:t>
      </w:r>
      <w:bookmarkEnd w:id="4"/>
    </w:p>
    <w:p w:rsidR="005E118B" w:rsidRPr="005E118B" w:rsidP="005E118B" w14:paraId="1A639DFC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为了持续改善工作环境和员工体验，公司制定了全面的员工满意度调查与改进计划，以确保员工在工作中能够充分发挥潜力并保持高度的工作满意度。</w:t>
      </w:r>
    </w:p>
    <w:p w:rsidR="005E118B" w:rsidRPr="005E118B" w:rsidP="005E118B" w14:paraId="5F3AC2B7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5E118B">
        <w:rPr>
          <w:rFonts w:ascii="仿宋" w:eastAsia="仿宋" w:hAnsi="仿宋"/>
          <w:sz w:val="28"/>
        </w:rPr>
        <w:t>1. 员工满意度调查</w:t>
      </w:r>
    </w:p>
    <w:p w:rsidR="005E118B" w:rsidRPr="005E118B" w:rsidP="005E118B" w14:paraId="11756689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公司定期进行员工满意度调查，通过匿名方式收集员工对公司工</w:t>
      </w:r>
      <w:r w:rsidRPr="005E118B">
        <w:rPr>
          <w:rFonts w:ascii="仿宋" w:eastAsia="仿宋" w:hAnsi="仿宋" w:hint="eastAsia"/>
          <w:sz w:val="28"/>
        </w:rPr>
        <w:t>作环境、领导层、同事关系、薪酬福利等方面的意见和反馈。调查内容全面涵盖员工关心的各个方面，以全面了解员工的期望和需求。</w:t>
      </w:r>
    </w:p>
    <w:p w:rsidR="005E118B" w:rsidRPr="005E118B" w:rsidP="005E118B" w14:paraId="6131DE60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2. 数据分析与洞察</w:t>
      </w:r>
    </w:p>
    <w:p w:rsidR="005E118B" w:rsidRPr="005E118B" w:rsidP="005E118B" w14:paraId="502796AF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收集到的员工满意度调查数据将进行深入分析，以获取对公司整体情况和各个部门的了解。通过数据洞察，公司能够识别员工满意度的高低点，明确需要改进的方面，并发现一些潜在的问题或趋势。</w:t>
      </w:r>
    </w:p>
    <w:p w:rsidR="005E118B" w:rsidRPr="005E118B" w:rsidP="005E118B" w14:paraId="5BB0961D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3. 制定改进计划</w:t>
      </w:r>
    </w:p>
    <w:p w:rsidR="005E118B" w:rsidRPr="005E118B" w:rsidP="005E118B" w14:paraId="7050D21C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基于员工满意度调查的结果，公司将制定详细的改进计划。这可能包括但不限于改善沟通渠道、优化工作流程、提升培训机会、调整绩效评估体系等。改进计划将根据调查结果的紧急性和重要性进行优先级排序。</w:t>
      </w:r>
    </w:p>
    <w:p w:rsidR="005E118B" w:rsidRPr="005E118B" w:rsidP="005E118B" w14:paraId="05034F1C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4. 沟通与参与</w:t>
      </w:r>
    </w:p>
    <w:p w:rsidR="005E118B" w:rsidRPr="005E118B" w:rsidP="005E118B" w14:paraId="4E9B9006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公司将积极与员工分享调查结果和改进计划，并邀请员工提供进一步的建议和意见。通过促使员工参与改进过程，公司能够更好地理解员工的需求，建立起更加开放和透明的企业文化。</w:t>
      </w:r>
    </w:p>
    <w:p w:rsidR="005E118B" w:rsidRPr="005E118B" w:rsidP="005E118B" w14:paraId="7A56C91E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5. 持续监测与调整</w:t>
      </w:r>
    </w:p>
    <w:p w:rsidR="005E118B" w:rsidRPr="005E118B" w:rsidP="005E118B" w14:paraId="59AFBDCE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改进是一个持续的过程，公司将定期监测改进计划的执行情况，并根据反馈结果进行调整。定期的满意度调查将继续进行，以确保公司能够及时应对变化，满足员工的期望，并不断提升工作环境的质量。</w:t>
      </w:r>
    </w:p>
    <w:p w:rsidR="005E118B" w:rsidP="005E118B" w14:paraId="02DAC2DD" w14:textId="16A882D4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</w:p>
    <w:p w:rsidR="005E118B" w:rsidP="005E118B" w14:paraId="25192D4C" w14:textId="51EB76AE">
      <w:pPr>
        <w:pStyle w:val="Heading1"/>
        <w:rPr>
          <w:rFonts w:hint="eastAsia"/>
        </w:rPr>
      </w:pPr>
      <w:bookmarkStart w:id="5" w:name="_Toc154057508"/>
      <w:r w:rsidRPr="005E118B">
        <w:rPr>
          <w:rFonts w:hint="eastAsia"/>
        </w:rPr>
        <w:t>二、供应商与合作伙伴关系</w:t>
      </w:r>
      <w:bookmarkEnd w:id="5"/>
    </w:p>
    <w:p w:rsidR="005E118B" w:rsidP="005E118B" w14:paraId="700E3286" w14:textId="6BB52DDF">
      <w:pPr>
        <w:pStyle w:val="Heading2"/>
      </w:pPr>
      <w:bookmarkStart w:id="6" w:name="_Toc154057509"/>
      <w:r w:rsidRPr="005E118B">
        <w:t>(一)、供应商选择与评估</w:t>
      </w:r>
      <w:bookmarkEnd w:id="6"/>
    </w:p>
    <w:p w:rsidR="005E118B" w:rsidRPr="005E118B" w:rsidP="005E118B" w14:paraId="1E9020AD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在选择和评估供应商时，我们采用一系列的策略和标准，以确保我们的供应链是可靠、高效、符合法规要求的。以下是我们供应商选择与评估的关键方面：</w:t>
      </w:r>
    </w:p>
    <w:p w:rsidR="005E118B" w:rsidRPr="005E118B" w:rsidP="005E118B" w14:paraId="7AB6014E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1. 供应商筛选标准：</w:t>
      </w:r>
    </w:p>
    <w:p w:rsidR="005E118B" w:rsidRPr="005E118B" w:rsidP="005E118B" w14:paraId="1153961C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 a. 质量与可靠性： 我们首先关注供应商的产品或服务质量，以及他们在过去是否能够按时、按量交付。</w:t>
      </w:r>
    </w:p>
    <w:p w:rsidR="005E118B" w:rsidRPr="005E118B" w:rsidP="005E118B" w14:paraId="2F37EB5D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 b. 价格和成本： 考虑供应商提供的价格是否合理，并确保在长期合作中不会出现不合理的涨价。</w:t>
      </w:r>
    </w:p>
    <w:p w:rsidR="005E118B" w:rsidRPr="005E118B" w:rsidP="005E118B" w14:paraId="1A989C47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 c. 可持续性： 我们重视供应商的可持续性，包括对环境和社会责任的承诺，以及对可再生资源和可持续生产的支持。</w:t>
      </w:r>
    </w:p>
    <w:p w:rsidR="005E118B" w:rsidRPr="005E118B" w:rsidP="005E118B" w14:paraId="695B2348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 d. 技术和创新</w:t>
      </w:r>
      <w:r w:rsidRPr="005E118B">
        <w:rPr>
          <w:rFonts w:ascii="仿宋" w:eastAsia="仿宋" w:hAnsi="仿宋" w:hint="eastAsia"/>
          <w:sz w:val="28"/>
        </w:rPr>
        <w:t>：</w:t>
      </w:r>
      <w:r w:rsidRPr="005E118B">
        <w:rPr>
          <w:rFonts w:ascii="仿宋" w:eastAsia="仿宋" w:hAnsi="仿宋"/>
          <w:sz w:val="28"/>
        </w:rPr>
        <w:t xml:space="preserve"> 考察供应商是否具备先进的技术和创新能力，以确保我们能够与行业一同进步。</w:t>
      </w:r>
    </w:p>
    <w:p w:rsidR="005E118B" w:rsidRPr="005E118B" w:rsidP="005E118B" w14:paraId="17F5858C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 e. 合规性： 确保供应商符合相关法规和行业标准，遵守商业道德和社会责任。</w:t>
      </w:r>
    </w:p>
    <w:p w:rsidR="005E118B" w:rsidRPr="005E118B" w:rsidP="005E118B" w14:paraId="450C0D4F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2. 供应商评估流程：</w:t>
      </w:r>
    </w:p>
    <w:p w:rsidR="005E118B" w:rsidRPr="005E118B" w:rsidP="005E118B" w14:paraId="6D5118E7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 a. 尽职调查： 我们进行详细的尽职调查，包括对供应商的公司背景、资质、经营历史和财务状况的调查。</w:t>
      </w:r>
    </w:p>
    <w:p w:rsidR="005E118B" w:rsidRPr="005E118B" w:rsidP="005E118B" w14:paraId="28D6ADC5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 w:rsidRPr="005E118B">
        <w:rPr>
          <w:rFonts w:ascii="仿宋" w:eastAsia="仿宋" w:hAnsi="仿宋"/>
          <w:sz w:val="28"/>
        </w:rPr>
        <w:t xml:space="preserve">    b. 实地考察： 部分供应商会接受实地考察，以确保他们的生产环境和流程符合我们的标准。</w:t>
      </w:r>
    </w:p>
    <w:p w:rsidR="005E118B" w:rsidRPr="005E118B" w:rsidP="005E118B" w14:paraId="60051773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 c. 客户反馈： 收集其他客户的反馈，了解他们在与供应商合作时的经验和满意度。</w:t>
      </w:r>
    </w:p>
    <w:p w:rsidR="005E118B" w:rsidRPr="005E118B" w:rsidP="005E118B" w14:paraId="37E662CC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 d. 供应链可见性： 评估</w:t>
      </w:r>
      <w:r w:rsidRPr="005E118B">
        <w:rPr>
          <w:rFonts w:ascii="仿宋" w:eastAsia="仿宋" w:hAnsi="仿宋" w:hint="eastAsia"/>
          <w:sz w:val="28"/>
        </w:rPr>
        <w:t>供应商的供应链可见性，以确保他们对原材料来源和生产过程有清晰的掌控。</w:t>
      </w:r>
    </w:p>
    <w:p w:rsidR="005E118B" w:rsidRPr="005E118B" w:rsidP="005E118B" w14:paraId="04526A3D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3. 供应商绩效管理：</w:t>
      </w:r>
    </w:p>
    <w:p w:rsidR="005E118B" w:rsidRPr="005E118B" w:rsidP="005E118B" w14:paraId="016BC59C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 a. KPI设定： 与供应商合作前，我们共同制定关键绩效指标（KPI），明确双方期望达到的目标。</w:t>
      </w:r>
    </w:p>
    <w:p w:rsidR="005E118B" w:rsidRPr="005E118B" w:rsidP="005E118B" w14:paraId="79826801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 b. 定期评估： 我们定期评估供应商的绩效，包括交货准时率、质量合格率、客户服务水平等方面。</w:t>
      </w:r>
    </w:p>
    <w:p w:rsidR="005E118B" w:rsidRPr="005E118B" w:rsidP="005E118B" w14:paraId="25E612EA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 c. 持续改进： 与供应商合作中，我们鼓励并支持持续改进，共同寻找提高效率和质量的方法。</w:t>
      </w:r>
    </w:p>
    <w:p w:rsidR="005E118B" w:rsidP="005E118B" w14:paraId="42BDE137" w14:textId="06705229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 d. 问题解决： 如果出现问题，我们与供应商密切合作，共同寻找解决方案，确保问题得到及时解决。</w:t>
      </w:r>
    </w:p>
    <w:p w:rsidR="005E118B" w:rsidP="005E118B" w14:paraId="63F1FCE0" w14:textId="557EFDF5">
      <w:pPr>
        <w:pStyle w:val="Heading2"/>
      </w:pPr>
      <w:bookmarkStart w:id="7" w:name="_Toc154057510"/>
      <w:r w:rsidRPr="005E118B">
        <w:t>(二)、合作伙伴协议与管理</w:t>
      </w:r>
      <w:bookmarkEnd w:id="7"/>
    </w:p>
    <w:p w:rsidR="005E118B" w:rsidRPr="005E118B" w:rsidP="005E118B" w14:paraId="015EFAF7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1. 合作伙伴协议制定：</w:t>
      </w:r>
    </w:p>
    <w:p w:rsidR="005E118B" w:rsidRPr="005E118B" w:rsidP="005E118B" w14:paraId="603FE4E7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64"/>
          <w:headerReference w:type="default" r:id="rId65"/>
          <w:footerReference w:type="even" r:id="rId66"/>
          <w:footerReference w:type="default" r:id="rId67"/>
          <w:headerReference w:type="first" r:id="rId68"/>
          <w:footerReference w:type="first" r:id="rId69"/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 w:rsidRPr="005E118B">
        <w:rPr>
          <w:rFonts w:ascii="仿宋" w:eastAsia="仿宋" w:hAnsi="仿宋" w:hint="eastAsia"/>
          <w:sz w:val="28"/>
        </w:rPr>
        <w:t>公司在制定合作伙伴协议时采取了一系列明确而全面的步骤，确保合作伙伴关系的稳定与可持续发展。首先，双方明确了合作的战略目标，确保协议符合各自长远的经营方向。协议中详细涵盖了法律合规性条款，以确保双方在合作中遵守相关法规，有效规避潜在的法律风险。责任和权利在协议中被明确定义，涵盖了双方的义务、禁止性行为以及对知识产权的保护。此外，协议还规定了终止合作关系的条</w:t>
      </w:r>
    </w:p>
    <w:p w:rsidR="005E118B" w:rsidRPr="005E118B" w:rsidP="005E118B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件和程序，确保在必要时能够有序地结束合作。</w:t>
      </w:r>
    </w:p>
    <w:p w:rsidR="005E118B" w:rsidRPr="005E118B" w:rsidP="005E118B" w14:paraId="62CD9962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2. 有效的合作伙伴管理：</w:t>
      </w:r>
    </w:p>
    <w:p w:rsidR="005E118B" w:rsidP="005E118B" w14:paraId="7CD27C37" w14:textId="1290FBCA">
      <w:pPr>
        <w:ind w:firstLine="560" w:firstLineChars="200"/>
        <w:rPr>
          <w:rFonts w:ascii="仿宋" w:eastAsia="仿宋" w:hAnsi="仿宋" w:hint="eastAsia"/>
          <w:sz w:val="28"/>
        </w:rPr>
      </w:pPr>
      <w:r w:rsidRPr="005E118B">
        <w:rPr>
          <w:rFonts w:ascii="仿宋" w:eastAsia="仿宋" w:hAnsi="仿宋" w:hint="eastAsia"/>
          <w:sz w:val="28"/>
        </w:rPr>
        <w:t>为了确保合作伙伴关系的高效管理，公司采用了全面的管理措施。设立专门的项目管理团队负责协调合作项目，保障项目按时交付且质量可控。双方定期召开联席会议，保持沟通畅通，分享合作进展、问题和解决方案，建立了透明的合作氛围。风险管理是公司合作管理的重要组成部分，通过全面的风险评估，能够及时识别潜在问题并采取措施缓解。公司还建立了定期的合作伙伴性能评估机制，评估合作伙伴在合同期内的表现，为未来合作提供参考和决策依据。这一系列有效的合作伙伴管理措施，确保了合作伙伴关系的稳定、高效和互惠。</w:t>
      </w:r>
    </w:p>
    <w:p w:rsidR="005E118B" w:rsidP="005E118B" w14:paraId="3E9B1F20" w14:textId="6005EE75">
      <w:pPr>
        <w:pStyle w:val="Heading2"/>
      </w:pPr>
      <w:bookmarkStart w:id="8" w:name="_Toc154057511"/>
      <w:r w:rsidRPr="005E118B">
        <w:t>(三)、供应链透明度与效率优化</w:t>
      </w:r>
      <w:bookmarkEnd w:id="8"/>
    </w:p>
    <w:p w:rsidR="005E118B" w:rsidRPr="005E118B" w:rsidP="005E118B" w14:paraId="6A52465E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1. 供应链透明度的建立：</w:t>
      </w:r>
    </w:p>
    <w:p w:rsidR="005E118B" w:rsidRPr="005E118B" w:rsidP="005E118B" w14:paraId="4C8F0217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公司一直致力于提升供应链透明度，以确保在整个供应链网络中实现更高的可见性和控制。首先，通过数字化技术的应用，公司实现了对供应链各环节的实时监控和数据收集。这包括了生产、运输、库存等关键节点的数据记录，以便随时跟踪物流和库存状态。此外，与供应链伙伴建立了信息共享的平台，促进了信息的实时传递，降低了信息传递的延迟和误差。</w:t>
      </w:r>
    </w:p>
    <w:p w:rsidR="005E118B" w:rsidRPr="005E118B" w:rsidP="005E118B" w14:paraId="0AAB124E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70"/>
          <w:headerReference w:type="default" r:id="rId71"/>
          <w:footerReference w:type="even" r:id="rId72"/>
          <w:footerReference w:type="default" r:id="rId73"/>
          <w:headerReference w:type="first" r:id="rId74"/>
          <w:footerReference w:type="first" r:id="rId75"/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 w:rsidRPr="005E118B">
        <w:rPr>
          <w:rFonts w:ascii="仿宋" w:eastAsia="仿宋" w:hAnsi="仿宋" w:hint="eastAsia"/>
          <w:sz w:val="28"/>
        </w:rPr>
        <w:t>在供应链透明度的基础上，公司进一步采用先进的分析工具，对大量的供应链数据进行深入分析。通过对供应链数据的挖掘，公司能够识别潜在的瓶颈、优化机会和风险点。这种数据驱动的方法使公司</w:t>
      </w:r>
    </w:p>
    <w:p w:rsidR="005E118B" w:rsidRPr="005E118B" w:rsidP="005E118B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能够更准确地预测需求、合理规划库存，提高对市场变化的敏感性。</w:t>
      </w:r>
    </w:p>
    <w:p w:rsidR="005E118B" w:rsidRPr="005E118B" w:rsidP="005E118B" w14:paraId="2BB6FD59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2. 供应链效率的优化：</w:t>
      </w:r>
    </w:p>
    <w:p w:rsidR="005E118B" w:rsidRPr="005E118B" w:rsidP="005E118B" w14:paraId="426FE037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基于建立的供应链透明度，公司采取一系列措施来提升供应链的整体效率。首先，通过优化供应链流程，简化决策流程和物流环节，降低了生产和交付的时间成本。与此同时，公司与关键供应商建立了战略性的合作关系，通过共同规划、共享资源和信息，提高了整个供应链的协同效能。</w:t>
      </w:r>
    </w:p>
    <w:p w:rsidR="005E118B" w:rsidP="005E118B" w14:paraId="50E2048F" w14:textId="767EF90F">
      <w:pPr>
        <w:ind w:firstLine="560" w:firstLineChars="200"/>
        <w:rPr>
          <w:rFonts w:ascii="仿宋" w:eastAsia="仿宋" w:hAnsi="仿宋" w:hint="eastAsia"/>
          <w:sz w:val="28"/>
        </w:rPr>
      </w:pPr>
      <w:r w:rsidRPr="005E118B">
        <w:rPr>
          <w:rFonts w:ascii="仿宋" w:eastAsia="仿宋" w:hAnsi="仿宋" w:hint="eastAsia"/>
          <w:sz w:val="28"/>
        </w:rPr>
        <w:t>技术创新也是公司优化供应链效率的关键。采用物联网、人工智能和大数据分析等先进技术，实现了自动化的生产和库存管理，减少了人为干预的误差，提高了生产和物流的精准度。同时，引入供应链可视化工具，帮助决策者更好地理解和分析供应链数据，从而更迅速地做出合理决策。</w:t>
      </w:r>
    </w:p>
    <w:p w:rsidR="005E118B" w:rsidP="005E118B" w14:paraId="422B756E" w14:textId="1844E4F7">
      <w:pPr>
        <w:pStyle w:val="Heading1"/>
        <w:rPr>
          <w:rFonts w:hint="eastAsia"/>
        </w:rPr>
      </w:pPr>
      <w:bookmarkStart w:id="9" w:name="_Toc154057512"/>
      <w:r w:rsidRPr="005E118B">
        <w:rPr>
          <w:rFonts w:hint="eastAsia"/>
        </w:rPr>
        <w:t>三、土建方案</w:t>
      </w:r>
      <w:bookmarkEnd w:id="9"/>
    </w:p>
    <w:p w:rsidR="005E118B" w:rsidP="005E118B" w14:paraId="668DA155" w14:textId="627336EF">
      <w:pPr>
        <w:pStyle w:val="Heading2"/>
      </w:pPr>
      <w:bookmarkStart w:id="10" w:name="_Toc154057513"/>
      <w:r w:rsidRPr="005E118B">
        <w:t>(一)、建筑工程设计原则</w:t>
      </w:r>
      <w:bookmarkEnd w:id="10"/>
    </w:p>
    <w:p w:rsidR="005E118B" w:rsidRPr="005E118B" w:rsidP="005E118B" w14:paraId="7D759643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建筑工程设计原则包括以下六点：</w:t>
      </w:r>
    </w:p>
    <w:p w:rsidR="005E118B" w:rsidRPr="005E118B" w:rsidP="005E118B" w14:paraId="19DEE4BB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1. 符合国家经济、社会发展规划、城乡规划和产业政策的要求。</w:t>
      </w:r>
    </w:p>
    <w:p w:rsidR="005E118B" w:rsidRPr="005E118B" w:rsidP="005E118B" w14:paraId="7F8A5D1D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2. 符合资源综合利用、节约能源和环境保护的要求。</w:t>
      </w:r>
    </w:p>
    <w:p w:rsidR="005E118B" w:rsidRPr="005E118B" w:rsidP="005E118B" w14:paraId="306D85DC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3. 符合强制性工程建设技术标准的要求。</w:t>
      </w:r>
    </w:p>
    <w:p w:rsidR="005E118B" w:rsidRPr="005E118B" w:rsidP="005E118B" w14:paraId="62937510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4. 公共建筑和住宅建筑要符合美观、实用和协调的基本要求。</w:t>
      </w:r>
    </w:p>
    <w:p w:rsidR="005E118B" w:rsidRPr="005E118B" w:rsidP="005E118B" w14:paraId="4575E732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 w:rsidRPr="005E118B">
        <w:rPr>
          <w:rFonts w:ascii="仿宋" w:eastAsia="仿宋" w:hAnsi="仿宋"/>
          <w:sz w:val="28"/>
        </w:rPr>
        <w:t>5. 注意采用新技术、新工艺、新材料和新设备。</w:t>
      </w:r>
    </w:p>
    <w:p w:rsidR="005E118B" w:rsidRPr="005E118B" w:rsidP="005E118B" w14:paraId="659583E9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6. 重视技术和经济相结合。</w:t>
      </w:r>
    </w:p>
    <w:p w:rsidR="005E118B" w:rsidRPr="005E118B" w:rsidP="005E118B" w14:paraId="23CBC340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 w:hint="eastAsia"/>
          <w:sz w:val="28"/>
        </w:rPr>
        <w:t>此外，建筑工程设计还应遵循以下原则：</w:t>
      </w:r>
    </w:p>
    <w:p w:rsidR="005E118B" w:rsidRPr="005E118B" w:rsidP="005E118B" w14:paraId="4AC5D07F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1. 节能原则：建筑工程设计应符合节能要求，减少能源的消耗。</w:t>
      </w:r>
    </w:p>
    <w:p w:rsidR="005E118B" w:rsidRPr="005E118B" w:rsidP="005E118B" w14:paraId="22AB42DF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2. 合理布置原则：合理的室内外空间布局，满足人员及物品流动需要。</w:t>
      </w:r>
    </w:p>
    <w:p w:rsidR="005E118B" w:rsidRPr="005E118B" w:rsidP="005E118B" w14:paraId="4596B3FA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3. 安全原则：</w:t>
      </w:r>
      <w:r w:rsidRPr="005E118B">
        <w:rPr>
          <w:rFonts w:ascii="仿宋" w:eastAsia="仿宋" w:hAnsi="仿宋" w:hint="eastAsia"/>
          <w:sz w:val="28"/>
        </w:rPr>
        <w:t>建筑工程设计必须遵守国家标准，确保建筑物安全可靠。</w:t>
      </w:r>
    </w:p>
    <w:p w:rsidR="005E118B" w:rsidRPr="005E118B" w:rsidP="005E118B" w14:paraId="6802F1D7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4. 环境保护原则：采用可循环使用的材料，减少对自然环境的污染，促进资源的充分利用。</w:t>
      </w:r>
    </w:p>
    <w:p w:rsidR="005E118B" w:rsidP="005E118B" w14:paraId="5B4C48F4" w14:textId="5404A58A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5. 维护原则：系统的维护保养应事先考虑，以便于维护维修带来的方便及费用开支。</w:t>
      </w:r>
    </w:p>
    <w:p w:rsidR="005E118B" w:rsidP="005E118B" w14:paraId="6F906942" w14:textId="1222F82C">
      <w:pPr>
        <w:pStyle w:val="Heading2"/>
      </w:pPr>
      <w:bookmarkStart w:id="11" w:name="_Toc154057514"/>
      <w:r w:rsidRPr="005E118B">
        <w:t>(二)、项目总平面设计要求</w:t>
      </w:r>
      <w:bookmarkEnd w:id="11"/>
    </w:p>
    <w:p w:rsidR="005E118B" w:rsidRPr="005E118B" w:rsidP="005E118B" w14:paraId="33C1567E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1. 法规和规范遵循：</w:t>
      </w:r>
    </w:p>
    <w:p w:rsidR="005E118B" w:rsidRPr="005E118B" w:rsidP="005E118B" w14:paraId="3233EAAD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项目总平面设计必须严格遵守国家和地方相关法规、规范和标准，包括但不限于《建筑设计防火规范》、《城市规划法》等。设计过程中要确保各项规范要求得到准确理解和有效应用。</w:t>
      </w:r>
    </w:p>
    <w:p w:rsidR="005E118B" w:rsidRPr="005E118B" w:rsidP="005E118B" w14:paraId="0E709640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2. 满足功能需求：</w:t>
      </w:r>
    </w:p>
    <w:p w:rsidR="005E118B" w:rsidRPr="005E118B" w:rsidP="005E118B" w14:paraId="2180CC50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82"/>
          <w:headerReference w:type="default" r:id="rId83"/>
          <w:footerReference w:type="even" r:id="rId84"/>
          <w:footerReference w:type="default" r:id="rId85"/>
          <w:headerReference w:type="first" r:id="rId86"/>
          <w:footerReference w:type="first" r:id="rId87"/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 w:rsidRPr="005E118B">
        <w:rPr>
          <w:rFonts w:ascii="仿宋" w:eastAsia="仿宋" w:hAnsi="仿宋"/>
          <w:sz w:val="28"/>
        </w:rPr>
        <w:t xml:space="preserve">   根据异噻唑啉酮项目性质和规模，设计需充分考虑各项功能需求。工业项目要合理规划生产流程、设备布置和物流，居住项目需关注居民的生活便利、社区服务等方面。功能规划应确保项目各部分协调有序，达到最佳运作状态。</w:t>
      </w:r>
    </w:p>
    <w:p w:rsidR="005E118B" w:rsidRPr="005E118B" w:rsidP="005E118B" w14:paraId="375FCB83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3. 协调周边环境：</w:t>
      </w:r>
    </w:p>
    <w:p w:rsidR="005E118B" w:rsidRPr="005E118B" w:rsidP="005E118B" w14:paraId="265756CB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总平面设计应与周边环境协调一致，保护自然生态环境。要考虑异</w:t>
      </w:r>
      <w:r w:rsidRPr="005E118B">
        <w:rPr>
          <w:rFonts w:ascii="仿宋" w:eastAsia="仿宋" w:hAnsi="仿宋" w:hint="eastAsia"/>
          <w:sz w:val="28"/>
        </w:rPr>
        <w:t>噻唑啉酮项目对周围生态系统的影响，通过适当的布局和设计手段来减轻对环境的不良影响，确保生态平衡。</w:t>
      </w:r>
    </w:p>
    <w:p w:rsidR="005E118B" w:rsidRPr="005E118B" w:rsidP="005E118B" w14:paraId="212A9135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4. 节约用地：</w:t>
      </w:r>
    </w:p>
    <w:p w:rsidR="005E118B" w:rsidRPr="005E118B" w:rsidP="005E118B" w14:paraId="29D23517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在满足功能需求的前提下，采用紧凑布局和高效设计，力求减少土地浪费，提高土地利用率。尽可能地减小异噻唑啉酮项目对土地资源的占用，以实现可持续发展。</w:t>
      </w:r>
    </w:p>
    <w:p w:rsidR="005E118B" w:rsidRPr="005E118B" w:rsidP="005E118B" w14:paraId="684A4453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5. 交通流畅和安全：</w:t>
      </w:r>
    </w:p>
    <w:p w:rsidR="005E118B" w:rsidRPr="005E118B" w:rsidP="005E118B" w14:paraId="290BFEB1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规划合理的道路系统和交通组织，确保车辆和行人通行流畅。为应对紧急情况，规划明确的疏散和救援通道，并注重交通安全设施的设置，降低交通事故风险。</w:t>
      </w:r>
    </w:p>
    <w:p w:rsidR="005E118B" w:rsidRPr="005E118B" w:rsidP="005E118B" w14:paraId="66099656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6. 考虑未来发展：</w:t>
      </w:r>
    </w:p>
    <w:p w:rsidR="005E118B" w:rsidRPr="005E118B" w:rsidP="005E118B" w14:paraId="281AA90F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总平面设计要有一定的前瞻性，考虑未来异噻唑</w:t>
      </w:r>
      <w:r w:rsidRPr="005E118B">
        <w:rPr>
          <w:rFonts w:ascii="仿宋" w:eastAsia="仿宋" w:hAnsi="仿宋" w:hint="eastAsia"/>
          <w:sz w:val="28"/>
        </w:rPr>
        <w:t>啉酮项目可能的发展需求。通过合理规划，预留可扩展的空间，或采用可调整的设计方案，以适应未来变化和异噻唑啉酮项目的可持续发展。</w:t>
      </w:r>
    </w:p>
    <w:p w:rsidR="005E118B" w:rsidRPr="005E118B" w:rsidP="005E118B" w14:paraId="6D5D0CD1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7. 美观性和文化性：</w:t>
      </w:r>
    </w:p>
    <w:p w:rsidR="005E118B" w:rsidRPr="005E118B" w:rsidP="005E118B" w14:paraId="0D3A33AD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通过合理的空间布局、绿化景观和建筑造型等手段，注重总平面的美观性和文化性。创造出具有独特魅力和文化内涵的空间环境，使异噻唑啉酮项目成为地标性建筑。</w:t>
      </w:r>
    </w:p>
    <w:p w:rsidR="005E118B" w:rsidRPr="005E118B" w:rsidP="005E118B" w14:paraId="1CEC794C" w14:textId="77777777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>8. 经济性：</w:t>
      </w:r>
    </w:p>
    <w:p w:rsidR="005E118B" w:rsidP="005E118B" w14:paraId="67FFD2CF" w14:textId="36F62988">
      <w:pPr>
        <w:ind w:firstLine="560" w:firstLineChars="200"/>
        <w:rPr>
          <w:rFonts w:ascii="仿宋" w:eastAsia="仿宋" w:hAnsi="仿宋"/>
          <w:sz w:val="28"/>
        </w:rPr>
      </w:pPr>
      <w:r w:rsidRPr="005E118B">
        <w:rPr>
          <w:rFonts w:ascii="仿宋" w:eastAsia="仿宋" w:hAnsi="仿宋"/>
          <w:sz w:val="28"/>
        </w:rPr>
        <w:t xml:space="preserve">   在满足各项要求的同时，要合理控制建设成本，追求经济效</w:t>
      </w:r>
      <w:r>
        <w:rPr>
          <w:rFonts w:ascii="仿宋" w:eastAsia="仿宋" w:hAnsi="仿宋"/>
          <w:sz w:val="28"/>
        </w:rPr>
        <w:br/>
      </w:r>
      <w:r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https://d.book118.com/328051114132006027</w:t>
        </w:r>
      </w:hyperlink>
    </w:p>
    <w:p w:rsidR="005E118B" w:rsidP="005E118B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89"/>
      <w:headerReference w:type="default" r:id="rId90"/>
      <w:footerReference w:type="even" r:id="rId91"/>
      <w:footerReference w:type="default" r:id="rId92"/>
      <w:headerReference w:type="first" r:id="rId93"/>
      <w:footerReference w:type="first" r:id="rId94"/>
      <w:type w:val="nextPage"/>
      <w:pgSz w:w="11906" w:h="16838"/>
      <w:pgMar w:top="1440" w:right="1800" w:bottom="1440" w:left="1800" w:header="851" w:footer="992" w:gutter="0"/>
      <w:pgNumType w:start="1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paraId="6F54E1D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paraId="32A1CB63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paraId="2669DEB6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E118B" w14:paraId="38B14B4B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paraId="7E12262C" w14:textId="77777777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P="003A2482" w14:textId="5F19B4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E118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paraId="65A3832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paraId="7ED4846A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paraId="6296BE1F" w14:textId="77777777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:rsidRPr="005E118B" w:rsidP="005E118B" w14:textId="194F74A7">
    <w:pPr>
      <w:pStyle w:val="Header"/>
      <w:rPr>
        <w:rFonts w:ascii="仿宋" w:eastAsia="仿宋" w:hAnsi="仿宋"/>
      </w:rPr>
    </w:pPr>
    <w:r w:rsidRPr="005E118B">
      <w:rPr>
        <w:rFonts w:ascii="仿宋" w:eastAsia="仿宋" w:hAnsi="仿宋" w:hint="eastAsia"/>
      </w:rPr>
      <w:t>异噻唑啉酮投资建议书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18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8B"/>
    <w:rsid w:val="003325A8"/>
    <w:rsid w:val="003A2482"/>
    <w:rsid w:val="005E118B"/>
    <w:rsid w:val="00902B1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208595"/>
  <w15:chartTrackingRefBased/>
  <w15:docId w15:val="{59A547C2-E29D-4160-9AC5-21896BB8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E11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E118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E118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E118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E11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E118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E1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E118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E118B"/>
  </w:style>
  <w:style w:type="paragraph" w:styleId="TOC1">
    <w:name w:val="toc 1"/>
    <w:basedOn w:val="Normal"/>
    <w:next w:val="Normal"/>
    <w:autoRedefine/>
    <w:uiPriority w:val="39"/>
    <w:unhideWhenUsed/>
    <w:rsid w:val="005E118B"/>
  </w:style>
  <w:style w:type="paragraph" w:styleId="TOC2">
    <w:name w:val="toc 2"/>
    <w:basedOn w:val="Normal"/>
    <w:next w:val="Normal"/>
    <w:autoRedefine/>
    <w:uiPriority w:val="39"/>
    <w:unhideWhenUsed/>
    <w:rsid w:val="005E118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eader" Target="header22.xml" /><Relationship Id="rId47" Type="http://schemas.openxmlformats.org/officeDocument/2006/relationships/header" Target="header23.xml" /><Relationship Id="rId48" Type="http://schemas.openxmlformats.org/officeDocument/2006/relationships/footer" Target="footer22.xml" /><Relationship Id="rId49" Type="http://schemas.openxmlformats.org/officeDocument/2006/relationships/footer" Target="footer23.xml" /><Relationship Id="rId5" Type="http://schemas.openxmlformats.org/officeDocument/2006/relationships/header" Target="header2.xml" /><Relationship Id="rId50" Type="http://schemas.openxmlformats.org/officeDocument/2006/relationships/header" Target="header24.xml" /><Relationship Id="rId51" Type="http://schemas.openxmlformats.org/officeDocument/2006/relationships/footer" Target="footer24.xml" /><Relationship Id="rId52" Type="http://schemas.openxmlformats.org/officeDocument/2006/relationships/header" Target="header25.xml" /><Relationship Id="rId53" Type="http://schemas.openxmlformats.org/officeDocument/2006/relationships/header" Target="header26.xml" /><Relationship Id="rId54" Type="http://schemas.openxmlformats.org/officeDocument/2006/relationships/footer" Target="footer25.xml" /><Relationship Id="rId55" Type="http://schemas.openxmlformats.org/officeDocument/2006/relationships/footer" Target="footer26.xml" /><Relationship Id="rId56" Type="http://schemas.openxmlformats.org/officeDocument/2006/relationships/header" Target="header27.xml" /><Relationship Id="rId57" Type="http://schemas.openxmlformats.org/officeDocument/2006/relationships/footer" Target="footer27.xml" /><Relationship Id="rId58" Type="http://schemas.openxmlformats.org/officeDocument/2006/relationships/header" Target="header28.xml" /><Relationship Id="rId59" Type="http://schemas.openxmlformats.org/officeDocument/2006/relationships/header" Target="header29.xml" /><Relationship Id="rId6" Type="http://schemas.openxmlformats.org/officeDocument/2006/relationships/footer" Target="footer1.xml" /><Relationship Id="rId60" Type="http://schemas.openxmlformats.org/officeDocument/2006/relationships/footer" Target="footer28.xml" /><Relationship Id="rId61" Type="http://schemas.openxmlformats.org/officeDocument/2006/relationships/footer" Target="footer29.xml" /><Relationship Id="rId62" Type="http://schemas.openxmlformats.org/officeDocument/2006/relationships/header" Target="header30.xml" /><Relationship Id="rId63" Type="http://schemas.openxmlformats.org/officeDocument/2006/relationships/footer" Target="footer30.xml" /><Relationship Id="rId64" Type="http://schemas.openxmlformats.org/officeDocument/2006/relationships/header" Target="header31.xml" /><Relationship Id="rId65" Type="http://schemas.openxmlformats.org/officeDocument/2006/relationships/header" Target="header32.xml" /><Relationship Id="rId66" Type="http://schemas.openxmlformats.org/officeDocument/2006/relationships/footer" Target="footer31.xml" /><Relationship Id="rId67" Type="http://schemas.openxmlformats.org/officeDocument/2006/relationships/footer" Target="footer32.xml" /><Relationship Id="rId68" Type="http://schemas.openxmlformats.org/officeDocument/2006/relationships/header" Target="header33.xml" /><Relationship Id="rId69" Type="http://schemas.openxmlformats.org/officeDocument/2006/relationships/footer" Target="footer33.xml" /><Relationship Id="rId7" Type="http://schemas.openxmlformats.org/officeDocument/2006/relationships/footer" Target="footer2.xml" /><Relationship Id="rId70" Type="http://schemas.openxmlformats.org/officeDocument/2006/relationships/header" Target="header34.xml" /><Relationship Id="rId71" Type="http://schemas.openxmlformats.org/officeDocument/2006/relationships/header" Target="header35.xml" /><Relationship Id="rId72" Type="http://schemas.openxmlformats.org/officeDocument/2006/relationships/footer" Target="footer34.xml" /><Relationship Id="rId73" Type="http://schemas.openxmlformats.org/officeDocument/2006/relationships/footer" Target="footer35.xml" /><Relationship Id="rId74" Type="http://schemas.openxmlformats.org/officeDocument/2006/relationships/header" Target="header36.xml" /><Relationship Id="rId75" Type="http://schemas.openxmlformats.org/officeDocument/2006/relationships/footer" Target="footer36.xml" /><Relationship Id="rId76" Type="http://schemas.openxmlformats.org/officeDocument/2006/relationships/header" Target="header37.xml" /><Relationship Id="rId77" Type="http://schemas.openxmlformats.org/officeDocument/2006/relationships/header" Target="header38.xml" /><Relationship Id="rId78" Type="http://schemas.openxmlformats.org/officeDocument/2006/relationships/footer" Target="footer37.xml" /><Relationship Id="rId79" Type="http://schemas.openxmlformats.org/officeDocument/2006/relationships/footer" Target="footer38.xml" /><Relationship Id="rId8" Type="http://schemas.openxmlformats.org/officeDocument/2006/relationships/header" Target="header3.xml" /><Relationship Id="rId80" Type="http://schemas.openxmlformats.org/officeDocument/2006/relationships/header" Target="header39.xml" /><Relationship Id="rId81" Type="http://schemas.openxmlformats.org/officeDocument/2006/relationships/footer" Target="footer39.xml" /><Relationship Id="rId82" Type="http://schemas.openxmlformats.org/officeDocument/2006/relationships/header" Target="header40.xml" /><Relationship Id="rId83" Type="http://schemas.openxmlformats.org/officeDocument/2006/relationships/header" Target="header41.xml" /><Relationship Id="rId84" Type="http://schemas.openxmlformats.org/officeDocument/2006/relationships/footer" Target="footer40.xml" /><Relationship Id="rId85" Type="http://schemas.openxmlformats.org/officeDocument/2006/relationships/footer" Target="footer41.xml" /><Relationship Id="rId86" Type="http://schemas.openxmlformats.org/officeDocument/2006/relationships/header" Target="header42.xml" /><Relationship Id="rId87" Type="http://schemas.openxmlformats.org/officeDocument/2006/relationships/footer" Target="footer42.xml" /><Relationship Id="rId88" Type="http://schemas.openxmlformats.org/officeDocument/2006/relationships/hyperlink" Target="https://d.book118.com/328051114132006027" TargetMode="External" /><Relationship Id="rId89" Type="http://schemas.openxmlformats.org/officeDocument/2006/relationships/header" Target="header43.xml" /><Relationship Id="rId9" Type="http://schemas.openxmlformats.org/officeDocument/2006/relationships/footer" Target="footer3.xml" /><Relationship Id="rId90" Type="http://schemas.openxmlformats.org/officeDocument/2006/relationships/header" Target="header44.xml" /><Relationship Id="rId91" Type="http://schemas.openxmlformats.org/officeDocument/2006/relationships/footer" Target="footer43.xml" /><Relationship Id="rId92" Type="http://schemas.openxmlformats.org/officeDocument/2006/relationships/footer" Target="footer44.xml" /><Relationship Id="rId93" Type="http://schemas.openxmlformats.org/officeDocument/2006/relationships/header" Target="header45.xml" /><Relationship Id="rId94" Type="http://schemas.openxmlformats.org/officeDocument/2006/relationships/footer" Target="footer45.xml" /><Relationship Id="rId95" Type="http://schemas.openxmlformats.org/officeDocument/2006/relationships/theme" Target="theme/theme1.xml" /><Relationship Id="rId9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5356</Words>
  <Characters>30531</Characters>
  <Application>Microsoft Office Word</Application>
  <DocSecurity>0</DocSecurity>
  <Lines>254</Lines>
  <Paragraphs>71</Paragraphs>
  <ScaleCrop>false</ScaleCrop>
  <Company/>
  <LinksUpToDate>false</LinksUpToDate>
  <CharactersWithSpaces>35816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 qiang</dc:creator>
  <cp:lastModifiedBy>zheng qiang</cp:lastModifiedBy>
  <cp:revision>1</cp:revision>
  <dcterms:created xsi:type="dcterms:W3CDTF">2023-12-21T05:24:00Z</dcterms:created>
  <dcterms:modified xsi:type="dcterms:W3CDTF">2023-12-21T05:24:00Z</dcterms:modified>
</cp:coreProperties>
</file>