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18"/>
        </w:rPr>
      </w:pPr>
    </w:p>
    <w:p>
      <w:pPr>
        <w:spacing w:before="0" w:line="991" w:lineRule="exact"/>
        <w:ind w:left="3308" w:right="2869" w:firstLine="0"/>
        <w:jc w:val="center"/>
        <w:rPr>
          <w:rFonts w:ascii="新宋体" w:eastAsia="新宋体" w:hint="eastAsia"/>
          <w:sz w:val="78"/>
        </w:rPr>
      </w:pPr>
      <w:r>
        <w:rPr>
          <w:rFonts w:ascii="新宋体" w:eastAsia="新宋体" w:hint="eastAsia"/>
          <w:spacing w:val="20"/>
          <w:sz w:val="78"/>
        </w:rPr>
        <w:t>龙江小区商业综合楼</w:t>
      </w:r>
      <w:r>
        <w:rPr>
          <w:rFonts w:ascii="新宋体" w:eastAsia="新宋体" w:hint="eastAsia"/>
          <w:sz w:val="78"/>
        </w:rPr>
        <w:t>C</w:t>
      </w:r>
      <w:r>
        <w:rPr>
          <w:rFonts w:ascii="新宋体" w:eastAsia="新宋体" w:hint="eastAsia"/>
          <w:spacing w:val="-99"/>
          <w:sz w:val="78"/>
        </w:rPr>
        <w:t xml:space="preserve"> 楼</w:t>
      </w:r>
    </w:p>
    <w:p>
      <w:pPr>
        <w:pStyle w:val="BodyText"/>
        <w:ind w:left="0"/>
        <w:rPr>
          <w:rFonts w:ascii="新宋体"/>
          <w:sz w:val="1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155083</wp:posOffset>
            </wp:positionV>
            <wp:extent cx="5472684" cy="50673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2684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51"/>
        <w:ind w:left="3308" w:right="2858" w:firstLine="0"/>
        <w:jc w:val="center"/>
        <w:rPr>
          <w:rFonts w:ascii="新宋体" w:eastAsia="新宋体" w:hint="eastAsia"/>
          <w:sz w:val="78"/>
        </w:rPr>
      </w:pPr>
      <w:r>
        <w:rPr>
          <w:rFonts w:ascii="新宋体" w:eastAsia="新宋体" w:hint="eastAsia"/>
          <w:sz w:val="78"/>
        </w:rPr>
        <w:t>钢筋电梯井项目</w:t>
      </w:r>
    </w:p>
    <w:p>
      <w:pPr>
        <w:pStyle w:val="BodyText"/>
        <w:spacing w:before="9"/>
        <w:ind w:left="0"/>
        <w:rPr>
          <w:rFonts w:ascii="新宋体"/>
          <w:sz w:val="15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3937000</wp:posOffset>
            </wp:positionH>
            <wp:positionV relativeFrom="paragraph">
              <wp:posOffset>152923</wp:posOffset>
            </wp:positionV>
            <wp:extent cx="2495645" cy="50673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5645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ind w:left="0"/>
        <w:rPr>
          <w:rFonts w:ascii="新宋体"/>
          <w:sz w:val="112"/>
        </w:rPr>
      </w:pPr>
    </w:p>
    <w:p>
      <w:pPr>
        <w:pStyle w:val="Title"/>
      </w:pPr>
      <w:r>
        <w:t>施工方案</w:t>
      </w: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spacing w:before="5"/>
        <w:ind w:left="0"/>
        <w:rPr>
          <w:rFonts w:ascii="新宋体"/>
          <w:sz w:val="22"/>
        </w:rPr>
      </w:pPr>
    </w:p>
    <w:p>
      <w:pPr>
        <w:spacing w:before="32"/>
        <w:ind w:left="1377" w:right="0" w:firstLine="0"/>
        <w:jc w:val="left"/>
        <w:rPr>
          <w:rFonts w:ascii="新宋体" w:eastAsia="新宋体" w:hint="eastAsia"/>
          <w:sz w:val="48"/>
        </w:rPr>
      </w:pPr>
      <w:r>
        <w:rPr>
          <w:rFonts w:ascii="新宋体" w:eastAsia="新宋体" w:hint="eastAsia"/>
          <w:w w:val="95"/>
          <w:sz w:val="48"/>
        </w:rPr>
        <w:t>编制单位：南京金湖建筑安装工程有限公司</w:t>
      </w: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ind w:left="0"/>
        <w:rPr>
          <w:rFonts w:ascii="新宋体"/>
          <w:sz w:val="20"/>
        </w:rPr>
      </w:pPr>
    </w:p>
    <w:p>
      <w:pPr>
        <w:pStyle w:val="BodyText"/>
        <w:spacing w:before="1"/>
        <w:ind w:left="0"/>
        <w:rPr>
          <w:rFonts w:ascii="新宋体"/>
          <w:sz w:val="25"/>
        </w:rPr>
      </w:pPr>
    </w:p>
    <w:p>
      <w:pPr>
        <w:tabs>
          <w:tab w:val="left" w:pos="2816"/>
        </w:tabs>
        <w:spacing w:before="32"/>
        <w:ind w:left="1377" w:right="0" w:firstLine="0"/>
        <w:jc w:val="left"/>
        <w:rPr>
          <w:rFonts w:ascii="新宋体" w:eastAsia="新宋体" w:hint="eastAsia"/>
          <w:sz w:val="48"/>
        </w:rPr>
      </w:pPr>
      <w:r>
        <w:rPr>
          <w:rFonts w:ascii="新宋体" w:eastAsia="新宋体" w:hint="eastAsia"/>
          <w:sz w:val="48"/>
        </w:rPr>
        <w:t>日</w:t>
        <w:tab/>
        <w:t>期：二</w:t>
      </w:r>
      <w:r>
        <w:rPr>
          <w:rFonts w:ascii="新宋体" w:eastAsia="新宋体" w:hint="eastAsia"/>
          <w:spacing w:val="-114"/>
          <w:sz w:val="48"/>
        </w:rPr>
        <w:t xml:space="preserve"> </w:t>
      </w:r>
      <w:r>
        <w:rPr>
          <w:rFonts w:ascii="新宋体" w:eastAsia="新宋体" w:hint="eastAsia"/>
          <w:sz w:val="48"/>
        </w:rPr>
        <w:t>OO</w:t>
      </w:r>
      <w:r>
        <w:rPr>
          <w:rFonts w:ascii="新宋体" w:eastAsia="新宋体" w:hint="eastAsia"/>
          <w:spacing w:val="-122"/>
          <w:sz w:val="48"/>
        </w:rPr>
        <w:t xml:space="preserve"> </w:t>
      </w:r>
      <w:r>
        <w:rPr>
          <w:rFonts w:ascii="新宋体" w:eastAsia="新宋体" w:hint="eastAsia"/>
          <w:sz w:val="48"/>
        </w:rPr>
        <w:t>八年四月七日</w:t>
      </w:r>
    </w:p>
    <w:p>
      <w:pPr>
        <w:spacing w:after="0"/>
        <w:jc w:val="left"/>
        <w:rPr>
          <w:rFonts w:ascii="新宋体" w:eastAsia="新宋体" w:hint="eastAsia"/>
          <w:sz w:val="48"/>
        </w:rPr>
        <w:sectPr>
          <w:footerReference w:type="default" r:id="rId6"/>
          <w:type w:val="continuous"/>
          <w:pgSz w:w="17860" w:h="25260"/>
          <w:pgMar w:top="2420" w:right="1760" w:bottom="2320" w:left="1320" w:header="708" w:footer="2122"/>
          <w:pgNumType w:start="1"/>
          <w:cols w:space="708"/>
        </w:sectPr>
      </w:pPr>
    </w:p>
    <w:p>
      <w:pPr>
        <w:pStyle w:val="Heading1"/>
        <w:tabs>
          <w:tab w:val="left" w:pos="8272"/>
        </w:tabs>
        <w:spacing w:line="829" w:lineRule="exact"/>
        <w:ind w:left="5626"/>
      </w:pPr>
      <w:r>
        <w:t>第一章</w:t>
        <w:tab/>
        <w:t>编制说明</w:t>
      </w:r>
    </w:p>
    <w:p>
      <w:pPr>
        <w:pStyle w:val="BodyText"/>
        <w:spacing w:before="354"/>
        <w:ind w:left="2215"/>
      </w:pPr>
      <w:r>
        <w:t>一、编制依据</w:t>
      </w:r>
    </w:p>
    <w:p>
      <w:pPr>
        <w:pStyle w:val="BodyText"/>
        <w:spacing w:before="211"/>
        <w:ind w:left="2215"/>
      </w:pPr>
      <w:r>
        <w:rPr>
          <w:rFonts w:ascii="Arial" w:eastAsia="Arial"/>
        </w:rPr>
        <w:t>1</w:t>
      </w:r>
      <w:r>
        <w:t>、本工程的施工图纸及业主要求。</w:t>
      </w:r>
    </w:p>
    <w:p>
      <w:pPr>
        <w:pStyle w:val="BodyText"/>
        <w:spacing w:before="211" w:line="336" w:lineRule="auto"/>
        <w:ind w:right="692" w:firstLine="838"/>
      </w:pPr>
      <w:r>
        <w:rPr>
          <w:rFonts w:ascii="Arial" w:eastAsia="Arial"/>
        </w:rPr>
        <w:t>2</w:t>
      </w:r>
      <w:r>
        <w:rPr>
          <w:spacing w:val="-14"/>
        </w:rPr>
        <w:t>、国家、江苏省和南京市有关建筑安装工程施工验收规范标准、</w:t>
      </w:r>
      <w:r>
        <w:t>规定。</w:t>
      </w:r>
    </w:p>
    <w:p>
      <w:pPr>
        <w:pStyle w:val="BodyText"/>
        <w:spacing w:line="533" w:lineRule="exact"/>
        <w:ind w:left="2215"/>
      </w:pPr>
      <w:r>
        <w:t>二、编制原则</w:t>
      </w:r>
    </w:p>
    <w:p>
      <w:pPr>
        <w:pStyle w:val="BodyText"/>
        <w:spacing w:before="210" w:line="336" w:lineRule="auto"/>
        <w:ind w:right="768" w:firstLine="838"/>
      </w:pPr>
      <w:r>
        <w:t>坚持我公司的质量方针：质量第一，安全生产；承诺守信，用户至上。</w:t>
      </w:r>
    </w:p>
    <w:p>
      <w:pPr>
        <w:pStyle w:val="BodyText"/>
        <w:spacing w:line="333" w:lineRule="auto"/>
        <w:ind w:right="768" w:firstLine="838"/>
      </w:pPr>
      <w:r>
        <w:rPr>
          <w:spacing w:val="-1"/>
        </w:rPr>
        <w:t>今天的质量就是明天的市场，合理安排施工进度，精心施工，将</w:t>
      </w:r>
      <w:r>
        <w:rPr>
          <w:spacing w:val="-12"/>
        </w:rPr>
        <w:t>我们的设想和我公司的质量、安全目标及质量方针贯彻于项目施工的全过程，实现我们的承诺。</w:t>
      </w:r>
    </w:p>
    <w:p>
      <w:pPr>
        <w:pStyle w:val="BodyText"/>
        <w:spacing w:before="2"/>
        <w:ind w:left="2215"/>
      </w:pPr>
      <w:r>
        <w:t>三、关于工程施工工期</w:t>
      </w:r>
    </w:p>
    <w:p>
      <w:pPr>
        <w:pStyle w:val="BodyText"/>
        <w:spacing w:before="210" w:line="333" w:lineRule="auto"/>
        <w:ind w:right="924" w:firstLine="838"/>
        <w:jc w:val="both"/>
      </w:pPr>
      <w:r>
        <w:rPr>
          <w:spacing w:val="-12"/>
        </w:rPr>
        <w:t>根据业主要求的工期，本公司将立即组织有关人员认真研究、精</w:t>
      </w:r>
      <w:r>
        <w:rPr>
          <w:spacing w:val="-16"/>
        </w:rPr>
        <w:t>心部署、积极协助建设单位做好开工前的准备工作，并仔细协调好社</w:t>
      </w:r>
      <w:r>
        <w:t>会各方面关系，确保工程施工工期。</w:t>
      </w:r>
    </w:p>
    <w:p>
      <w:pPr>
        <w:pStyle w:val="BodyText"/>
        <w:spacing w:before="7"/>
        <w:ind w:left="2215"/>
      </w:pPr>
      <w:r>
        <w:t>四、关于工程质量</w:t>
      </w:r>
    </w:p>
    <w:p>
      <w:pPr>
        <w:spacing w:before="214" w:line="333" w:lineRule="auto"/>
        <w:ind w:left="2215" w:right="6243" w:firstLine="0"/>
        <w:jc w:val="left"/>
        <w:rPr>
          <w:sz w:val="42"/>
        </w:rPr>
      </w:pPr>
      <w:r>
        <w:rPr>
          <w:sz w:val="42"/>
        </w:rPr>
        <w:t>质量等级：</w:t>
      </w:r>
      <w:r>
        <w:rPr>
          <w:b/>
          <w:sz w:val="42"/>
        </w:rPr>
        <w:t>符合国家验收合格标准</w:t>
      </w:r>
      <w:r>
        <w:rPr>
          <w:sz w:val="42"/>
        </w:rPr>
        <w:t>五、关于安全生产、文明施工管理</w:t>
      </w:r>
    </w:p>
    <w:p>
      <w:pPr>
        <w:pStyle w:val="BodyText"/>
        <w:spacing w:before="2" w:line="333" w:lineRule="auto"/>
        <w:ind w:right="764" w:firstLine="838"/>
      </w:pPr>
      <w:r>
        <w:rPr>
          <w:spacing w:val="-12"/>
        </w:rPr>
        <w:t>为了确保该工程文明施工，按省、市有关部门的要求进行施工现</w:t>
      </w:r>
      <w:r>
        <w:rPr>
          <w:spacing w:val="-13"/>
        </w:rPr>
        <w:t>场管理，我公司将该工程现场管理目标确定为：文明现场，安全事故</w:t>
      </w:r>
      <w:r>
        <w:t>为零。</w:t>
      </w:r>
    </w:p>
    <w:p>
      <w:pPr>
        <w:pStyle w:val="Heading1"/>
        <w:tabs>
          <w:tab w:val="left" w:pos="8437"/>
        </w:tabs>
        <w:spacing w:before="315"/>
      </w:pPr>
      <w:r>
        <w:t>第二章</w:t>
        <w:tab/>
        <w:t>工程概况</w:t>
      </w:r>
    </w:p>
    <w:p>
      <w:pPr>
        <w:pStyle w:val="BodyText"/>
        <w:spacing w:before="347"/>
        <w:ind w:left="2215"/>
      </w:pPr>
      <w:r>
        <w:t>一、建筑特征</w:t>
      </w:r>
    </w:p>
    <w:p>
      <w:pPr>
        <w:pStyle w:val="BodyText"/>
        <w:spacing w:before="211" w:line="336" w:lineRule="auto"/>
        <w:ind w:right="768" w:firstLine="838"/>
      </w:pPr>
      <w:r>
        <w:t xml:space="preserve">本工程为室内增加电梯井项目，地下一层，地上四层。钢筋混凝土结构。合理使用年限 </w:t>
      </w:r>
      <w:r>
        <w:rPr>
          <w:rFonts w:ascii="Arial" w:eastAsia="Arial"/>
        </w:rPr>
        <w:t xml:space="preserve">50 </w:t>
      </w:r>
      <w:r>
        <w:t>年；耐火等级为二级屋；抗震设防烈度为</w:t>
      </w:r>
    </w:p>
    <w:p>
      <w:pPr>
        <w:pStyle w:val="BodyText"/>
        <w:spacing w:line="532" w:lineRule="exact"/>
      </w:pPr>
      <w:r>
        <w:rPr>
          <w:rFonts w:ascii="Arial" w:eastAsia="Arial"/>
        </w:rPr>
        <w:t xml:space="preserve">7 </w:t>
      </w:r>
      <w:r>
        <w:t>度，抗震设防类别为：丙类，建筑场地类别：二类。</w:t>
      </w:r>
    </w:p>
    <w:p>
      <w:pPr>
        <w:spacing w:after="0" w:line="532" w:lineRule="exact"/>
        <w:sectPr>
          <w:footerReference w:type="default" r:id="rId7"/>
          <w:pgSz w:w="17860" w:h="25260"/>
          <w:pgMar w:top="1560" w:right="1760" w:bottom="2340" w:left="1320" w:header="0" w:footer="2122"/>
          <w:pgNumType w:start="2"/>
          <w:cols w:space="708"/>
        </w:sectPr>
      </w:pPr>
    </w:p>
    <w:p>
      <w:pPr>
        <w:pStyle w:val="BodyText"/>
        <w:spacing w:before="22"/>
        <w:ind w:left="2215"/>
      </w:pPr>
      <w:r>
        <w:t>二、本工程其它建筑特征如下：</w:t>
      </w:r>
    </w:p>
    <w:p>
      <w:pPr>
        <w:pStyle w:val="BodyText"/>
        <w:spacing w:before="211"/>
        <w:ind w:left="2215"/>
      </w:pPr>
      <w:r>
        <w:rPr>
          <w:rFonts w:ascii="Arial" w:eastAsia="Arial"/>
        </w:rPr>
        <w:t>1</w:t>
      </w:r>
      <w:r>
        <w:t>、钢筋混凝土柱、梁，标号为</w:t>
      </w:r>
      <w:r>
        <w:rPr>
          <w:rFonts w:ascii="Arial" w:eastAsia="Arial"/>
        </w:rPr>
        <w:t>C30</w:t>
      </w:r>
      <w:r>
        <w:t>；</w:t>
      </w:r>
    </w:p>
    <w:p>
      <w:pPr>
        <w:pStyle w:val="BodyText"/>
        <w:spacing w:before="214"/>
        <w:ind w:left="2215"/>
      </w:pPr>
      <w:r>
        <w:rPr>
          <w:rFonts w:ascii="Arial" w:eastAsia="Arial"/>
        </w:rPr>
        <w:t>2</w:t>
      </w:r>
      <w:r>
        <w:t>、</w:t>
      </w:r>
      <w:r>
        <w:rPr>
          <w:rFonts w:ascii="Arial" w:eastAsia="Arial"/>
        </w:rPr>
        <w:t xml:space="preserve">KM1 </w:t>
      </w:r>
      <w:r>
        <w:t>空心砖</w:t>
      </w:r>
      <w:r>
        <w:rPr>
          <w:rFonts w:ascii="Arial" w:eastAsia="Arial"/>
        </w:rPr>
        <w:t xml:space="preserve">M5 </w:t>
      </w:r>
      <w:r>
        <w:t>混合砂浆砌填充墙；</w:t>
      </w:r>
    </w:p>
    <w:p>
      <w:pPr>
        <w:pStyle w:val="BodyText"/>
        <w:spacing w:before="211"/>
        <w:ind w:left="2215"/>
      </w:pPr>
      <w:r>
        <w:rPr>
          <w:rFonts w:ascii="Arial" w:eastAsia="Arial"/>
        </w:rPr>
        <w:t>3</w:t>
      </w:r>
      <w:r>
        <w:rPr>
          <w:spacing w:val="-30"/>
        </w:rPr>
        <w:t xml:space="preserve">、内粉 </w:t>
      </w:r>
      <w:r>
        <w:rPr>
          <w:rFonts w:ascii="Arial" w:eastAsia="Arial"/>
        </w:rPr>
        <w:t xml:space="preserve">12 </w:t>
      </w:r>
      <w:r>
        <w:rPr>
          <w:spacing w:val="-57"/>
        </w:rPr>
        <w:t xml:space="preserve">厚 </w:t>
      </w:r>
      <w:r>
        <w:rPr>
          <w:rFonts w:ascii="Arial" w:eastAsia="Arial"/>
        </w:rPr>
        <w:t xml:space="preserve">1:3 </w:t>
      </w:r>
      <w:r>
        <w:rPr>
          <w:spacing w:val="-1"/>
        </w:rPr>
        <w:t>水泥砂浆打底</w:t>
      </w:r>
      <w:r>
        <w:rPr>
          <w:rFonts w:ascii="Arial" w:eastAsia="Arial"/>
        </w:rPr>
        <w:t xml:space="preserve">,8 </w:t>
      </w:r>
      <w:r>
        <w:rPr>
          <w:spacing w:val="-59"/>
        </w:rPr>
        <w:t xml:space="preserve">厚 </w:t>
      </w:r>
      <w:r>
        <w:rPr>
          <w:rFonts w:ascii="Arial" w:eastAsia="Arial"/>
        </w:rPr>
        <w:t xml:space="preserve">1:2.5 </w:t>
      </w:r>
      <w:r>
        <w:t>水泥砂浆面层。</w:t>
      </w:r>
    </w:p>
    <w:p>
      <w:pPr>
        <w:pStyle w:val="BodyText"/>
        <w:spacing w:before="6"/>
        <w:ind w:left="0"/>
        <w:rPr>
          <w:sz w:val="40"/>
        </w:rPr>
      </w:pPr>
    </w:p>
    <w:p>
      <w:pPr>
        <w:pStyle w:val="Heading1"/>
        <w:tabs>
          <w:tab w:val="left" w:pos="8437"/>
        </w:tabs>
      </w:pPr>
      <w:r>
        <w:t>第三章</w:t>
        <w:tab/>
        <w:t>施工部署</w:t>
      </w:r>
    </w:p>
    <w:p>
      <w:pPr>
        <w:pStyle w:val="BodyText"/>
        <w:spacing w:before="347" w:line="333" w:lineRule="auto"/>
        <w:ind w:right="719" w:firstLine="838"/>
      </w:pPr>
      <w:r>
        <w:t>为了确保按我公司制订的工期、质量、安全文明、现场的管理目</w:t>
      </w:r>
      <w:r>
        <w:rPr>
          <w:spacing w:val="-22"/>
        </w:rPr>
        <w:t>标完成本工程建设任务，我公司将从施工组织、施工管理、技术管理、</w:t>
      </w:r>
      <w:r>
        <w:rPr>
          <w:spacing w:val="-12"/>
        </w:rPr>
        <w:t>安全管理等方面进行保证，在财力、物力和人力投入方面向本工程倾斜，经分析研究，特作如下部署。</w:t>
      </w:r>
    </w:p>
    <w:p>
      <w:pPr>
        <w:pStyle w:val="BodyText"/>
        <w:spacing w:before="8"/>
        <w:ind w:left="2215"/>
      </w:pPr>
      <w:r>
        <w:t>一、施工准备工作</w:t>
      </w:r>
    </w:p>
    <w:p>
      <w:pPr>
        <w:pStyle w:val="BodyText"/>
        <w:spacing w:before="214" w:line="333" w:lineRule="auto"/>
        <w:ind w:right="973" w:firstLine="838"/>
      </w:pPr>
      <w:r>
        <w:rPr>
          <w:rFonts w:ascii="Arial" w:eastAsia="Arial"/>
        </w:rPr>
        <w:t>1</w:t>
      </w:r>
      <w:r>
        <w:t>、我公司如中标，立即组织有关人员进驻现场，先行做好内业和外业各项准备工作，以保证工程正式开工并有条不紊地进行。</w:t>
      </w:r>
    </w:p>
    <w:p>
      <w:pPr>
        <w:pStyle w:val="BodyText"/>
        <w:spacing w:before="2" w:line="336" w:lineRule="auto"/>
        <w:ind w:left="2215" w:right="6832"/>
      </w:pPr>
      <w:r>
        <w:rPr>
          <w:rFonts w:ascii="Arial" w:eastAsia="Arial"/>
        </w:rPr>
        <w:t>2</w:t>
      </w:r>
      <w:r>
        <w:t>、遵守基建程序，合理安排。二、施工阶段的划分</w:t>
      </w:r>
    </w:p>
    <w:p>
      <w:pPr>
        <w:pStyle w:val="BodyText"/>
        <w:spacing w:line="333" w:lineRule="auto"/>
        <w:ind w:right="719" w:firstLine="838"/>
      </w:pPr>
      <w:r>
        <w:rPr>
          <w:spacing w:val="-20"/>
        </w:rPr>
        <w:t xml:space="preserve">根据工程特点及施工程序大致原则为“先地下，后地上；先主体， </w:t>
      </w:r>
      <w:r>
        <w:rPr>
          <w:spacing w:val="-14"/>
          <w:w w:val="100"/>
        </w:rPr>
        <w:t>后装修；先土建，后安装”，对制约工期的分部分项工程进行突击施</w:t>
      </w:r>
      <w:r>
        <w:rPr>
          <w:spacing w:val="-14"/>
        </w:rPr>
        <w:t>工，合理安排工序穿插施工。</w:t>
      </w:r>
    </w:p>
    <w:p>
      <w:pPr>
        <w:pStyle w:val="BodyText"/>
        <w:spacing w:before="1"/>
        <w:ind w:left="2215"/>
      </w:pPr>
      <w:r>
        <w:t>三、主要机械设备的选用</w:t>
      </w:r>
    </w:p>
    <w:p>
      <w:pPr>
        <w:pStyle w:val="BodyText"/>
        <w:spacing w:before="211"/>
        <w:ind w:left="2215"/>
      </w:pPr>
      <w:r>
        <w:rPr>
          <w:rFonts w:ascii="Arial" w:eastAsia="Arial"/>
        </w:rPr>
        <w:t>1</w:t>
      </w:r>
      <w:r>
        <w:t>、垂直运输：人工运输。</w:t>
      </w:r>
    </w:p>
    <w:p>
      <w:pPr>
        <w:pStyle w:val="BodyText"/>
        <w:spacing w:before="214" w:line="333" w:lineRule="auto"/>
        <w:ind w:right="817" w:firstLine="838"/>
      </w:pPr>
      <w:r>
        <w:rPr>
          <w:rFonts w:ascii="Arial" w:eastAsia="Arial"/>
        </w:rPr>
        <w:t>2</w:t>
      </w:r>
      <w:r>
        <w:rPr>
          <w:spacing w:val="-4"/>
        </w:rPr>
        <w:t>、现场搅拌砼、砂浆：共投放</w:t>
      </w:r>
      <w:r>
        <w:rPr>
          <w:rFonts w:ascii="Arial" w:eastAsia="Arial"/>
        </w:rPr>
        <w:t xml:space="preserve">350L </w:t>
      </w:r>
      <w:r>
        <w:rPr>
          <w:spacing w:val="-26"/>
        </w:rPr>
        <w:t xml:space="preserve">砼搅拌机 </w:t>
      </w:r>
      <w:r>
        <w:rPr>
          <w:rFonts w:ascii="Arial" w:eastAsia="Arial"/>
        </w:rPr>
        <w:t xml:space="preserve">1 </w:t>
      </w:r>
      <w:r>
        <w:rPr>
          <w:spacing w:val="-2"/>
        </w:rPr>
        <w:t>台，负责砼的浇</w:t>
      </w:r>
      <w:r>
        <w:t>筑和粉刷所需砂浆的搅拌。</w:t>
      </w:r>
    </w:p>
    <w:p>
      <w:pPr>
        <w:pStyle w:val="BodyText"/>
        <w:spacing w:before="3" w:line="336" w:lineRule="auto"/>
        <w:ind w:right="626" w:firstLine="838"/>
      </w:pPr>
      <w:r>
        <w:rPr>
          <w:rFonts w:ascii="Arial" w:eastAsia="Arial"/>
        </w:rPr>
        <w:t>3</w:t>
      </w:r>
      <w:r>
        <w:t>、水平运输：选用人力翻斗车共</w:t>
      </w:r>
      <w:r>
        <w:rPr>
          <w:rFonts w:ascii="Arial" w:eastAsia="Arial"/>
        </w:rPr>
        <w:t xml:space="preserve">3 </w:t>
      </w:r>
      <w:r>
        <w:t>辆，负责水泥、黄砂、石子、砂浆及砼的运输。</w:t>
      </w:r>
    </w:p>
    <w:p>
      <w:pPr>
        <w:pStyle w:val="BodyText"/>
        <w:spacing w:line="333" w:lineRule="auto"/>
        <w:ind w:left="2215" w:right="4980"/>
      </w:pPr>
      <w:r>
        <w:t>机械设备入周转材料的投放详见附表二。五、施工组织机构</w:t>
      </w:r>
    </w:p>
    <w:p>
      <w:pPr>
        <w:pStyle w:val="BodyText"/>
        <w:ind w:left="2215"/>
      </w:pPr>
      <w:r>
        <w:t>本工程推行项目经理负责制，即以项目经理为主的领导班子直接</w:t>
      </w:r>
    </w:p>
    <w:p>
      <w:pPr>
        <w:spacing w:after="0"/>
        <w:sectPr>
          <w:footerReference w:type="default" r:id="rId8"/>
          <w:pgSz w:w="17860" w:h="25260"/>
          <w:pgMar w:top="1940" w:right="1760" w:bottom="2320" w:left="1320" w:header="0" w:footer="2122"/>
          <w:pgNumType w:start="3"/>
          <w:cols w:space="708"/>
        </w:sectPr>
      </w:pPr>
    </w:p>
    <w:p>
      <w:pPr>
        <w:pStyle w:val="BodyText"/>
        <w:spacing w:before="22" w:line="333" w:lineRule="auto"/>
        <w:ind w:right="764"/>
      </w:pPr>
      <w:r>
        <w:t>组织，下设瓦工、木工、钢筋三个专业小组及有关的业务管理人员组成。组织结构名单及劳动配备计划见附表三。</w:t>
      </w:r>
    </w:p>
    <w:p>
      <w:pPr>
        <w:pStyle w:val="Heading1"/>
        <w:tabs>
          <w:tab w:val="left" w:pos="7116"/>
        </w:tabs>
        <w:spacing w:before="310"/>
        <w:ind w:left="4141"/>
      </w:pPr>
      <w:r>
        <w:t>第四章</w:t>
        <w:tab/>
        <w:t>主要工程施工方法</w:t>
      </w:r>
    </w:p>
    <w:p>
      <w:pPr>
        <w:pStyle w:val="BodyText"/>
        <w:spacing w:before="347"/>
        <w:ind w:left="2215"/>
      </w:pPr>
      <w:r>
        <w:t>一、新旧柱的连接</w:t>
      </w:r>
    </w:p>
    <w:p>
      <w:pPr>
        <w:pStyle w:val="BodyText"/>
        <w:spacing w:before="215"/>
        <w:ind w:left="2215"/>
      </w:pPr>
      <w:r>
        <w:rPr>
          <w:rFonts w:ascii="Arial" w:eastAsia="Arial"/>
        </w:rPr>
        <w:t>1</w:t>
      </w:r>
      <w:r>
        <w:t>、新旧柱的连接要求</w:t>
      </w:r>
    </w:p>
    <w:p>
      <w:pPr>
        <w:pStyle w:val="BodyText"/>
        <w:spacing w:before="210" w:line="333" w:lineRule="auto"/>
        <w:ind w:right="877" w:firstLine="838"/>
      </w:pPr>
      <w:r>
        <w:rPr>
          <w:spacing w:val="1"/>
          <w:w w:val="95"/>
        </w:rPr>
        <w:t>新增钢筋混凝土结构框架柱及梁，混凝土强度等级</w:t>
      </w:r>
      <w:r>
        <w:rPr>
          <w:rFonts w:ascii="Arial" w:eastAsia="Arial"/>
          <w:w w:val="95"/>
        </w:rPr>
        <w:t>C30</w:t>
      </w:r>
      <w:r>
        <w:rPr>
          <w:spacing w:val="-4"/>
          <w:w w:val="95"/>
        </w:rPr>
        <w:t xml:space="preserve">，采用植 </w:t>
      </w:r>
      <w:r>
        <w:t>筋法连接新旧柱。</w:t>
      </w:r>
    </w:p>
    <w:p>
      <w:pPr>
        <w:pStyle w:val="BodyText"/>
        <w:spacing w:before="6"/>
        <w:ind w:left="2215"/>
      </w:pPr>
      <w:r>
        <w:rPr>
          <w:rFonts w:ascii="Arial" w:eastAsia="Arial"/>
        </w:rPr>
        <w:t>2</w:t>
      </w:r>
      <w:r>
        <w:t>、具体施工方法</w:t>
      </w:r>
    </w:p>
    <w:p>
      <w:pPr>
        <w:pStyle w:val="BodyText"/>
        <w:spacing w:before="211"/>
        <w:ind w:left="2215"/>
      </w:pPr>
      <w:r>
        <w:rPr>
          <w:rFonts w:ascii="Arial" w:eastAsia="Arial"/>
        </w:rPr>
        <w:t>1</w:t>
      </w:r>
      <w:r>
        <w:t>）</w:t>
      </w:r>
      <w:r>
        <w:rPr>
          <w:rFonts w:ascii="Arial" w:eastAsia="Arial"/>
        </w:rPr>
        <w:t>.</w:t>
      </w:r>
      <w:r>
        <w:t>钢筋混凝土的施工</w:t>
      </w:r>
    </w:p>
    <w:p>
      <w:pPr>
        <w:pStyle w:val="BodyText"/>
        <w:spacing w:before="211" w:line="336" w:lineRule="auto"/>
        <w:ind w:right="932" w:firstLine="838"/>
      </w:pPr>
      <w:r>
        <w:t>钢筋混凝土柱钢筋与原结构的连接</w:t>
      </w:r>
      <w:r>
        <w:rPr>
          <w:rFonts w:ascii="Arial" w:eastAsia="Arial"/>
        </w:rPr>
        <w:t>:</w:t>
      </w:r>
      <w:r>
        <w:t>采用电锤打孔</w:t>
      </w:r>
      <w:r>
        <w:rPr>
          <w:rFonts w:ascii="Arial" w:eastAsia="Arial"/>
        </w:rPr>
        <w:t>,</w:t>
      </w:r>
      <w:r>
        <w:t>德国稀艾得胶粘结固定。</w:t>
      </w:r>
    </w:p>
    <w:p>
      <w:pPr>
        <w:pStyle w:val="BodyText"/>
        <w:spacing w:line="333" w:lineRule="auto"/>
        <w:ind w:right="925" w:firstLine="838"/>
      </w:pPr>
      <w:r>
        <w:rPr>
          <w:spacing w:val="-11"/>
        </w:rPr>
        <w:t>植筋的效果主要取决于粘结施工质量。植筋施工应严格按下列工</w:t>
      </w:r>
      <w:r>
        <w:t>艺流程进行，并由专业化施工队伍施工。主要施工工艺流程如下：</w:t>
      </w:r>
    </w:p>
    <w:p>
      <w:pPr>
        <w:pStyle w:val="BodyText"/>
        <w:spacing w:line="333" w:lineRule="auto"/>
        <w:ind w:right="1189" w:firstLine="838"/>
      </w:pPr>
      <w:r>
        <w:t>表面处理→钻孔→清洗→配胶→粘贴→固定及加压→固化→检验→防腐处理</w:t>
      </w:r>
    </w:p>
    <w:p>
      <w:pPr>
        <w:pStyle w:val="ListParagraph"/>
        <w:numPr>
          <w:ilvl w:val="0"/>
          <w:numId w:val="1"/>
        </w:numPr>
        <w:tabs>
          <w:tab w:val="left" w:pos="3433"/>
        </w:tabs>
        <w:spacing w:before="1" w:after="0" w:line="333" w:lineRule="auto"/>
        <w:ind w:left="1377" w:right="764" w:firstLine="838"/>
        <w:jc w:val="both"/>
        <w:rPr>
          <w:sz w:val="42"/>
        </w:rPr>
      </w:pPr>
      <w:r>
        <w:rPr>
          <w:sz w:val="42"/>
        </w:rPr>
        <w:t>表面处理：表面处理包括加固构件结合面处理，是最关键</w:t>
      </w:r>
      <w:r>
        <w:rPr>
          <w:spacing w:val="-1"/>
          <w:sz w:val="42"/>
        </w:rPr>
        <w:t>的工序。对于混凝土构件结合面，应根据构件表面的新旧程度、坚实</w:t>
      </w:r>
      <w:r>
        <w:rPr>
          <w:sz w:val="42"/>
        </w:rPr>
        <w:t>程度、干湿程度，分别按以下四种情况处理：</w:t>
      </w:r>
    </w:p>
    <w:p>
      <w:pPr>
        <w:pStyle w:val="ListParagraph"/>
        <w:numPr>
          <w:ilvl w:val="0"/>
          <w:numId w:val="11"/>
        </w:numPr>
        <w:tabs>
          <w:tab w:val="left" w:pos="2780"/>
          <w:tab w:val="left" w:pos="2781"/>
          <w:tab w:val="left" w:pos="3076"/>
        </w:tabs>
        <w:spacing w:before="6" w:after="0" w:line="333" w:lineRule="auto"/>
        <w:ind w:left="1377" w:right="764" w:firstLine="838"/>
        <w:jc w:val="left"/>
        <w:rPr>
          <w:rFonts w:ascii="Arial" w:eastAsia="Arial"/>
          <w:sz w:val="42"/>
        </w:rPr>
      </w:pPr>
      <w:r>
        <w:rPr>
          <w:sz w:val="42"/>
        </w:rPr>
        <w:t>对很旧很脏的混凝土构件的粘合面，应先用硬毛刷蘸高效洗涤剂，刷除表面油垢污物后用冷水冲洗，再对粘合面进行打磨，除</w:t>
      </w:r>
      <w:r>
        <w:rPr>
          <w:spacing w:val="-18"/>
          <w:sz w:val="42"/>
        </w:rPr>
        <w:t>去</w:t>
      </w:r>
      <w:r>
        <w:rPr>
          <w:rFonts w:ascii="Arial" w:eastAsia="Arial"/>
          <w:sz w:val="42"/>
        </w:rPr>
        <w:t>2</w:t>
      </w:r>
      <w:r>
        <w:rPr>
          <w:sz w:val="42"/>
        </w:rPr>
        <w:t>～</w:t>
      </w:r>
      <w:r>
        <w:rPr>
          <w:rFonts w:ascii="Arial" w:eastAsia="Arial"/>
          <w:sz w:val="42"/>
        </w:rPr>
        <w:t>3mm</w:t>
        <w:tab/>
      </w:r>
      <w:r>
        <w:rPr>
          <w:sz w:val="42"/>
        </w:rPr>
        <w:t>厚表层</w:t>
      </w:r>
      <w:r>
        <w:rPr>
          <w:spacing w:val="-80"/>
          <w:sz w:val="42"/>
        </w:rPr>
        <w:t>，</w:t>
      </w:r>
      <w:r>
        <w:rPr>
          <w:sz w:val="42"/>
        </w:rPr>
        <w:t>直至完全露出新结构面</w:t>
      </w:r>
      <w:r>
        <w:rPr>
          <w:spacing w:val="-91"/>
          <w:sz w:val="42"/>
        </w:rPr>
        <w:t>，</w:t>
      </w:r>
      <w:r>
        <w:rPr>
          <w:sz w:val="42"/>
        </w:rPr>
        <w:t>并用无油压缩空气吹除粉粒。若表面严重凸凹不平，可用高强树脂砂浆修补。</w:t>
      </w:r>
    </w:p>
    <w:p>
      <w:pPr>
        <w:pStyle w:val="ListParagraph"/>
        <w:numPr>
          <w:ilvl w:val="0"/>
          <w:numId w:val="11"/>
        </w:numPr>
        <w:tabs>
          <w:tab w:val="left" w:pos="2780"/>
          <w:tab w:val="left" w:pos="2781"/>
          <w:tab w:val="left" w:pos="4231"/>
        </w:tabs>
        <w:spacing w:before="12" w:after="0" w:line="333" w:lineRule="auto"/>
        <w:ind w:left="1377" w:right="858" w:firstLine="838"/>
        <w:jc w:val="left"/>
        <w:rPr>
          <w:rFonts w:ascii="Arial" w:eastAsia="Arial"/>
          <w:sz w:val="42"/>
        </w:rPr>
      </w:pPr>
      <w:r>
        <w:rPr>
          <w:sz w:val="42"/>
        </w:rPr>
        <w:t>如混凝土表面不是很脏很旧，则可直接对粘合面进行打磨， 去掉</w:t>
      </w:r>
      <w:r>
        <w:rPr>
          <w:spacing w:val="-124"/>
          <w:sz w:val="42"/>
        </w:rPr>
        <w:t xml:space="preserve"> </w:t>
      </w:r>
      <w:r>
        <w:rPr>
          <w:rFonts w:ascii="Arial" w:eastAsia="Arial"/>
          <w:sz w:val="42"/>
        </w:rPr>
        <w:t>1</w:t>
      </w:r>
      <w:r>
        <w:rPr>
          <w:sz w:val="42"/>
        </w:rPr>
        <w:t>～</w:t>
      </w:r>
      <w:r>
        <w:rPr>
          <w:spacing w:val="-39"/>
          <w:sz w:val="42"/>
        </w:rPr>
        <w:t xml:space="preserve"> </w:t>
      </w:r>
      <w:r>
        <w:rPr>
          <w:rFonts w:ascii="Arial" w:eastAsia="Arial"/>
          <w:sz w:val="42"/>
        </w:rPr>
        <w:t>2mm</w:t>
        <w:tab/>
      </w:r>
      <w:r>
        <w:rPr>
          <w:sz w:val="42"/>
        </w:rPr>
        <w:t>厚表层，用压缩空气除去粉尘或用清水冲洗干净，</w:t>
      </w:r>
      <w:r>
        <w:rPr>
          <w:spacing w:val="-18"/>
          <w:sz w:val="42"/>
        </w:rPr>
        <w:t>待</w:t>
      </w:r>
      <w:r>
        <w:rPr>
          <w:sz w:val="42"/>
        </w:rPr>
        <w:t>完全干燥后用脱脂棉蘸丙酮擦拭表面即可。</w:t>
      </w:r>
    </w:p>
    <w:p>
      <w:pPr>
        <w:pStyle w:val="ListParagraph"/>
        <w:numPr>
          <w:ilvl w:val="0"/>
          <w:numId w:val="11"/>
        </w:numPr>
        <w:tabs>
          <w:tab w:val="left" w:pos="2780"/>
          <w:tab w:val="left" w:pos="2781"/>
        </w:tabs>
        <w:spacing w:before="6" w:after="0" w:line="240" w:lineRule="auto"/>
        <w:ind w:left="2781" w:right="0" w:hanging="566"/>
        <w:jc w:val="left"/>
        <w:rPr>
          <w:rFonts w:ascii="Arial" w:eastAsia="Arial"/>
          <w:sz w:val="42"/>
        </w:rPr>
      </w:pPr>
      <w:r>
        <w:rPr>
          <w:sz w:val="42"/>
        </w:rPr>
        <w:t>对于新混凝土结合面，先用钢丝刷将表面松散浮渣刷去，用</w:t>
      </w:r>
    </w:p>
    <w:p>
      <w:pPr>
        <w:spacing w:after="0" w:line="240" w:lineRule="auto"/>
        <w:jc w:val="left"/>
        <w:rPr>
          <w:rFonts w:ascii="Arial" w:eastAsia="Arial"/>
          <w:sz w:val="42"/>
        </w:rPr>
        <w:sectPr>
          <w:footerReference w:type="default" r:id="rId9"/>
          <w:pgSz w:w="17860" w:h="25260"/>
          <w:pgMar w:top="1940" w:right="1760" w:bottom="2320" w:left="1320" w:header="0" w:footer="2122"/>
          <w:pgNumType w:start="4"/>
          <w:cols w:space="708"/>
        </w:sectPr>
      </w:pPr>
    </w:p>
    <w:p>
      <w:pPr>
        <w:pStyle w:val="BodyText"/>
        <w:spacing w:before="22"/>
      </w:pPr>
      <w:r>
        <w:t>清水冲洗，待完全干后即可。</w:t>
      </w:r>
    </w:p>
    <w:p>
      <w:pPr>
        <w:pStyle w:val="ListParagraph"/>
        <w:numPr>
          <w:ilvl w:val="0"/>
          <w:numId w:val="12"/>
        </w:numPr>
        <w:tabs>
          <w:tab w:val="left" w:pos="2781"/>
        </w:tabs>
        <w:spacing w:before="211" w:after="0" w:line="333" w:lineRule="auto"/>
        <w:ind w:left="1377" w:right="932" w:firstLine="838"/>
        <w:jc w:val="both"/>
        <w:rPr>
          <w:rFonts w:ascii="Times New Roman" w:eastAsia="Times New Roman"/>
          <w:sz w:val="42"/>
        </w:rPr>
      </w:pPr>
      <w:r>
        <w:rPr>
          <w:sz w:val="42"/>
        </w:rPr>
        <w:t>对于湿度较大的混凝土构件或龄期在三个月以内的混凝土构</w:t>
      </w:r>
      <w:r>
        <w:rPr>
          <w:spacing w:val="-14"/>
          <w:sz w:val="42"/>
        </w:rPr>
        <w:t>件，因一般树脂类胶黏剂在潮湿的基层粘结强度会大幅度降低，则可</w:t>
      </w:r>
      <w:r>
        <w:rPr>
          <w:sz w:val="42"/>
        </w:rPr>
        <w:t>选用在潮湿面粘结的水下结构胶品种。</w:t>
      </w:r>
    </w:p>
    <w:p>
      <w:pPr>
        <w:pStyle w:val="ListParagraph"/>
        <w:numPr>
          <w:ilvl w:val="0"/>
          <w:numId w:val="1"/>
        </w:numPr>
        <w:tabs>
          <w:tab w:val="left" w:pos="3365"/>
        </w:tabs>
        <w:spacing w:before="6" w:after="0" w:line="333" w:lineRule="auto"/>
        <w:ind w:left="1377" w:right="715" w:firstLine="838"/>
        <w:jc w:val="left"/>
        <w:rPr>
          <w:sz w:val="42"/>
        </w:rPr>
      </w:pPr>
      <w:r>
        <w:rPr>
          <w:spacing w:val="-18"/>
          <w:sz w:val="42"/>
        </w:rPr>
        <w:t xml:space="preserve">配胶：目前各种结构加固用胶黏剂基本上为甲、乙双组份， </w:t>
      </w:r>
      <w:r>
        <w:rPr>
          <w:spacing w:val="-12"/>
          <w:sz w:val="42"/>
        </w:rPr>
        <w:t>须在使用时于现场临时配制；配制原则上应按产品使用说明书规定进行，但由于胶的时限性较强，使用前还应进行现场试配，根据当时当</w:t>
      </w:r>
      <w:r>
        <w:rPr>
          <w:spacing w:val="-19"/>
          <w:sz w:val="42"/>
        </w:rPr>
        <w:t>地气温条件及存放时间长短作适当调整，选择各项力学指标均为最优的配比；按选定配比称量，将甲、乙两组份倒入干净容器，采用机械按同一方向进行搅拌，至色泽完全均匀为止。</w:t>
      </w:r>
    </w:p>
    <w:p>
      <w:pPr>
        <w:pStyle w:val="ListParagraph"/>
        <w:numPr>
          <w:ilvl w:val="0"/>
          <w:numId w:val="1"/>
        </w:numPr>
        <w:tabs>
          <w:tab w:val="left" w:pos="3433"/>
        </w:tabs>
        <w:spacing w:before="13" w:after="0" w:line="333" w:lineRule="auto"/>
        <w:ind w:left="1377" w:right="816" w:firstLine="838"/>
        <w:jc w:val="both"/>
        <w:rPr>
          <w:sz w:val="42"/>
        </w:rPr>
      </w:pPr>
      <w:r>
        <w:rPr>
          <w:spacing w:val="-1"/>
          <w:sz w:val="42"/>
        </w:rPr>
        <w:t>粘贴：胶黏剂配制好后，用抹刀同时涂抹在已处理好的混</w:t>
      </w:r>
      <w:r>
        <w:rPr>
          <w:spacing w:val="-2"/>
          <w:sz w:val="42"/>
        </w:rPr>
        <w:t>凝土表面和钢板贴合面</w:t>
      </w:r>
      <w:r>
        <w:rPr>
          <w:rFonts w:ascii="Times New Roman" w:eastAsia="Times New Roman"/>
          <w:spacing w:val="11"/>
          <w:sz w:val="42"/>
        </w:rPr>
        <w:t xml:space="preserve">, </w:t>
      </w:r>
      <w:r>
        <w:rPr>
          <w:sz w:val="42"/>
        </w:rPr>
        <w:t>为使胶充分浸润、渗透、扩散、粘附于结合面，宜先用少量胶于结合面来回刮抹数遍，再添抹至所需厚度（</w:t>
      </w:r>
      <w:r>
        <w:rPr>
          <w:spacing w:val="-160"/>
          <w:sz w:val="42"/>
        </w:rPr>
        <w:t xml:space="preserve"> </w:t>
      </w:r>
      <w:r>
        <w:rPr>
          <w:rFonts w:ascii="Times New Roman" w:eastAsia="Times New Roman"/>
          <w:sz w:val="42"/>
        </w:rPr>
        <w:t>1</w:t>
      </w:r>
      <w:r>
        <w:rPr>
          <w:sz w:val="42"/>
        </w:rPr>
        <w:t xml:space="preserve">～ </w:t>
      </w:r>
      <w:r>
        <w:rPr>
          <w:rFonts w:ascii="Times New Roman" w:eastAsia="Times New Roman"/>
          <w:w w:val="100"/>
          <w:sz w:val="42"/>
        </w:rPr>
        <w:t>2m</w:t>
      </w:r>
      <w:r>
        <w:rPr>
          <w:rFonts w:ascii="Times New Roman" w:eastAsia="Times New Roman"/>
          <w:spacing w:val="-10"/>
          <w:w w:val="100"/>
          <w:sz w:val="42"/>
        </w:rPr>
        <w:t>m</w:t>
      </w:r>
      <w:r>
        <w:rPr>
          <w:spacing w:val="-209"/>
          <w:w w:val="100"/>
          <w:sz w:val="42"/>
        </w:rPr>
        <w:t>）</w:t>
      </w:r>
      <w:r>
        <w:rPr>
          <w:spacing w:val="-1"/>
          <w:w w:val="100"/>
          <w:sz w:val="42"/>
        </w:rPr>
        <w:t>，为防止流淌</w:t>
      </w:r>
      <w:r>
        <w:rPr>
          <w:rFonts w:ascii="Times New Roman" w:eastAsia="Times New Roman"/>
          <w:w w:val="100"/>
          <w:sz w:val="42"/>
        </w:rPr>
        <w:t>,</w:t>
      </w:r>
      <w:r>
        <w:rPr>
          <w:rFonts w:ascii="Times New Roman" w:eastAsia="Times New Roman"/>
          <w:spacing w:val="-1"/>
          <w:sz w:val="42"/>
        </w:rPr>
        <w:t xml:space="preserve">  </w:t>
      </w:r>
      <w:r>
        <w:rPr>
          <w:w w:val="100"/>
          <w:sz w:val="42"/>
        </w:rPr>
        <w:t>可加一层脱蜡玻璃丝布。</w:t>
      </w:r>
    </w:p>
    <w:p>
      <w:pPr>
        <w:pStyle w:val="ListParagraph"/>
        <w:numPr>
          <w:ilvl w:val="0"/>
          <w:numId w:val="1"/>
        </w:numPr>
        <w:tabs>
          <w:tab w:val="left" w:pos="3365"/>
        </w:tabs>
        <w:spacing w:before="10" w:after="0" w:line="333" w:lineRule="auto"/>
        <w:ind w:left="1377" w:right="711" w:firstLine="838"/>
        <w:jc w:val="left"/>
        <w:rPr>
          <w:sz w:val="42"/>
        </w:rPr>
      </w:pPr>
      <w:r>
        <w:rPr>
          <w:spacing w:val="-17"/>
          <w:sz w:val="42"/>
        </w:rPr>
        <w:t xml:space="preserve">固定：钢板粘贴好后立即用卡具、支撑或膨胀螺栓等固定， </w:t>
      </w:r>
      <w:r>
        <w:rPr>
          <w:spacing w:val="-10"/>
          <w:sz w:val="42"/>
        </w:rPr>
        <w:t>以使胶液刚从钢筋边缘挤出为度；膨胀螺栓一般兼作钢板的永久附加锚固措施，其埋设孔洞应与钢板一道于涂胶前配钻。</w:t>
      </w:r>
    </w:p>
    <w:p>
      <w:pPr>
        <w:pStyle w:val="ListParagraph"/>
        <w:numPr>
          <w:ilvl w:val="0"/>
          <w:numId w:val="1"/>
        </w:numPr>
        <w:tabs>
          <w:tab w:val="left" w:pos="3365"/>
        </w:tabs>
        <w:spacing w:before="7" w:after="0" w:line="333" w:lineRule="auto"/>
        <w:ind w:left="1377" w:right="701" w:firstLine="838"/>
        <w:jc w:val="both"/>
        <w:rPr>
          <w:sz w:val="42"/>
        </w:rPr>
      </w:pPr>
      <w:r>
        <w:rPr>
          <w:spacing w:val="-13"/>
          <w:sz w:val="42"/>
        </w:rPr>
        <w:t>固化：前面提到的几种结构胶黏剂都是在常温下固化，</w:t>
      </w:r>
      <w:r>
        <w:rPr>
          <w:rFonts w:ascii="Times New Roman" w:eastAsia="Times New Roman"/>
          <w:spacing w:val="-35"/>
          <w:sz w:val="42"/>
        </w:rPr>
        <w:t xml:space="preserve">24h </w:t>
      </w:r>
      <w:r>
        <w:rPr>
          <w:sz w:val="42"/>
        </w:rPr>
        <w:t>即可拆除夹具或支撑，</w:t>
      </w:r>
      <w:r>
        <w:rPr>
          <w:rFonts w:ascii="Times New Roman" w:eastAsia="Times New Roman"/>
          <w:spacing w:val="6"/>
          <w:sz w:val="42"/>
        </w:rPr>
        <w:t>3d</w:t>
      </w:r>
      <w:r>
        <w:rPr>
          <w:rFonts w:ascii="Times New Roman" w:eastAsia="Times New Roman"/>
          <w:spacing w:val="115"/>
          <w:sz w:val="42"/>
        </w:rPr>
        <w:t xml:space="preserve"> </w:t>
      </w:r>
      <w:r>
        <w:rPr>
          <w:spacing w:val="2"/>
          <w:sz w:val="42"/>
        </w:rPr>
        <w:t xml:space="preserve">即可受力使用；若气温低于 </w:t>
      </w:r>
      <w:r>
        <w:rPr>
          <w:rFonts w:ascii="Times New Roman" w:eastAsia="Times New Roman"/>
          <w:sz w:val="42"/>
        </w:rPr>
        <w:t>10</w:t>
      </w:r>
      <w:r>
        <w:rPr>
          <w:rFonts w:ascii="Times New Roman" w:eastAsia="Times New Roman"/>
          <w:spacing w:val="7"/>
          <w:sz w:val="42"/>
        </w:rPr>
        <w:t xml:space="preserve"> </w:t>
      </w:r>
      <w:r>
        <w:rPr>
          <w:sz w:val="42"/>
        </w:rPr>
        <w:t>度，应采</w:t>
      </w:r>
      <w:r>
        <w:rPr>
          <w:spacing w:val="-20"/>
          <w:sz w:val="42"/>
        </w:rPr>
        <w:t>取人工加温，一般用红外线灯加热；固化期间不得对钢板有任何扰动。</w:t>
      </w:r>
    </w:p>
    <w:p>
      <w:pPr>
        <w:pStyle w:val="BodyText"/>
        <w:spacing w:before="6" w:line="333" w:lineRule="auto"/>
        <w:ind w:right="910" w:firstLine="1047"/>
        <w:jc w:val="both"/>
      </w:pPr>
      <w:r>
        <w:rPr>
          <w:rFonts w:ascii="Times New Roman" w:eastAsia="Times New Roman"/>
        </w:rPr>
        <w:t>(6</w:t>
      </w:r>
      <w:r>
        <w:t>）</w:t>
      </w:r>
      <w:r>
        <w:rPr>
          <w:spacing w:val="3"/>
        </w:rPr>
        <w:t>检验</w:t>
      </w:r>
      <w:r>
        <w:rPr>
          <w:rFonts w:ascii="Times New Roman" w:eastAsia="Times New Roman"/>
          <w:spacing w:val="6"/>
        </w:rPr>
        <w:t xml:space="preserve">: </w:t>
      </w:r>
      <w:r>
        <w:rPr>
          <w:spacing w:val="3"/>
        </w:rPr>
        <w:t xml:space="preserve">粘钢的同时必须按 </w:t>
      </w:r>
      <w:r>
        <w:rPr>
          <w:rFonts w:ascii="Times New Roman" w:eastAsia="Times New Roman"/>
        </w:rPr>
        <w:t>GB</w:t>
      </w:r>
      <w:r>
        <w:t>－</w:t>
      </w:r>
      <w:r>
        <w:rPr>
          <w:rFonts w:ascii="Times New Roman" w:eastAsia="Times New Roman"/>
        </w:rPr>
        <w:t>7124</w:t>
      </w:r>
      <w:r>
        <w:t>－</w:t>
      </w:r>
      <w:r>
        <w:rPr>
          <w:rFonts w:ascii="Times New Roman" w:eastAsia="Times New Roman"/>
        </w:rPr>
        <w:t xml:space="preserve">86 </w:t>
      </w:r>
      <w:r>
        <w:t>所述方法以相同</w:t>
      </w:r>
      <w:r>
        <w:rPr>
          <w:spacing w:val="2"/>
        </w:rPr>
        <w:t xml:space="preserve">条件制备钢－钢拉伸剪切试件及钢－混凝土双剪试件各 </w:t>
      </w:r>
      <w:r>
        <w:rPr>
          <w:rFonts w:ascii="Times New Roman" w:eastAsia="Times New Roman"/>
        </w:rPr>
        <w:t xml:space="preserve">5 </w:t>
      </w:r>
      <w:r>
        <w:t>个，进行</w:t>
      </w:r>
      <w:r>
        <w:rPr>
          <w:spacing w:val="-14"/>
        </w:rPr>
        <w:t>粘结抗剪强度试验；钢－钢粘结抗剪强度试验值不得低于该种胶的相</w:t>
      </w:r>
      <w:r>
        <w:t>应值，钢－混凝土抗剪破坏必须发生在混凝土上。</w:t>
      </w:r>
    </w:p>
    <w:p>
      <w:pPr>
        <w:pStyle w:val="Heading2"/>
        <w:tabs>
          <w:tab w:val="left" w:pos="2273"/>
        </w:tabs>
        <w:spacing w:line="530" w:lineRule="exact"/>
      </w:pPr>
      <w:r>
        <w:t>二</w:t>
        <w:tab/>
        <w:t>钢筋混凝土结构工程</w:t>
      </w:r>
    </w:p>
    <w:p>
      <w:pPr>
        <w:pStyle w:val="BodyText"/>
        <w:spacing w:before="227"/>
      </w:pPr>
      <w:r>
        <w:rPr>
          <w:rFonts w:ascii="Times New Roman" w:eastAsia="Times New Roman"/>
        </w:rPr>
        <w:t>1</w:t>
      </w:r>
      <w:r>
        <w:t>、钢筋工程</w:t>
      </w:r>
    </w:p>
    <w:p>
      <w:pPr>
        <w:pStyle w:val="BodyText"/>
        <w:spacing w:before="214"/>
        <w:ind w:left="2215"/>
      </w:pPr>
      <w:r>
        <w:t>钢筋工程是结构工程质量中的重要一环，要把住材质、焊接、加</w:t>
      </w:r>
    </w:p>
    <w:p>
      <w:pPr>
        <w:spacing w:after="0"/>
        <w:sectPr>
          <w:footerReference w:type="default" r:id="rId10"/>
          <w:pgSz w:w="17860" w:h="25260"/>
          <w:pgMar w:top="1940" w:right="1760" w:bottom="2320" w:left="1320" w:header="0" w:footer="2122"/>
          <w:pgNumType w:start="5"/>
          <w:cols w:space="708"/>
        </w:sectPr>
      </w:pPr>
    </w:p>
    <w:p>
      <w:pPr>
        <w:pStyle w:val="BodyText"/>
        <w:spacing w:before="22" w:line="333" w:lineRule="auto"/>
        <w:ind w:right="764"/>
      </w:pPr>
      <w:r>
        <w:t>工、绑扎的质量关和成品保护关，施工前要熟悉图纸，认真交底，施工过程中要跟踪质检，确保钢筋工程的质量。</w:t>
      </w:r>
    </w:p>
    <w:p>
      <w:pPr>
        <w:pStyle w:val="BodyText"/>
        <w:spacing w:before="5"/>
      </w:pPr>
      <w:r>
        <w:rPr>
          <w:rFonts w:ascii="Arial" w:eastAsia="Arial"/>
        </w:rPr>
        <w:t>1</w:t>
      </w:r>
      <w:r>
        <w:t>）</w:t>
      </w:r>
      <w:r>
        <w:rPr>
          <w:rFonts w:ascii="Arial" w:eastAsia="Arial"/>
        </w:rPr>
        <w:t>.</w:t>
      </w:r>
      <w:r>
        <w:t>材质要求</w:t>
      </w:r>
    </w:p>
    <w:p>
      <w:pPr>
        <w:pStyle w:val="ListParagraph"/>
        <w:numPr>
          <w:ilvl w:val="0"/>
          <w:numId w:val="13"/>
        </w:numPr>
        <w:tabs>
          <w:tab w:val="left" w:pos="3272"/>
        </w:tabs>
        <w:spacing w:before="211" w:after="0" w:line="240" w:lineRule="auto"/>
        <w:ind w:left="3271" w:right="0" w:hanging="1057"/>
        <w:jc w:val="left"/>
        <w:rPr>
          <w:sz w:val="42"/>
        </w:rPr>
      </w:pPr>
      <w:r>
        <w:rPr>
          <w:sz w:val="42"/>
        </w:rPr>
        <w:t>进场钢筋应有出厂质量证明书或厂方试验报告单。</w:t>
      </w:r>
    </w:p>
    <w:p>
      <w:pPr>
        <w:pStyle w:val="ListParagraph"/>
        <w:numPr>
          <w:ilvl w:val="0"/>
          <w:numId w:val="13"/>
        </w:numPr>
        <w:tabs>
          <w:tab w:val="left" w:pos="3276"/>
        </w:tabs>
        <w:spacing w:before="211" w:after="0" w:line="336" w:lineRule="auto"/>
        <w:ind w:left="1377" w:right="973" w:firstLine="838"/>
        <w:jc w:val="left"/>
        <w:rPr>
          <w:sz w:val="42"/>
        </w:rPr>
      </w:pPr>
      <w:r>
        <w:rPr>
          <w:sz w:val="42"/>
        </w:rPr>
        <w:t>外观检查：钢筋表面或每捆（盘）</w:t>
      </w:r>
      <w:r>
        <w:rPr>
          <w:spacing w:val="-2"/>
          <w:sz w:val="42"/>
        </w:rPr>
        <w:t>钢筋均有标识，钢筋表</w:t>
      </w:r>
      <w:r>
        <w:rPr>
          <w:sz w:val="42"/>
        </w:rPr>
        <w:t>面不得有裂纹、折痕和锈蚀现象。</w:t>
      </w:r>
    </w:p>
    <w:p>
      <w:pPr>
        <w:pStyle w:val="ListParagraph"/>
        <w:numPr>
          <w:ilvl w:val="0"/>
          <w:numId w:val="13"/>
        </w:numPr>
        <w:tabs>
          <w:tab w:val="left" w:pos="3276"/>
        </w:tabs>
        <w:spacing w:before="0" w:after="0" w:line="333" w:lineRule="auto"/>
        <w:ind w:left="1377" w:right="973" w:firstLine="838"/>
        <w:jc w:val="left"/>
        <w:rPr>
          <w:sz w:val="42"/>
        </w:rPr>
      </w:pPr>
      <w:r>
        <w:rPr>
          <w:spacing w:val="-1"/>
          <w:sz w:val="42"/>
        </w:rPr>
        <w:t>力学性能试验：对进场钢筋，按现行国家标准的规定抽取</w:t>
      </w:r>
      <w:r>
        <w:rPr>
          <w:sz w:val="42"/>
        </w:rPr>
        <w:t>试样作力学性能的试验，合格后方可使用。</w:t>
      </w:r>
    </w:p>
    <w:p>
      <w:pPr>
        <w:pStyle w:val="BodyText"/>
      </w:pPr>
      <w:r>
        <w:rPr>
          <w:rFonts w:ascii="Arial" w:eastAsia="Arial"/>
        </w:rPr>
        <w:t>2</w:t>
      </w:r>
      <w:r>
        <w:t>）</w:t>
      </w:r>
      <w:r>
        <w:rPr>
          <w:rFonts w:ascii="Arial" w:eastAsia="Arial"/>
        </w:rPr>
        <w:t>.</w:t>
      </w:r>
      <w:r>
        <w:t>施工准备工作</w:t>
      </w:r>
    </w:p>
    <w:p>
      <w:pPr>
        <w:pStyle w:val="ListParagraph"/>
        <w:numPr>
          <w:ilvl w:val="0"/>
          <w:numId w:val="9"/>
        </w:numPr>
        <w:tabs>
          <w:tab w:val="left" w:pos="3411"/>
        </w:tabs>
        <w:spacing w:before="211" w:after="0" w:line="333" w:lineRule="auto"/>
        <w:ind w:left="1377" w:right="764" w:firstLine="838"/>
        <w:jc w:val="left"/>
        <w:rPr>
          <w:sz w:val="42"/>
        </w:rPr>
      </w:pPr>
      <w:r>
        <w:rPr>
          <w:spacing w:val="-6"/>
          <w:sz w:val="42"/>
        </w:rPr>
        <w:t>做好钢筋施工的技术交底工作，钢筋由项目部放样组统一</w:t>
      </w:r>
      <w:r>
        <w:rPr>
          <w:spacing w:val="-7"/>
          <w:sz w:val="42"/>
        </w:rPr>
        <w:t xml:space="preserve">放样，现场施工前，首先由钢筋放样员按设计图纸及施工规范翻样， </w:t>
      </w:r>
      <w:r>
        <w:rPr>
          <w:spacing w:val="-10"/>
          <w:sz w:val="42"/>
        </w:rPr>
        <w:t>由土建专业技术人员核对签字后，下发给施工队。索取钢材试验报告</w:t>
      </w:r>
      <w:r>
        <w:rPr>
          <w:spacing w:val="-11"/>
          <w:sz w:val="42"/>
        </w:rPr>
        <w:t xml:space="preserve">单，核验材质合格后方可开始加工。对岗位操作人员证书进行查验， </w:t>
      </w:r>
      <w:r>
        <w:rPr>
          <w:spacing w:val="-8"/>
          <w:sz w:val="42"/>
        </w:rPr>
        <w:t>无证焊接人员必须经培训考试合格后持证上岗，在规定的范围内进行焊接工作。</w:t>
      </w:r>
    </w:p>
    <w:p>
      <w:pPr>
        <w:pStyle w:val="ListParagraph"/>
        <w:numPr>
          <w:ilvl w:val="0"/>
          <w:numId w:val="9"/>
        </w:numPr>
        <w:tabs>
          <w:tab w:val="left" w:pos="3272"/>
        </w:tabs>
        <w:spacing w:before="12" w:after="0" w:line="240" w:lineRule="auto"/>
        <w:ind w:left="3271" w:right="0" w:hanging="1057"/>
        <w:jc w:val="left"/>
        <w:rPr>
          <w:sz w:val="42"/>
        </w:rPr>
      </w:pPr>
      <w:r>
        <w:rPr>
          <w:sz w:val="42"/>
        </w:rPr>
        <w:t>做好各种规格钢筋焊接接头型式的试验工作。</w:t>
      </w:r>
    </w:p>
    <w:p>
      <w:pPr>
        <w:pStyle w:val="ListParagraph"/>
        <w:numPr>
          <w:ilvl w:val="0"/>
          <w:numId w:val="9"/>
        </w:numPr>
        <w:tabs>
          <w:tab w:val="left" w:pos="3401"/>
          <w:tab w:val="left" w:pos="4948"/>
          <w:tab w:val="left" w:pos="9723"/>
        </w:tabs>
        <w:spacing w:before="211" w:after="0" w:line="336" w:lineRule="auto"/>
        <w:ind w:left="1377" w:right="930" w:firstLine="838"/>
        <w:jc w:val="left"/>
        <w:rPr>
          <w:sz w:val="42"/>
        </w:rPr>
      </w:pPr>
      <w:r>
        <w:rPr>
          <w:sz w:val="42"/>
        </w:rPr>
        <w:t>垫块制</w:t>
      </w:r>
      <w:r>
        <w:rPr>
          <w:spacing w:val="-3"/>
          <w:sz w:val="42"/>
        </w:rPr>
        <w:t>作</w:t>
      </w:r>
      <w:r>
        <w:rPr>
          <w:rFonts w:ascii="Arial" w:eastAsia="Arial"/>
          <w:sz w:val="42"/>
        </w:rPr>
        <w:t>:</w:t>
      </w:r>
      <w:r>
        <w:rPr>
          <w:sz w:val="42"/>
        </w:rPr>
        <w:t>钢筋保护层垫块用</w:t>
      </w:r>
      <w:r>
        <w:rPr>
          <w:spacing w:val="-137"/>
          <w:sz w:val="42"/>
        </w:rPr>
        <w:t xml:space="preserve"> </w:t>
      </w:r>
      <w:r>
        <w:rPr>
          <w:rFonts w:ascii="Arial" w:eastAsia="Arial"/>
          <w:sz w:val="42"/>
        </w:rPr>
        <w:t>1:2.5</w:t>
        <w:tab/>
      </w:r>
      <w:r>
        <w:rPr>
          <w:sz w:val="42"/>
        </w:rPr>
        <w:t>水泥砂浆制作</w:t>
      </w:r>
      <w:r>
        <w:rPr>
          <w:spacing w:val="-87"/>
          <w:sz w:val="42"/>
        </w:rPr>
        <w:t>，</w:t>
      </w:r>
      <w:r>
        <w:rPr>
          <w:sz w:val="42"/>
        </w:rPr>
        <w:t>水泥</w:t>
      </w:r>
      <w:r>
        <w:rPr>
          <w:spacing w:val="-19"/>
          <w:sz w:val="42"/>
        </w:rPr>
        <w:t>强</w:t>
      </w:r>
      <w:r>
        <w:rPr>
          <w:sz w:val="42"/>
        </w:rPr>
        <w:t>度等级不低于</w:t>
      </w:r>
      <w:r>
        <w:rPr>
          <w:spacing w:val="-134"/>
          <w:sz w:val="42"/>
        </w:rPr>
        <w:t xml:space="preserve"> </w:t>
      </w:r>
      <w:r>
        <w:rPr>
          <w:rFonts w:ascii="Arial" w:eastAsia="Arial"/>
          <w:sz w:val="42"/>
        </w:rPr>
        <w:t>32.5</w:t>
        <w:tab/>
      </w:r>
      <w:r>
        <w:rPr>
          <w:sz w:val="42"/>
        </w:rPr>
        <w:t>级。要注意对垫块的养护，确保其强度。</w:t>
      </w:r>
    </w:p>
    <w:p>
      <w:pPr>
        <w:pStyle w:val="ListParagraph"/>
        <w:numPr>
          <w:ilvl w:val="0"/>
          <w:numId w:val="9"/>
        </w:numPr>
        <w:tabs>
          <w:tab w:val="left" w:pos="3276"/>
        </w:tabs>
        <w:spacing w:before="0" w:after="0" w:line="333" w:lineRule="auto"/>
        <w:ind w:left="1377" w:right="973" w:firstLine="838"/>
        <w:jc w:val="left"/>
        <w:rPr>
          <w:sz w:val="42"/>
        </w:rPr>
      </w:pPr>
      <w:r>
        <w:rPr>
          <w:spacing w:val="-1"/>
          <w:sz w:val="42"/>
        </w:rPr>
        <w:t>对各种钢筋机械进行保养，安装和试车运转正常后方可使</w:t>
      </w:r>
      <w:r>
        <w:rPr>
          <w:sz w:val="42"/>
        </w:rPr>
        <w:t>用。</w:t>
      </w:r>
    </w:p>
    <w:p>
      <w:pPr>
        <w:pStyle w:val="BodyText"/>
      </w:pPr>
      <w:r>
        <w:rPr>
          <w:rFonts w:ascii="Arial" w:eastAsia="Arial"/>
        </w:rPr>
        <w:t>3</w:t>
      </w:r>
      <w:r>
        <w:t>）</w:t>
      </w:r>
      <w:r>
        <w:rPr>
          <w:rFonts w:ascii="Arial" w:eastAsia="Arial"/>
        </w:rPr>
        <w:t>.</w:t>
      </w:r>
      <w:r>
        <w:t>钢筋加工</w:t>
      </w:r>
    </w:p>
    <w:p>
      <w:pPr>
        <w:pStyle w:val="BodyText"/>
        <w:spacing w:before="210" w:line="333" w:lineRule="auto"/>
        <w:ind w:right="764" w:firstLine="838"/>
        <w:jc w:val="both"/>
      </w:pPr>
      <w:r>
        <w:t>施工队拿到料单，核对无误后，按料单截料加工。下料时应统筹考虑，长短结合，注意提高钢筋的利用率。钢筋加工好后按料单分规格、型号、使用部位挂牌堆放，然后运至作业面绑扎安装。每堆钢筋料牌不少于两块，单件、少件的应单独存放，以免混淆。</w:t>
      </w:r>
    </w:p>
    <w:p>
      <w:pPr>
        <w:pStyle w:val="ListParagraph"/>
        <w:numPr>
          <w:ilvl w:val="0"/>
          <w:numId w:val="8"/>
        </w:numPr>
        <w:tabs>
          <w:tab w:val="left" w:pos="3272"/>
        </w:tabs>
        <w:spacing w:before="8" w:after="0" w:line="240" w:lineRule="auto"/>
        <w:ind w:left="3271" w:right="0" w:hanging="1057"/>
        <w:jc w:val="left"/>
        <w:rPr>
          <w:sz w:val="42"/>
        </w:rPr>
      </w:pPr>
      <w:r>
        <w:rPr>
          <w:sz w:val="42"/>
        </w:rPr>
        <w:t>钢筋加工的质量要求</w:t>
      </w:r>
    </w:p>
    <w:p>
      <w:pPr>
        <w:pStyle w:val="BodyText"/>
        <w:spacing w:before="214"/>
        <w:ind w:left="2215"/>
      </w:pPr>
      <w:r>
        <w:t>钢筋的断口不得有马蹄形或起弯现象。钢筋下料长度允许偏差不</w:t>
      </w:r>
    </w:p>
    <w:p>
      <w:pPr>
        <w:spacing w:after="0"/>
        <w:sectPr>
          <w:footerReference w:type="default" r:id="rId11"/>
          <w:pgSz w:w="17860" w:h="25260"/>
          <w:pgMar w:top="1940" w:right="1760" w:bottom="2340" w:left="1320" w:header="0" w:footer="2122"/>
          <w:pgNumType w:start="6"/>
          <w:cols w:space="708"/>
        </w:sectPr>
      </w:pPr>
    </w:p>
    <w:p>
      <w:pPr>
        <w:pStyle w:val="BodyText"/>
        <w:tabs>
          <w:tab w:val="left" w:pos="3918"/>
        </w:tabs>
        <w:spacing w:before="42"/>
      </w:pPr>
      <w:r>
        <w:t>超过±</w:t>
      </w:r>
      <w:r>
        <w:rPr>
          <w:rFonts w:ascii="Arial" w:eastAsia="Arial" w:hAnsi="Arial"/>
        </w:rPr>
        <w:t>10mm</w:t>
        <w:tab/>
      </w:r>
      <w:r>
        <w:t>。</w:t>
      </w:r>
    </w:p>
    <w:p>
      <w:pPr>
        <w:pStyle w:val="ListParagraph"/>
        <w:numPr>
          <w:ilvl w:val="0"/>
          <w:numId w:val="14"/>
        </w:numPr>
        <w:tabs>
          <w:tab w:val="left" w:pos="3272"/>
        </w:tabs>
        <w:spacing w:before="211" w:after="0" w:line="240" w:lineRule="auto"/>
        <w:ind w:left="3271" w:right="0" w:hanging="1057"/>
        <w:jc w:val="left"/>
        <w:rPr>
          <w:sz w:val="42"/>
        </w:rPr>
      </w:pPr>
      <w:r>
        <w:rPr>
          <w:sz w:val="42"/>
        </w:rPr>
        <w:t>钢筋的连接方式采用以下形式</w:t>
      </w:r>
    </w:p>
    <w:p>
      <w:pPr>
        <w:pStyle w:val="BodyText"/>
        <w:tabs>
          <w:tab w:val="left" w:pos="8538"/>
        </w:tabs>
        <w:spacing w:before="214" w:line="333" w:lineRule="auto"/>
        <w:ind w:right="720" w:firstLine="838"/>
      </w:pPr>
      <w:r>
        <w:rPr>
          <w:w w:val="95"/>
        </w:rPr>
        <w:t>柱内竖向主筋接头采用电渣压力焊连接</w:t>
      </w:r>
      <w:r>
        <w:rPr>
          <w:spacing w:val="-102"/>
          <w:w w:val="95"/>
        </w:rPr>
        <w:t>，</w:t>
      </w:r>
      <w:r>
        <w:rPr>
          <w:w w:val="95"/>
        </w:rPr>
        <w:t>梁筋及</w:t>
      </w:r>
      <w:r>
        <w:rPr>
          <w:spacing w:val="-14"/>
          <w:w w:val="95"/>
        </w:rPr>
        <w:t>Ф</w:t>
      </w:r>
      <w:r>
        <w:rPr>
          <w:rFonts w:ascii="Arial" w:eastAsia="Arial" w:hAnsi="Arial"/>
          <w:spacing w:val="-14"/>
          <w:w w:val="95"/>
        </w:rPr>
        <w:t>20mm</w:t>
      </w:r>
      <w:r>
        <w:rPr>
          <w:spacing w:val="-14"/>
          <w:w w:val="95"/>
        </w:rPr>
        <w:t>（</w:t>
      </w:r>
      <w:r>
        <w:rPr>
          <w:w w:val="95"/>
        </w:rPr>
        <w:t>不含</w:t>
      </w:r>
      <w:r>
        <w:rPr>
          <w:spacing w:val="-18"/>
          <w:w w:val="95"/>
        </w:rPr>
        <w:t xml:space="preserve">） </w:t>
      </w:r>
      <w:r>
        <w:t>以上的板筋以闪光对焊为主</w:t>
      </w:r>
      <w:r>
        <w:rPr>
          <w:spacing w:val="-3"/>
        </w:rPr>
        <w:t>，Ф</w:t>
      </w:r>
      <w:r>
        <w:rPr>
          <w:rFonts w:ascii="Arial" w:eastAsia="Arial" w:hAnsi="Arial"/>
          <w:spacing w:val="-3"/>
        </w:rPr>
        <w:t>18mm</w:t>
        <w:tab/>
      </w:r>
      <w:r>
        <w:t>以下的钢筋采用绑扎接头。</w:t>
      </w:r>
      <w:r>
        <w:rPr>
          <w:rFonts w:ascii="Arial" w:eastAsia="Arial" w:hAnsi="Arial"/>
        </w:rPr>
        <w:t>4</w:t>
      </w:r>
      <w:r>
        <w:t>）</w:t>
      </w:r>
      <w:r>
        <w:rPr>
          <w:rFonts w:ascii="Arial" w:eastAsia="Arial" w:hAnsi="Arial"/>
        </w:rPr>
        <w:t>.</w:t>
      </w:r>
      <w:r>
        <w:t>钢筋绑扎</w:t>
      </w:r>
    </w:p>
    <w:p>
      <w:pPr>
        <w:pStyle w:val="BodyText"/>
        <w:tabs>
          <w:tab w:val="left" w:pos="3209"/>
          <w:tab w:val="left" w:pos="9341"/>
        </w:tabs>
        <w:spacing w:before="6" w:line="333" w:lineRule="auto"/>
        <w:ind w:right="764" w:firstLine="838"/>
      </w:pPr>
      <w:r>
        <w:rPr>
          <w:spacing w:val="2"/>
        </w:rPr>
        <w:t>（</w:t>
      </w:r>
      <w:r>
        <w:rPr>
          <w:rFonts w:ascii="Arial" w:eastAsia="Arial"/>
          <w:spacing w:val="2"/>
        </w:rPr>
        <w:t>1)</w:t>
        <w:tab/>
      </w:r>
      <w:r>
        <w:t>柱筋的绑扎：柱筋接头位置按规定错开，柱筋绑扎前先校正垂直度和平面位置</w:t>
      </w:r>
      <w:r>
        <w:rPr>
          <w:spacing w:val="-77"/>
        </w:rPr>
        <w:t>。</w:t>
      </w:r>
      <w:r>
        <w:t>柱子箍筋绑扎前</w:t>
      </w:r>
      <w:r>
        <w:rPr>
          <w:spacing w:val="-77"/>
        </w:rPr>
        <w:t>，</w:t>
      </w:r>
      <w:r>
        <w:t>应在四角的主筋上划出箍筋的分档标志</w:t>
      </w:r>
      <w:r>
        <w:rPr>
          <w:spacing w:val="-163"/>
        </w:rPr>
        <w:t>，</w:t>
      </w:r>
      <w:r>
        <w:t>然后才开始绑扎</w:t>
      </w:r>
      <w:r>
        <w:rPr>
          <w:spacing w:val="-166"/>
        </w:rPr>
        <w:t>。</w:t>
      </w:r>
      <w:r>
        <w:t>每个节点均需绑扎</w:t>
      </w:r>
      <w:r>
        <w:rPr>
          <w:spacing w:val="-166"/>
        </w:rPr>
        <w:t>，</w:t>
      </w:r>
      <w:r>
        <w:t>柱箍距板面</w:t>
      </w:r>
      <w:r>
        <w:rPr>
          <w:spacing w:val="-129"/>
        </w:rPr>
        <w:t xml:space="preserve"> </w:t>
      </w:r>
      <w:r>
        <w:rPr>
          <w:rFonts w:ascii="Arial" w:eastAsia="Arial"/>
        </w:rPr>
        <w:t xml:space="preserve">50mm </w:t>
      </w:r>
      <w:r>
        <w:t>为第一道箍筋位置。钢筋绑扎完后，根据保护层厚度挂砂浆垫块，</w:t>
      </w:r>
      <w:r>
        <w:rPr>
          <w:spacing w:val="-18"/>
        </w:rPr>
        <w:t>四</w:t>
      </w:r>
      <w:r>
        <w:t>面水平方向放置两块、垂直方向每隔</w:t>
      </w:r>
      <w:r>
        <w:rPr>
          <w:spacing w:val="-145"/>
        </w:rPr>
        <w:t xml:space="preserve"> </w:t>
      </w:r>
      <w:r>
        <w:rPr>
          <w:rFonts w:ascii="Arial" w:eastAsia="Arial"/>
        </w:rPr>
        <w:t>60cm</w:t>
        <w:tab/>
      </w:r>
      <w:r>
        <w:t>放置一块。</w:t>
      </w:r>
    </w:p>
    <w:p>
      <w:pPr>
        <w:pStyle w:val="BodyText"/>
        <w:tabs>
          <w:tab w:val="left" w:pos="6122"/>
        </w:tabs>
        <w:spacing w:before="8" w:line="333" w:lineRule="auto"/>
        <w:ind w:right="764" w:firstLine="838"/>
      </w:pPr>
      <w:r>
        <w:t>（</w:t>
      </w:r>
      <w:r>
        <w:rPr>
          <w:rFonts w:ascii="Arial" w:eastAsia="Arial"/>
        </w:rPr>
        <w:t>2)</w:t>
      </w:r>
      <w:r>
        <w:t>梁筋的绑孔：绑扎梁筋时，应在梁四角主筋上划出箍筋分档标志，然后才开始绑扎箍筋，先穿好腰筋，再绑箍筋及拉钩，拉钩</w:t>
      </w:r>
      <w:r>
        <w:rPr>
          <w:spacing w:val="-18"/>
        </w:rPr>
        <w:t>应</w:t>
      </w:r>
      <w:r>
        <w:t>钩住主筋及箍筋</w:t>
      </w:r>
      <w:r>
        <w:rPr>
          <w:spacing w:val="-76"/>
        </w:rPr>
        <w:t>。</w:t>
      </w:r>
      <w:r>
        <w:t>四角主筋用骑鞍式绑扣</w:t>
      </w:r>
      <w:r>
        <w:rPr>
          <w:spacing w:val="-80"/>
        </w:rPr>
        <w:t>，</w:t>
      </w:r>
      <w:r>
        <w:t>以使主筋与梁箍筋圆弧部分相吻合。距柱边</w:t>
      </w:r>
      <w:r>
        <w:rPr>
          <w:spacing w:val="-140"/>
        </w:rPr>
        <w:t xml:space="preserve"> </w:t>
      </w:r>
      <w:r>
        <w:rPr>
          <w:rFonts w:ascii="Arial" w:eastAsia="Arial"/>
        </w:rPr>
        <w:t>50mm</w:t>
        <w:tab/>
      </w:r>
      <w:r>
        <w:t>为第一道箍筋位置。</w:t>
      </w:r>
    </w:p>
    <w:p>
      <w:pPr>
        <w:pStyle w:val="BodyText"/>
        <w:spacing w:before="11"/>
      </w:pPr>
      <w:r>
        <w:rPr>
          <w:rFonts w:ascii="Arial" w:eastAsia="Arial"/>
        </w:rPr>
        <w:t>5</w:t>
      </w:r>
      <w:r>
        <w:t>）</w:t>
      </w:r>
      <w:r>
        <w:rPr>
          <w:rFonts w:ascii="Arial" w:eastAsia="Arial"/>
        </w:rPr>
        <w:t>.</w:t>
      </w:r>
      <w:r>
        <w:t>防止钢筋位移的措施</w:t>
      </w:r>
    </w:p>
    <w:p>
      <w:pPr>
        <w:pStyle w:val="BodyText"/>
        <w:spacing w:before="211" w:line="333" w:lineRule="auto"/>
        <w:ind w:right="764" w:firstLine="838"/>
        <w:jc w:val="both"/>
      </w:pPr>
      <w:r>
        <w:t>（</w:t>
      </w:r>
      <w:r>
        <w:rPr>
          <w:rFonts w:ascii="Arial" w:eastAsia="Arial" w:hAnsi="Arial"/>
        </w:rPr>
        <w:t>1)</w:t>
      </w:r>
      <w:r>
        <w:t>防止柱筋位移：在楼板上铁处应加绑一道箍筋，与楼板粱筋</w:t>
      </w:r>
      <w:r>
        <w:rPr>
          <w:spacing w:val="-14"/>
        </w:rPr>
        <w:t>点焊，以防浇筑楼板混凝土时柱主筋移位。混凝土浇完后立即对柱筋位置进行复验，必要时及时进行纠正；事先用φ</w:t>
      </w:r>
      <w:r>
        <w:rPr>
          <w:spacing w:val="-172"/>
        </w:rPr>
        <w:t xml:space="preserve"> </w:t>
      </w:r>
      <w:r>
        <w:rPr>
          <w:rFonts w:ascii="Arial" w:eastAsia="Arial" w:hAnsi="Arial"/>
        </w:rPr>
        <w:t>18</w:t>
      </w:r>
      <w:r>
        <w:rPr>
          <w:rFonts w:ascii="Arial" w:eastAsia="Arial" w:hAnsi="Arial"/>
          <w:spacing w:val="86"/>
        </w:rPr>
        <w:t xml:space="preserve"> </w:t>
      </w:r>
      <w:r>
        <w:t>螺纹钢按照柱筋</w:t>
      </w:r>
      <w:r>
        <w:rPr>
          <w:spacing w:val="-1"/>
        </w:rPr>
        <w:t>间距、位置焊好网格箍，在柱中上部位各套一个，确保浇筑柱混凝土</w:t>
      </w:r>
      <w:r>
        <w:t>时柱筋间距、位置准确</w:t>
      </w:r>
    </w:p>
    <w:p>
      <w:pPr>
        <w:pStyle w:val="BodyText"/>
        <w:spacing w:before="11"/>
      </w:pPr>
      <w:r>
        <w:t>无误。</w:t>
      </w:r>
    </w:p>
    <w:p>
      <w:pPr>
        <w:pStyle w:val="BodyText"/>
        <w:spacing w:before="211" w:line="336" w:lineRule="auto"/>
        <w:ind w:right="907" w:firstLine="838"/>
        <w:jc w:val="both"/>
      </w:pPr>
      <w:r>
        <w:rPr>
          <w:rFonts w:ascii="Arial" w:eastAsia="Arial" w:hAnsi="Arial"/>
        </w:rPr>
        <w:t>(2)</w:t>
      </w:r>
      <w:r>
        <w:rPr>
          <w:spacing w:val="-17"/>
        </w:rPr>
        <w:t>防止板筋位移：板筋绑扎成型后，严禁直接踩踏，在板筋上放</w:t>
      </w:r>
      <w:r>
        <w:rPr>
          <w:spacing w:val="-31"/>
        </w:rPr>
        <w:t xml:space="preserve">置长 </w:t>
      </w:r>
      <w:r>
        <w:rPr>
          <w:rFonts w:ascii="Arial" w:eastAsia="Arial" w:hAnsi="Arial"/>
        </w:rPr>
        <w:t>1m</w:t>
      </w:r>
      <w:r>
        <w:rPr>
          <w:rFonts w:ascii="Arial" w:eastAsia="Arial" w:hAnsi="Arial"/>
          <w:spacing w:val="66"/>
        </w:rPr>
        <w:t xml:space="preserve"> </w:t>
      </w:r>
      <w:r>
        <w:t>左右、用Ф</w:t>
      </w:r>
      <w:r>
        <w:rPr>
          <w:rFonts w:ascii="Arial" w:eastAsia="Arial" w:hAnsi="Arial"/>
        </w:rPr>
        <w:t>20</w:t>
      </w:r>
      <w:r>
        <w:rPr>
          <w:rFonts w:ascii="Arial" w:eastAsia="Arial" w:hAnsi="Arial"/>
          <w:spacing w:val="71"/>
        </w:rPr>
        <w:t xml:space="preserve"> </w:t>
      </w:r>
      <w:r>
        <w:rPr>
          <w:spacing w:val="-1"/>
        </w:rPr>
        <w:t xml:space="preserve">的钢筋焊接的马镫，将脚手板放在马镫上， </w:t>
      </w:r>
      <w:r>
        <w:t>以备检查人员及浇筑混凝土时使用。</w:t>
      </w:r>
    </w:p>
    <w:p>
      <w:pPr>
        <w:pStyle w:val="BodyText"/>
        <w:spacing w:line="529" w:lineRule="exact"/>
      </w:pPr>
      <w:r>
        <w:rPr>
          <w:rFonts w:ascii="Arial" w:eastAsia="Arial"/>
        </w:rPr>
        <w:t>2</w:t>
      </w:r>
      <w:r>
        <w:t>、模板工程</w:t>
      </w:r>
    </w:p>
    <w:p>
      <w:pPr>
        <w:pStyle w:val="BodyText"/>
        <w:spacing w:before="211" w:line="336" w:lineRule="auto"/>
        <w:ind w:right="764" w:firstLine="838"/>
      </w:pPr>
      <w:r>
        <w:t>考虑该工程的特点，我们采用钢木（竹胶板）组合模板体系，支撑体系采用钢管脚手架配合早拆体系。钢木（竹胶板）组合模板体系</w:t>
      </w:r>
    </w:p>
    <w:p>
      <w:pPr>
        <w:spacing w:after="0" w:line="336" w:lineRule="auto"/>
        <w:sectPr>
          <w:footerReference w:type="default" r:id="rId12"/>
          <w:pgSz w:w="17860" w:h="25260"/>
          <w:pgMar w:top="1920" w:right="1760" w:bottom="2320" w:left="1320" w:header="0" w:footer="2122"/>
          <w:pgNumType w:start="7"/>
          <w:cols w:space="708"/>
        </w:sectPr>
      </w:pPr>
    </w:p>
    <w:p>
      <w:pPr>
        <w:pStyle w:val="BodyText"/>
        <w:spacing w:before="22"/>
      </w:pPr>
      <w:r>
        <w:t>的优越性是浇筑的混凝土质量好，表面光滑平整。</w:t>
      </w:r>
    </w:p>
    <w:p>
      <w:pPr>
        <w:pStyle w:val="ListParagraph"/>
        <w:numPr>
          <w:ilvl w:val="0"/>
          <w:numId w:val="15"/>
        </w:numPr>
        <w:tabs>
          <w:tab w:val="left" w:pos="2323"/>
          <w:tab w:val="left" w:pos="3276"/>
        </w:tabs>
        <w:spacing w:before="211" w:after="0" w:line="333" w:lineRule="auto"/>
        <w:ind w:left="1377" w:right="715" w:firstLine="838"/>
        <w:jc w:val="left"/>
        <w:rPr>
          <w:sz w:val="42"/>
        </w:rPr>
      </w:pPr>
      <w:r>
        <w:rPr>
          <w:sz w:val="42"/>
        </w:rPr>
        <w:t>钢木（竹胶板）组合模板体系的优点是：板面尺寸大，接缝严密</w:t>
      </w:r>
      <w:r>
        <w:rPr>
          <w:spacing w:val="-87"/>
          <w:sz w:val="42"/>
        </w:rPr>
        <w:t>，</w:t>
      </w:r>
      <w:r>
        <w:rPr>
          <w:sz w:val="42"/>
        </w:rPr>
        <w:t>浇筑的混凝土表面光滑平整</w:t>
      </w:r>
      <w:r>
        <w:rPr>
          <w:spacing w:val="-106"/>
          <w:sz w:val="42"/>
        </w:rPr>
        <w:t>、</w:t>
      </w:r>
      <w:r>
        <w:rPr>
          <w:sz w:val="42"/>
        </w:rPr>
        <w:t>接缝少</w:t>
      </w:r>
      <w:r>
        <w:rPr>
          <w:spacing w:val="-87"/>
          <w:sz w:val="42"/>
        </w:rPr>
        <w:t>、</w:t>
      </w:r>
      <w:r>
        <w:rPr>
          <w:sz w:val="42"/>
        </w:rPr>
        <w:t>不漏浆</w:t>
      </w:r>
      <w:r>
        <w:rPr>
          <w:spacing w:val="-94"/>
          <w:sz w:val="42"/>
        </w:rPr>
        <w:t>，</w:t>
      </w:r>
      <w:r>
        <w:rPr>
          <w:sz w:val="42"/>
        </w:rPr>
        <w:t>二是工效高</w:t>
      </w:r>
      <w:r>
        <w:rPr>
          <w:spacing w:val="-16"/>
          <w:sz w:val="42"/>
        </w:rPr>
        <w:t xml:space="preserve">， </w:t>
      </w:r>
      <w:r>
        <w:rPr>
          <w:sz w:val="42"/>
        </w:rPr>
        <w:t>钢木楼板单位面积重量小，搬运省力；板面光滑，易脱模；板面尺寸较大，模板配件少，装拆简单；模板刚度大，支撑简单，综合提高工效</w:t>
      </w:r>
      <w:r>
        <w:rPr>
          <w:spacing w:val="-114"/>
          <w:sz w:val="42"/>
        </w:rPr>
        <w:t xml:space="preserve"> </w:t>
      </w:r>
      <w:r>
        <w:rPr>
          <w:rFonts w:ascii="Arial" w:eastAsia="Arial"/>
          <w:sz w:val="42"/>
        </w:rPr>
        <w:t>2</w:t>
        <w:tab/>
      </w:r>
      <w:r>
        <w:rPr>
          <w:sz w:val="42"/>
        </w:rPr>
        <w:t>倍以上。</w:t>
      </w:r>
    </w:p>
    <w:p>
      <w:pPr>
        <w:pStyle w:val="ListParagraph"/>
        <w:numPr>
          <w:ilvl w:val="0"/>
          <w:numId w:val="15"/>
        </w:numPr>
        <w:tabs>
          <w:tab w:val="left" w:pos="3272"/>
        </w:tabs>
        <w:spacing w:before="11" w:after="0" w:line="240" w:lineRule="auto"/>
        <w:ind w:left="3271" w:right="0" w:hanging="1057"/>
        <w:jc w:val="left"/>
        <w:rPr>
          <w:sz w:val="42"/>
        </w:rPr>
      </w:pPr>
      <w:r>
        <w:rPr>
          <w:sz w:val="42"/>
        </w:rPr>
        <w:t>结构模板配置一次配齐。</w:t>
      </w:r>
    </w:p>
    <w:p>
      <w:pPr>
        <w:pStyle w:val="ListParagraph"/>
        <w:numPr>
          <w:ilvl w:val="0"/>
          <w:numId w:val="15"/>
        </w:numPr>
        <w:tabs>
          <w:tab w:val="left" w:pos="3276"/>
        </w:tabs>
        <w:spacing w:before="211" w:after="0" w:line="336" w:lineRule="auto"/>
        <w:ind w:left="1377" w:right="973" w:firstLine="838"/>
        <w:jc w:val="left"/>
        <w:rPr>
          <w:sz w:val="42"/>
        </w:rPr>
      </w:pPr>
      <w:r>
        <w:rPr>
          <w:spacing w:val="-1"/>
          <w:sz w:val="42"/>
        </w:rPr>
        <w:t>混凝土养护达到规范要求的强度后方可拆除模板，但保留</w:t>
      </w:r>
      <w:r>
        <w:rPr>
          <w:spacing w:val="2"/>
          <w:sz w:val="42"/>
        </w:rPr>
        <w:t>养护支撑不动，直至达到设计强度。养护支撑间距不得大于</w:t>
      </w:r>
      <w:r>
        <w:rPr>
          <w:rFonts w:ascii="Arial" w:eastAsia="Arial"/>
          <w:spacing w:val="-3"/>
          <w:sz w:val="42"/>
        </w:rPr>
        <w:t>2m</w:t>
      </w:r>
      <w:r>
        <w:rPr>
          <w:sz w:val="42"/>
        </w:rPr>
        <w:t>。</w:t>
      </w:r>
    </w:p>
    <w:p>
      <w:pPr>
        <w:pStyle w:val="ListParagraph"/>
        <w:numPr>
          <w:ilvl w:val="0"/>
          <w:numId w:val="15"/>
        </w:numPr>
        <w:tabs>
          <w:tab w:val="left" w:pos="3276"/>
        </w:tabs>
        <w:spacing w:before="0" w:after="0" w:line="333" w:lineRule="auto"/>
        <w:ind w:left="1377" w:right="973" w:firstLine="838"/>
        <w:jc w:val="left"/>
        <w:rPr>
          <w:sz w:val="42"/>
        </w:rPr>
      </w:pPr>
      <w:r>
        <w:rPr>
          <w:spacing w:val="-1"/>
          <w:sz w:val="42"/>
        </w:rPr>
        <w:t xml:space="preserve">模板支设交接处采用企口龙骨贴止浆条，务必交接严密， </w:t>
      </w:r>
      <w:r>
        <w:rPr>
          <w:sz w:val="42"/>
        </w:rPr>
        <w:t>尺寸准确，模板光滑平整，争取达到清水混凝土标准。</w:t>
      </w:r>
    </w:p>
    <w:p>
      <w:pPr>
        <w:pStyle w:val="ListParagraph"/>
        <w:numPr>
          <w:ilvl w:val="0"/>
          <w:numId w:val="15"/>
        </w:numPr>
        <w:tabs>
          <w:tab w:val="left" w:pos="3276"/>
          <w:tab w:val="left" w:pos="7458"/>
          <w:tab w:val="left" w:pos="8690"/>
        </w:tabs>
        <w:spacing w:before="0" w:after="0" w:line="333" w:lineRule="auto"/>
        <w:ind w:left="1377" w:right="705" w:firstLine="838"/>
        <w:jc w:val="left"/>
        <w:rPr>
          <w:sz w:val="42"/>
        </w:rPr>
      </w:pPr>
      <w:r>
        <w:rPr>
          <w:sz w:val="42"/>
        </w:rPr>
        <w:t>梁板支撑选用角扣式脚手架，这种体系承载力大，使用方</w:t>
      </w:r>
      <w:r>
        <w:rPr>
          <w:w w:val="95"/>
          <w:sz w:val="42"/>
        </w:rPr>
        <w:t>便</w:t>
      </w:r>
      <w:r>
        <w:rPr>
          <w:spacing w:val="-94"/>
          <w:w w:val="95"/>
          <w:sz w:val="42"/>
        </w:rPr>
        <w:t>、</w:t>
      </w:r>
      <w:r>
        <w:rPr>
          <w:w w:val="95"/>
          <w:sz w:val="42"/>
        </w:rPr>
        <w:t>灵活</w:t>
      </w:r>
      <w:r>
        <w:rPr>
          <w:spacing w:val="-101"/>
          <w:w w:val="95"/>
          <w:sz w:val="42"/>
        </w:rPr>
        <w:t>，</w:t>
      </w:r>
      <w:r>
        <w:rPr>
          <w:w w:val="95"/>
          <w:sz w:val="42"/>
        </w:rPr>
        <w:t>布置间距在</w:t>
      </w:r>
      <w:r>
        <w:rPr>
          <w:spacing w:val="38"/>
          <w:w w:val="95"/>
          <w:sz w:val="42"/>
        </w:rPr>
        <w:t xml:space="preserve"> </w:t>
      </w:r>
      <w:r>
        <w:rPr>
          <w:rFonts w:ascii="Arial" w:eastAsia="Arial" w:hAnsi="Arial"/>
          <w:w w:val="95"/>
          <w:sz w:val="42"/>
        </w:rPr>
        <w:t>600mm</w:t>
      </w:r>
      <w:r>
        <w:rPr>
          <w:w w:val="95"/>
          <w:sz w:val="42"/>
        </w:rPr>
        <w:t>×</w:t>
      </w:r>
      <w:r>
        <w:rPr>
          <w:rFonts w:ascii="Arial" w:eastAsia="Arial" w:hAnsi="Arial"/>
          <w:w w:val="95"/>
          <w:sz w:val="42"/>
        </w:rPr>
        <w:t>120mm</w:t>
        <w:tab/>
      </w:r>
      <w:r>
        <w:rPr>
          <w:sz w:val="42"/>
        </w:rPr>
        <w:t>左右</w:t>
      </w:r>
      <w:r>
        <w:rPr>
          <w:spacing w:val="-94"/>
          <w:sz w:val="42"/>
        </w:rPr>
        <w:t>，</w:t>
      </w:r>
      <w:r>
        <w:rPr>
          <w:sz w:val="42"/>
        </w:rPr>
        <w:t>高度调节范围也较大</w:t>
      </w:r>
      <w:r>
        <w:rPr>
          <w:spacing w:val="-18"/>
          <w:sz w:val="42"/>
        </w:rPr>
        <w:t>。</w:t>
      </w:r>
      <w:r>
        <w:rPr>
          <w:sz w:val="42"/>
        </w:rPr>
        <w:t>支撑头选用早拆支撑头或可</w:t>
      </w:r>
      <w:r>
        <w:rPr>
          <w:spacing w:val="94"/>
          <w:sz w:val="42"/>
        </w:rPr>
        <w:t>调</w:t>
      </w:r>
      <w:r>
        <w:rPr>
          <w:rFonts w:ascii="Arial" w:eastAsia="Arial" w:hAnsi="Arial"/>
          <w:sz w:val="42"/>
        </w:rPr>
        <w:t>U</w:t>
        <w:tab/>
      </w:r>
      <w:r>
        <w:rPr>
          <w:sz w:val="42"/>
        </w:rPr>
        <w:t>型托。</w:t>
      </w:r>
    </w:p>
    <w:p>
      <w:pPr>
        <w:pStyle w:val="ListParagraph"/>
        <w:numPr>
          <w:ilvl w:val="0"/>
          <w:numId w:val="15"/>
        </w:numPr>
        <w:tabs>
          <w:tab w:val="left" w:pos="3272"/>
        </w:tabs>
        <w:spacing w:before="6" w:after="0" w:line="240" w:lineRule="auto"/>
        <w:ind w:left="3271" w:right="0" w:hanging="1057"/>
        <w:jc w:val="left"/>
        <w:rPr>
          <w:sz w:val="42"/>
        </w:rPr>
      </w:pPr>
      <w:r>
        <w:rPr>
          <w:sz w:val="42"/>
        </w:rPr>
        <w:t>常见质量通病及防治：</w:t>
      </w:r>
    </w:p>
    <w:p>
      <w:pPr>
        <w:pStyle w:val="ListParagraph"/>
        <w:numPr>
          <w:ilvl w:val="0"/>
          <w:numId w:val="6"/>
        </w:numPr>
        <w:tabs>
          <w:tab w:val="left" w:pos="2780"/>
          <w:tab w:val="left" w:pos="2781"/>
        </w:tabs>
        <w:spacing w:before="211" w:after="0" w:line="333" w:lineRule="auto"/>
        <w:ind w:left="1377" w:right="764" w:firstLine="838"/>
        <w:jc w:val="left"/>
        <w:rPr>
          <w:sz w:val="42"/>
        </w:rPr>
      </w:pPr>
      <w:r>
        <w:rPr>
          <w:sz w:val="42"/>
        </w:rPr>
        <w:t>常见质量通病：模板工程常见的质量通病有大跨度，大截面</w:t>
      </w:r>
      <w:r>
        <w:rPr>
          <w:spacing w:val="-1"/>
          <w:sz w:val="42"/>
        </w:rPr>
        <w:t>梁上口炸模、歪斜、梁底不平，下挠；柱模炸模、偏斜；柱根跑浆； 楼梯底部不平，侧帮漏浆；同轴线同截面柱边线不在同一条直线上、</w:t>
      </w:r>
      <w:r>
        <w:rPr>
          <w:sz w:val="42"/>
        </w:rPr>
        <w:t>梁柱节点缩颈不规矩等。</w:t>
      </w:r>
    </w:p>
    <w:p>
      <w:pPr>
        <w:pStyle w:val="ListParagraph"/>
        <w:numPr>
          <w:ilvl w:val="0"/>
          <w:numId w:val="6"/>
        </w:numPr>
        <w:tabs>
          <w:tab w:val="left" w:pos="2569"/>
        </w:tabs>
        <w:spacing w:before="7" w:after="0" w:line="333" w:lineRule="auto"/>
        <w:ind w:left="1377" w:right="924" w:firstLine="838"/>
        <w:jc w:val="both"/>
        <w:rPr>
          <w:sz w:val="42"/>
        </w:rPr>
      </w:pPr>
      <w:r>
        <w:rPr>
          <w:spacing w:val="-4"/>
          <w:sz w:val="42"/>
        </w:rPr>
        <w:t xml:space="preserve">防治措施：大跨度梁板支模时应按要求拉线，起拱 </w:t>
      </w:r>
      <w:r>
        <w:rPr>
          <w:rFonts w:ascii="Arial" w:eastAsia="Arial" w:hAnsi="Arial"/>
          <w:sz w:val="42"/>
        </w:rPr>
        <w:t>3</w:t>
      </w:r>
      <w:r>
        <w:rPr>
          <w:spacing w:val="-4"/>
          <w:sz w:val="42"/>
        </w:rPr>
        <w:t>‰，支模</w:t>
      </w:r>
      <w:r>
        <w:rPr>
          <w:spacing w:val="-3"/>
          <w:sz w:val="42"/>
        </w:rPr>
        <w:t>时应严格控制。梁支模时，底模及上口侧模均应拉线找直</w:t>
      </w:r>
      <w:r>
        <w:rPr>
          <w:rFonts w:ascii="Arial" w:eastAsia="Arial" w:hAnsi="Arial"/>
          <w:spacing w:val="56"/>
          <w:sz w:val="42"/>
        </w:rPr>
        <w:t xml:space="preserve">, </w:t>
      </w:r>
      <w:r>
        <w:rPr>
          <w:spacing w:val="-5"/>
          <w:sz w:val="42"/>
        </w:rPr>
        <w:t>大截面梁</w:t>
      </w:r>
      <w:r>
        <w:rPr>
          <w:sz w:val="42"/>
        </w:rPr>
        <w:t>应加Φ</w:t>
      </w:r>
      <w:r>
        <w:rPr>
          <w:rFonts w:ascii="Arial" w:eastAsia="Arial" w:hAnsi="Arial"/>
          <w:sz w:val="42"/>
        </w:rPr>
        <w:t>12</w:t>
      </w:r>
      <w:r>
        <w:rPr>
          <w:rFonts w:ascii="Arial" w:eastAsia="Arial" w:hAnsi="Arial"/>
          <w:spacing w:val="-46"/>
          <w:sz w:val="42"/>
        </w:rPr>
        <w:t xml:space="preserve"> </w:t>
      </w:r>
      <w:r>
        <w:rPr>
          <w:spacing w:val="-20"/>
          <w:sz w:val="42"/>
        </w:rPr>
        <w:t xml:space="preserve">对拉螺栓。柱模中间应每隔 </w:t>
      </w:r>
      <w:r>
        <w:rPr>
          <w:rFonts w:ascii="Arial" w:eastAsia="Arial" w:hAnsi="Arial"/>
          <w:sz w:val="42"/>
        </w:rPr>
        <w:t>60cm</w:t>
      </w:r>
      <w:r>
        <w:rPr>
          <w:rFonts w:ascii="Arial" w:eastAsia="Arial" w:hAnsi="Arial"/>
          <w:spacing w:val="-53"/>
          <w:sz w:val="42"/>
        </w:rPr>
        <w:t xml:space="preserve"> </w:t>
      </w:r>
      <w:r>
        <w:rPr>
          <w:spacing w:val="-9"/>
          <w:sz w:val="42"/>
        </w:rPr>
        <w:t>加一道对拉螺栓，柱箍间</w:t>
      </w:r>
      <w:r>
        <w:rPr>
          <w:spacing w:val="-32"/>
          <w:sz w:val="42"/>
        </w:rPr>
        <w:t xml:space="preserve">距不大于 </w:t>
      </w:r>
      <w:r>
        <w:rPr>
          <w:rFonts w:ascii="Arial" w:eastAsia="Arial" w:hAnsi="Arial"/>
          <w:sz w:val="42"/>
        </w:rPr>
        <w:t>40cm</w:t>
      </w:r>
      <w:r>
        <w:rPr>
          <w:spacing w:val="-18"/>
          <w:sz w:val="42"/>
        </w:rPr>
        <w:t xml:space="preserve">。柱模板底部应抹 </w:t>
      </w:r>
      <w:r>
        <w:rPr>
          <w:rFonts w:ascii="Arial" w:eastAsia="Arial" w:hAnsi="Arial"/>
          <w:sz w:val="42"/>
        </w:rPr>
        <w:t>5cm</w:t>
      </w:r>
      <w:r>
        <w:rPr>
          <w:rFonts w:ascii="Arial" w:eastAsia="Arial" w:hAnsi="Arial"/>
          <w:spacing w:val="-64"/>
          <w:sz w:val="42"/>
        </w:rPr>
        <w:t xml:space="preserve"> </w:t>
      </w:r>
      <w:r>
        <w:rPr>
          <w:sz w:val="42"/>
        </w:rPr>
        <w:t>宽，</w:t>
      </w:r>
      <w:r>
        <w:rPr>
          <w:rFonts w:ascii="Arial" w:eastAsia="Arial" w:hAnsi="Arial"/>
          <w:sz w:val="42"/>
        </w:rPr>
        <w:t>2cm</w:t>
      </w:r>
      <w:r>
        <w:rPr>
          <w:rFonts w:ascii="Arial" w:eastAsia="Arial" w:hAnsi="Arial"/>
          <w:spacing w:val="-66"/>
          <w:sz w:val="42"/>
        </w:rPr>
        <w:t xml:space="preserve"> </w:t>
      </w:r>
      <w:r>
        <w:rPr>
          <w:spacing w:val="-2"/>
          <w:sz w:val="42"/>
        </w:rPr>
        <w:t>厚水泥砂浆台。防止</w:t>
      </w:r>
      <w:r>
        <w:rPr>
          <w:spacing w:val="-5"/>
          <w:sz w:val="42"/>
        </w:rPr>
        <w:t xml:space="preserve">跑浆。楼梯底模采用竹胶合板，小龙骨间距不大于 </w:t>
      </w:r>
      <w:r>
        <w:rPr>
          <w:rFonts w:ascii="Arial" w:eastAsia="Arial" w:hAnsi="Arial"/>
          <w:sz w:val="42"/>
        </w:rPr>
        <w:t>30cm</w:t>
      </w:r>
      <w:r>
        <w:rPr>
          <w:spacing w:val="-3"/>
          <w:sz w:val="42"/>
        </w:rPr>
        <w:t>，侧帮应用</w:t>
      </w:r>
      <w:r>
        <w:rPr>
          <w:spacing w:val="-2"/>
          <w:sz w:val="42"/>
        </w:rPr>
        <w:t xml:space="preserve">木板钉牢，支撑架间距不大于 </w:t>
      </w:r>
      <w:r>
        <w:rPr>
          <w:rFonts w:ascii="Arial" w:eastAsia="Arial" w:hAnsi="Arial"/>
          <w:sz w:val="42"/>
        </w:rPr>
        <w:t>1.2m</w:t>
      </w:r>
      <w:r>
        <w:rPr>
          <w:sz w:val="42"/>
        </w:rPr>
        <w:t>。同一轴线上同截面的柱支模时</w:t>
      </w:r>
      <w:r>
        <w:rPr>
          <w:spacing w:val="-14"/>
          <w:sz w:val="42"/>
        </w:rPr>
        <w:t>应拉通线找直。解决梁柱节点缩颈不规矩质量通病，可采用制作整体</w:t>
      </w:r>
      <w:r>
        <w:rPr>
          <w:sz w:val="42"/>
        </w:rPr>
        <w:t>梁柱节点异型木模板的方法。</w:t>
      </w:r>
    </w:p>
    <w:p>
      <w:pPr>
        <w:spacing w:after="0" w:line="333" w:lineRule="auto"/>
        <w:jc w:val="both"/>
        <w:rPr>
          <w:sz w:val="42"/>
        </w:rPr>
        <w:sectPr>
          <w:footerReference w:type="default" r:id="rId13"/>
          <w:pgSz w:w="17860" w:h="25260"/>
          <w:pgMar w:top="1940" w:right="1760" w:bottom="2320" w:left="1320" w:header="0" w:footer="2122"/>
          <w:pgNumType w:start="8"/>
          <w:cols w:space="708"/>
        </w:sectPr>
      </w:pPr>
    </w:p>
    <w:p>
      <w:pPr>
        <w:pStyle w:val="BodyText"/>
        <w:spacing w:before="42"/>
      </w:pPr>
      <w:r>
        <w:rPr>
          <w:rFonts w:ascii="Arial" w:eastAsia="Arial"/>
        </w:rPr>
        <w:t>3</w:t>
      </w:r>
      <w:r>
        <w:t>、混凝土工程</w:t>
      </w:r>
    </w:p>
    <w:p>
      <w:pPr>
        <w:pStyle w:val="BodyText"/>
        <w:spacing w:before="211" w:line="333" w:lineRule="auto"/>
        <w:ind w:right="764" w:firstLine="838"/>
      </w:pPr>
      <w:r>
        <w:t>本工程结构施工全部采用现场自拌混凝土。施工中将从混凝土的运输、浇筑、振捣、养护到施工缝处理各个程序入手，严格按照工艺要求操作，确保混凝土施工质量。</w:t>
      </w:r>
    </w:p>
    <w:p>
      <w:pPr>
        <w:pStyle w:val="ListParagraph"/>
        <w:numPr>
          <w:ilvl w:val="0"/>
          <w:numId w:val="5"/>
        </w:numPr>
        <w:tabs>
          <w:tab w:val="left" w:pos="3276"/>
        </w:tabs>
        <w:spacing w:before="6" w:after="0" w:line="336" w:lineRule="auto"/>
        <w:ind w:left="1377" w:right="973" w:firstLine="838"/>
        <w:jc w:val="left"/>
        <w:rPr>
          <w:sz w:val="42"/>
        </w:rPr>
      </w:pPr>
      <w:r>
        <w:rPr>
          <w:spacing w:val="-1"/>
          <w:sz w:val="42"/>
        </w:rPr>
        <w:t>混凝土采用自拌混凝土，混凝土强度试验实行控制，按规</w:t>
      </w:r>
      <w:r>
        <w:rPr>
          <w:sz w:val="42"/>
        </w:rPr>
        <w:t>定进行取样试验。</w:t>
      </w:r>
    </w:p>
    <w:p>
      <w:pPr>
        <w:pStyle w:val="ListParagraph"/>
        <w:numPr>
          <w:ilvl w:val="0"/>
          <w:numId w:val="5"/>
        </w:numPr>
        <w:tabs>
          <w:tab w:val="left" w:pos="3268"/>
        </w:tabs>
        <w:spacing w:before="0" w:after="0" w:line="336" w:lineRule="auto"/>
        <w:ind w:left="1377" w:right="559" w:firstLine="838"/>
        <w:jc w:val="left"/>
        <w:rPr>
          <w:sz w:val="42"/>
        </w:rPr>
      </w:pPr>
      <w:r>
        <w:rPr>
          <w:spacing w:val="-1"/>
          <w:sz w:val="42"/>
        </w:rPr>
        <w:t>梁、底板混凝土浇筑采用从一端开始，边铺混凝土边振捣、</w:t>
      </w:r>
      <w:r>
        <w:rPr>
          <w:sz w:val="42"/>
        </w:rPr>
        <w:t>边抹平。浇混凝土采用“赶浆法”连续向前进行，标高、厚度采用水</w:t>
      </w:r>
      <w:r>
        <w:rPr>
          <w:spacing w:val="-1"/>
          <w:sz w:val="42"/>
        </w:rPr>
        <w:t>准仪定点测平， 用小白线严格控制板面标高和表面平整。</w:t>
      </w:r>
    </w:p>
    <w:p>
      <w:pPr>
        <w:pStyle w:val="ListParagraph"/>
        <w:numPr>
          <w:ilvl w:val="0"/>
          <w:numId w:val="5"/>
        </w:numPr>
        <w:tabs>
          <w:tab w:val="left" w:pos="3272"/>
        </w:tabs>
        <w:spacing w:before="0" w:after="0" w:line="333" w:lineRule="auto"/>
        <w:ind w:left="1377" w:right="882" w:firstLine="838"/>
        <w:jc w:val="both"/>
        <w:rPr>
          <w:sz w:val="42"/>
        </w:rPr>
      </w:pPr>
      <w:r>
        <w:rPr>
          <w:spacing w:val="-4"/>
          <w:sz w:val="42"/>
        </w:rPr>
        <w:t xml:space="preserve">施工缝留置与处理。柱子留置在楼板底面，主梁下面 </w:t>
      </w:r>
      <w:r>
        <w:rPr>
          <w:rFonts w:ascii="Arial" w:eastAsia="Arial"/>
          <w:sz w:val="42"/>
        </w:rPr>
        <w:t xml:space="preserve">5cm </w:t>
      </w:r>
      <w:r>
        <w:rPr>
          <w:spacing w:val="-10"/>
          <w:sz w:val="42"/>
        </w:rPr>
        <w:t xml:space="preserve">梁、楼板留置在次梁跨度中间 </w:t>
      </w:r>
      <w:r>
        <w:rPr>
          <w:rFonts w:ascii="Arial" w:eastAsia="Arial"/>
          <w:sz w:val="42"/>
        </w:rPr>
        <w:t>1/3</w:t>
      </w:r>
      <w:r>
        <w:rPr>
          <w:rFonts w:ascii="Arial" w:eastAsia="Arial"/>
          <w:spacing w:val="-16"/>
          <w:sz w:val="42"/>
        </w:rPr>
        <w:t xml:space="preserve"> </w:t>
      </w:r>
      <w:r>
        <w:rPr>
          <w:spacing w:val="-2"/>
          <w:sz w:val="42"/>
        </w:rPr>
        <w:t>范围内；施工缝均留直槎，在再次</w:t>
      </w:r>
      <w:r>
        <w:rPr>
          <w:spacing w:val="-8"/>
          <w:sz w:val="42"/>
        </w:rPr>
        <w:t>浇筑混凝土前应将表面松散混凝土剔除，充分湿润和冲洗干净，在施</w:t>
      </w:r>
      <w:r>
        <w:rPr>
          <w:spacing w:val="-15"/>
          <w:sz w:val="42"/>
        </w:rPr>
        <w:t>工缝处铺一层水泥浆或与混凝土内成分相同的水泥砂浆，并细致振捣密实。</w:t>
      </w:r>
    </w:p>
    <w:p>
      <w:pPr>
        <w:pStyle w:val="BodyText"/>
        <w:tabs>
          <w:tab w:val="left" w:pos="7468"/>
        </w:tabs>
        <w:spacing w:line="333" w:lineRule="auto"/>
        <w:ind w:right="764" w:firstLine="838"/>
      </w:pPr>
      <w:r>
        <w:rPr>
          <w:rFonts w:ascii="Arial" w:eastAsia="Arial" w:hAnsi="Arial"/>
        </w:rPr>
        <w:t>(4)</w:t>
      </w:r>
      <w:r>
        <w:t>混凝土应一分层浇筑分层振捣，每层厚度不大于</w:t>
      </w:r>
      <w:r>
        <w:rPr>
          <w:spacing w:val="-144"/>
        </w:rPr>
        <w:t xml:space="preserve"> </w:t>
      </w:r>
      <w:r>
        <w:rPr>
          <w:rFonts w:ascii="Arial" w:eastAsia="Arial" w:hAnsi="Arial"/>
        </w:rPr>
        <w:t>50cm</w:t>
      </w:r>
      <w:r>
        <w:t>，振捣棒移动间距不大</w:t>
      </w:r>
      <w:r>
        <w:rPr>
          <w:spacing w:val="61"/>
        </w:rPr>
        <w:t>于</w:t>
      </w:r>
      <w:r>
        <w:rPr>
          <w:rFonts w:ascii="Arial" w:eastAsia="Arial" w:hAnsi="Arial"/>
        </w:rPr>
        <w:t>50cm,</w:t>
      </w:r>
      <w:r>
        <w:t>必须插入下层混凝</w:t>
      </w:r>
      <w:r>
        <w:rPr>
          <w:spacing w:val="61"/>
        </w:rPr>
        <w:t>土</w:t>
      </w:r>
      <w:r>
        <w:rPr>
          <w:rFonts w:ascii="Arial" w:eastAsia="Arial" w:hAnsi="Arial"/>
        </w:rPr>
        <w:t>5cm</w:t>
      </w:r>
      <w:r>
        <w:rPr>
          <w:rFonts w:ascii="Arial" w:eastAsia="Arial" w:hAnsi="Arial"/>
          <w:spacing w:val="-95"/>
        </w:rPr>
        <w:t xml:space="preserve"> </w:t>
      </w:r>
      <w:r>
        <w:t>以消除两层混凝土的接缝</w:t>
      </w:r>
      <w:r>
        <w:rPr>
          <w:spacing w:val="-69"/>
        </w:rPr>
        <w:t>，</w:t>
      </w:r>
      <w:r>
        <w:t>混凝土振捣时间以混凝土不再显著下沉</w:t>
      </w:r>
      <w:r>
        <w:rPr>
          <w:spacing w:val="-91"/>
        </w:rPr>
        <w:t>，</w:t>
      </w:r>
      <w:r>
        <w:t>无气泡且泛水泥浆时为度</w:t>
      </w:r>
      <w:r>
        <w:rPr>
          <w:spacing w:val="-69"/>
        </w:rPr>
        <w:t>，</w:t>
      </w:r>
      <w:r>
        <w:t>浇筑梁板混凝土时</w:t>
      </w:r>
      <w:r>
        <w:rPr>
          <w:spacing w:val="-77"/>
        </w:rPr>
        <w:t>，</w:t>
      </w:r>
      <w:r>
        <w:t>使用平板式振动器和插入式振捣棒相结合，不得漏振，保证混凝土密实；梁、板、柱节点处钢筋稠密部位</w:t>
      </w:r>
      <w:r>
        <w:rPr>
          <w:spacing w:val="-18"/>
        </w:rPr>
        <w:t>采</w:t>
      </w:r>
      <w:r>
        <w:t>用振动棒重点振捣，并配合</w:t>
      </w:r>
      <w:r>
        <w:rPr>
          <w:spacing w:val="-5"/>
        </w:rPr>
        <w:t>Ф</w:t>
      </w:r>
      <w:r>
        <w:rPr>
          <w:rFonts w:ascii="Arial" w:eastAsia="Arial" w:hAnsi="Arial"/>
          <w:spacing w:val="-5"/>
        </w:rPr>
        <w:t>30</w:t>
        <w:tab/>
      </w:r>
      <w:r>
        <w:t>小振捣棒振捣。</w:t>
      </w:r>
    </w:p>
    <w:p>
      <w:pPr>
        <w:pStyle w:val="ListParagraph"/>
        <w:numPr>
          <w:ilvl w:val="0"/>
          <w:numId w:val="4"/>
        </w:numPr>
        <w:tabs>
          <w:tab w:val="left" w:pos="3272"/>
          <w:tab w:val="left" w:pos="8171"/>
          <w:tab w:val="left" w:pos="11731"/>
        </w:tabs>
        <w:spacing w:before="9" w:after="0" w:line="333" w:lineRule="auto"/>
        <w:ind w:left="1377" w:right="709" w:firstLine="838"/>
        <w:jc w:val="left"/>
        <w:rPr>
          <w:sz w:val="42"/>
        </w:rPr>
      </w:pPr>
      <w:r>
        <w:rPr>
          <w:sz w:val="42"/>
        </w:rPr>
        <w:t>柱浇筑前</w:t>
      </w:r>
      <w:r>
        <w:rPr>
          <w:spacing w:val="-170"/>
          <w:sz w:val="42"/>
        </w:rPr>
        <w:t>，</w:t>
      </w:r>
      <w:r>
        <w:rPr>
          <w:sz w:val="42"/>
        </w:rPr>
        <w:t>在底板浇筑</w:t>
      </w:r>
      <w:r>
        <w:rPr>
          <w:spacing w:val="-153"/>
          <w:sz w:val="42"/>
        </w:rPr>
        <w:t xml:space="preserve"> </w:t>
      </w:r>
      <w:r>
        <w:rPr>
          <w:rFonts w:ascii="Arial" w:eastAsia="Arial"/>
          <w:sz w:val="42"/>
        </w:rPr>
        <w:t>5cm</w:t>
        <w:tab/>
      </w:r>
      <w:r>
        <w:rPr>
          <w:sz w:val="42"/>
        </w:rPr>
        <w:t>厚与混凝土成分相同水泥砂浆</w:t>
      </w:r>
      <w:r>
        <w:rPr>
          <w:spacing w:val="-18"/>
          <w:sz w:val="42"/>
        </w:rPr>
        <w:t xml:space="preserve">， </w:t>
      </w:r>
      <w:r>
        <w:rPr>
          <w:sz w:val="42"/>
        </w:rPr>
        <w:t>混凝土下料应分层浇筑，第一层浇筑厚度控制在</w:t>
      </w:r>
      <w:r>
        <w:rPr>
          <w:spacing w:val="6"/>
          <w:sz w:val="42"/>
        </w:rPr>
        <w:t xml:space="preserve"> </w:t>
      </w:r>
      <w:r>
        <w:rPr>
          <w:rFonts w:ascii="Arial" w:eastAsia="Arial"/>
          <w:sz w:val="42"/>
        </w:rPr>
        <w:t>50cm,</w:t>
        <w:tab/>
      </w:r>
      <w:r>
        <w:rPr>
          <w:sz w:val="42"/>
        </w:rPr>
        <w:t>下料点均匀分布，连续进行，振捣密实。</w:t>
      </w:r>
    </w:p>
    <w:p>
      <w:pPr>
        <w:pStyle w:val="ListParagraph"/>
        <w:numPr>
          <w:ilvl w:val="0"/>
          <w:numId w:val="4"/>
        </w:numPr>
        <w:tabs>
          <w:tab w:val="left" w:pos="3276"/>
        </w:tabs>
        <w:spacing w:before="7" w:after="0" w:line="333" w:lineRule="auto"/>
        <w:ind w:left="1377" w:right="889" w:firstLine="838"/>
        <w:jc w:val="both"/>
        <w:rPr>
          <w:sz w:val="42"/>
        </w:rPr>
      </w:pPr>
      <w:r>
        <w:rPr>
          <w:sz w:val="42"/>
        </w:rPr>
        <w:t>柱及梁混凝土养护采用水溶型混凝土养护剂，板设专人浇</w:t>
      </w:r>
      <w:r>
        <w:rPr>
          <w:spacing w:val="-14"/>
          <w:sz w:val="42"/>
        </w:rPr>
        <w:t xml:space="preserve">水养护，养护时间为 </w:t>
      </w:r>
      <w:r>
        <w:rPr>
          <w:rFonts w:ascii="Arial" w:eastAsia="Arial"/>
          <w:sz w:val="42"/>
        </w:rPr>
        <w:t>7d</w:t>
      </w:r>
      <w:r>
        <w:rPr>
          <w:rFonts w:ascii="Arial" w:eastAsia="Arial"/>
          <w:spacing w:val="88"/>
          <w:sz w:val="42"/>
        </w:rPr>
        <w:t xml:space="preserve"> </w:t>
      </w:r>
      <w:r>
        <w:rPr>
          <w:spacing w:val="-1"/>
          <w:sz w:val="42"/>
        </w:rPr>
        <w:t>，每天浇水的次数以保持混凝土表面湿润为</w:t>
      </w:r>
      <w:r>
        <w:rPr>
          <w:sz w:val="42"/>
        </w:rPr>
        <w:t>宜。</w:t>
      </w:r>
    </w:p>
    <w:p>
      <w:pPr>
        <w:pStyle w:val="ListParagraph"/>
        <w:numPr>
          <w:ilvl w:val="0"/>
          <w:numId w:val="4"/>
        </w:numPr>
        <w:tabs>
          <w:tab w:val="left" w:pos="3451"/>
        </w:tabs>
        <w:spacing w:before="6" w:after="0" w:line="240" w:lineRule="auto"/>
        <w:ind w:left="3450" w:right="0" w:hanging="1236"/>
        <w:jc w:val="both"/>
        <w:rPr>
          <w:sz w:val="42"/>
        </w:rPr>
      </w:pPr>
      <w:r>
        <w:rPr>
          <w:spacing w:val="-1"/>
          <w:sz w:val="42"/>
        </w:rPr>
        <w:t>混凝土要按规范要求留试块</w:t>
      </w:r>
      <w:r>
        <w:rPr>
          <w:rFonts w:ascii="Arial" w:eastAsia="Arial"/>
          <w:spacing w:val="46"/>
          <w:sz w:val="42"/>
        </w:rPr>
        <w:t xml:space="preserve">, </w:t>
      </w:r>
      <w:r>
        <w:rPr>
          <w:sz w:val="42"/>
        </w:rPr>
        <w:t>浇筑混凝土前应书面通知监</w:t>
      </w:r>
    </w:p>
    <w:p>
      <w:pPr>
        <w:spacing w:after="0" w:line="240" w:lineRule="auto"/>
        <w:jc w:val="both"/>
        <w:rPr>
          <w:sz w:val="42"/>
        </w:rPr>
        <w:sectPr>
          <w:footerReference w:type="default" r:id="rId14"/>
          <w:pgSz w:w="17860" w:h="25260"/>
          <w:pgMar w:top="1920" w:right="1760" w:bottom="2320" w:left="1320" w:header="0" w:footer="2122"/>
          <w:pgNumType w:start="9"/>
          <w:cols w:space="708"/>
        </w:sectPr>
      </w:pPr>
    </w:p>
    <w:p>
      <w:pPr>
        <w:pStyle w:val="BodyText"/>
        <w:tabs>
          <w:tab w:val="left" w:pos="4213"/>
        </w:tabs>
        <w:spacing w:before="42"/>
      </w:pPr>
      <w:r>
        <w:t>理及相关单</w:t>
      </w:r>
      <w:r>
        <w:rPr>
          <w:spacing w:val="-4"/>
        </w:rPr>
        <w:t>位</w:t>
      </w:r>
      <w:r>
        <w:rPr>
          <w:rFonts w:ascii="Arial" w:eastAsia="Arial"/>
        </w:rPr>
        <w:t>,</w:t>
        <w:tab/>
      </w:r>
      <w:r>
        <w:t>做好见证试验。</w:t>
      </w:r>
    </w:p>
    <w:p>
      <w:pPr>
        <w:pStyle w:val="ListParagraph"/>
        <w:numPr>
          <w:ilvl w:val="0"/>
          <w:numId w:val="16"/>
        </w:numPr>
        <w:tabs>
          <w:tab w:val="left" w:pos="2535"/>
          <w:tab w:val="left" w:pos="3276"/>
          <w:tab w:val="left" w:pos="3749"/>
        </w:tabs>
        <w:spacing w:before="211" w:after="0" w:line="336" w:lineRule="auto"/>
        <w:ind w:left="1377" w:right="919" w:firstLine="838"/>
        <w:jc w:val="left"/>
        <w:rPr>
          <w:sz w:val="42"/>
        </w:rPr>
      </w:pPr>
      <w:r>
        <w:rPr>
          <w:sz w:val="42"/>
        </w:rPr>
        <w:t>混凝土成品保护：已浇筑完的楼板，必须在混凝土强度达到</w:t>
      </w:r>
      <w:r>
        <w:rPr>
          <w:spacing w:val="-15"/>
          <w:sz w:val="42"/>
        </w:rPr>
        <w:t xml:space="preserve"> </w:t>
      </w:r>
      <w:r>
        <w:rPr>
          <w:rFonts w:ascii="Arial" w:eastAsia="Arial"/>
          <w:sz w:val="42"/>
        </w:rPr>
        <w:t>1.</w:t>
        <w:tab/>
        <w:t>2MPa</w:t>
        <w:tab/>
      </w:r>
      <w:r>
        <w:rPr>
          <w:sz w:val="42"/>
        </w:rPr>
        <w:t>以后，方准上人操作，混凝土浇筑时保护好埋件、埋</w:t>
      </w:r>
      <w:r>
        <w:rPr>
          <w:spacing w:val="-18"/>
          <w:sz w:val="42"/>
        </w:rPr>
        <w:t>管</w:t>
      </w:r>
    </w:p>
    <w:p>
      <w:pPr>
        <w:pStyle w:val="BodyText"/>
        <w:spacing w:line="533" w:lineRule="exact"/>
      </w:pPr>
      <w:r>
        <w:t>（ 盒）等，控制拆模时间，确保棱角完整，表面平整。</w:t>
      </w:r>
    </w:p>
    <w:p>
      <w:pPr>
        <w:pStyle w:val="Heading2"/>
        <w:spacing w:before="156"/>
      </w:pPr>
      <w:r>
        <w:t>三、墙体工程</w:t>
      </w:r>
    </w:p>
    <w:p>
      <w:pPr>
        <w:pStyle w:val="ListParagraph"/>
        <w:numPr>
          <w:ilvl w:val="0"/>
          <w:numId w:val="3"/>
        </w:numPr>
        <w:tabs>
          <w:tab w:val="left" w:pos="2854"/>
          <w:tab w:val="left" w:pos="13432"/>
        </w:tabs>
        <w:spacing w:before="230" w:after="0" w:line="333" w:lineRule="auto"/>
        <w:ind w:left="1377" w:right="924" w:firstLine="421"/>
        <w:jc w:val="left"/>
        <w:rPr>
          <w:sz w:val="42"/>
        </w:rPr>
      </w:pPr>
      <w:r>
        <w:rPr>
          <w:sz w:val="42"/>
        </w:rPr>
        <w:t>本工程底层采用</w:t>
      </w:r>
      <w:r>
        <w:rPr>
          <w:spacing w:val="-44"/>
          <w:sz w:val="42"/>
        </w:rPr>
        <w:t xml:space="preserve"> </w:t>
      </w:r>
      <w:r>
        <w:rPr>
          <w:rFonts w:ascii="Arial" w:eastAsia="Arial"/>
          <w:sz w:val="42"/>
        </w:rPr>
        <w:t>KM1</w:t>
      </w:r>
      <w:r>
        <w:rPr>
          <w:rFonts w:ascii="Arial" w:eastAsia="Arial"/>
          <w:spacing w:val="61"/>
          <w:sz w:val="42"/>
        </w:rPr>
        <w:t xml:space="preserve"> </w:t>
      </w:r>
      <w:r>
        <w:rPr>
          <w:sz w:val="42"/>
        </w:rPr>
        <w:t>空心砖砌块砌筑，砌筑砂浆为</w:t>
      </w:r>
      <w:r>
        <w:rPr>
          <w:spacing w:val="-50"/>
          <w:sz w:val="42"/>
        </w:rPr>
        <w:t xml:space="preserve"> </w:t>
      </w:r>
      <w:r>
        <w:rPr>
          <w:rFonts w:ascii="Arial" w:eastAsia="Arial"/>
          <w:sz w:val="42"/>
        </w:rPr>
        <w:t>M5</w:t>
        <w:tab/>
      </w:r>
      <w:r>
        <w:rPr>
          <w:spacing w:val="-18"/>
          <w:sz w:val="42"/>
        </w:rPr>
        <w:t>混</w:t>
      </w:r>
      <w:r>
        <w:rPr>
          <w:sz w:val="42"/>
        </w:rPr>
        <w:t>合砂浆。</w:t>
      </w:r>
    </w:p>
    <w:p>
      <w:pPr>
        <w:pStyle w:val="ListParagraph"/>
        <w:numPr>
          <w:ilvl w:val="1"/>
          <w:numId w:val="3"/>
        </w:numPr>
        <w:tabs>
          <w:tab w:val="left" w:pos="3276"/>
        </w:tabs>
        <w:spacing w:before="2" w:after="0" w:line="336" w:lineRule="auto"/>
        <w:ind w:left="1377" w:right="973" w:firstLine="838"/>
        <w:jc w:val="left"/>
        <w:rPr>
          <w:sz w:val="42"/>
        </w:rPr>
      </w:pPr>
      <w:r>
        <w:rPr>
          <w:spacing w:val="-1"/>
          <w:sz w:val="42"/>
        </w:rPr>
        <w:t>砌体施工前，依据砌筑图放出第一皮砌体的轴线、砌体边</w:t>
      </w:r>
      <w:r>
        <w:rPr>
          <w:sz w:val="42"/>
        </w:rPr>
        <w:t>线和洞口线。</w:t>
      </w:r>
    </w:p>
    <w:p>
      <w:pPr>
        <w:pStyle w:val="ListParagraph"/>
        <w:numPr>
          <w:ilvl w:val="1"/>
          <w:numId w:val="3"/>
        </w:numPr>
        <w:tabs>
          <w:tab w:val="left" w:pos="3354"/>
        </w:tabs>
        <w:spacing w:before="0" w:after="0" w:line="333" w:lineRule="auto"/>
        <w:ind w:left="1377" w:right="715" w:firstLine="838"/>
        <w:jc w:val="left"/>
        <w:rPr>
          <w:sz w:val="42"/>
        </w:rPr>
      </w:pPr>
      <w:r>
        <w:rPr>
          <w:spacing w:val="-16"/>
          <w:sz w:val="42"/>
        </w:rPr>
        <w:t xml:space="preserve">砌块排列上下皮应错缝搭砌，搭砌长度一般为砌块的 </w:t>
      </w:r>
      <w:r>
        <w:rPr>
          <w:rFonts w:ascii="Arial" w:eastAsia="Arial"/>
          <w:sz w:val="42"/>
        </w:rPr>
        <w:t>1/</w:t>
      </w:r>
      <w:r>
        <w:rPr>
          <w:rFonts w:ascii="Arial" w:eastAsia="Arial"/>
          <w:spacing w:val="-19"/>
          <w:sz w:val="42"/>
        </w:rPr>
        <w:t xml:space="preserve"> </w:t>
      </w:r>
      <w:r>
        <w:rPr>
          <w:rFonts w:ascii="Arial" w:eastAsia="Arial"/>
          <w:spacing w:val="-9"/>
          <w:sz w:val="42"/>
        </w:rPr>
        <w:t>2</w:t>
      </w:r>
      <w:r>
        <w:rPr>
          <w:spacing w:val="-9"/>
          <w:sz w:val="42"/>
        </w:rPr>
        <w:t xml:space="preserve">， </w:t>
      </w:r>
      <w:r>
        <w:rPr>
          <w:spacing w:val="-15"/>
          <w:sz w:val="42"/>
        </w:rPr>
        <w:t xml:space="preserve">不得小于砌块高的 </w:t>
      </w:r>
      <w:r>
        <w:rPr>
          <w:rFonts w:ascii="Arial" w:eastAsia="Arial"/>
          <w:sz w:val="42"/>
        </w:rPr>
        <w:t>1/</w:t>
      </w:r>
      <w:r>
        <w:rPr>
          <w:rFonts w:ascii="Arial" w:eastAsia="Arial"/>
          <w:spacing w:val="-29"/>
          <w:sz w:val="42"/>
        </w:rPr>
        <w:t xml:space="preserve"> </w:t>
      </w:r>
      <w:r>
        <w:rPr>
          <w:rFonts w:ascii="Arial" w:eastAsia="Arial"/>
          <w:sz w:val="42"/>
        </w:rPr>
        <w:t>3</w:t>
      </w:r>
      <w:r>
        <w:rPr>
          <w:spacing w:val="-31"/>
          <w:sz w:val="42"/>
        </w:rPr>
        <w:t xml:space="preserve">， 也不应小于 </w:t>
      </w:r>
      <w:r>
        <w:rPr>
          <w:rFonts w:ascii="Arial" w:eastAsia="Arial"/>
          <w:spacing w:val="-3"/>
          <w:sz w:val="42"/>
        </w:rPr>
        <w:t>150mm</w:t>
      </w:r>
      <w:r>
        <w:rPr>
          <w:spacing w:val="-12"/>
          <w:sz w:val="42"/>
        </w:rPr>
        <w:t>， 搭错缝不能满足要求时，应采取压钢筋网片的措施。</w:t>
      </w:r>
    </w:p>
    <w:p>
      <w:pPr>
        <w:pStyle w:val="ListParagraph"/>
        <w:numPr>
          <w:ilvl w:val="1"/>
          <w:numId w:val="3"/>
        </w:numPr>
        <w:tabs>
          <w:tab w:val="left" w:pos="3276"/>
        </w:tabs>
        <w:spacing w:before="1" w:after="0" w:line="333" w:lineRule="auto"/>
        <w:ind w:left="1377" w:right="973" w:firstLine="838"/>
        <w:jc w:val="left"/>
        <w:rPr>
          <w:sz w:val="42"/>
        </w:rPr>
      </w:pPr>
      <w:r>
        <w:rPr>
          <w:spacing w:val="-1"/>
          <w:sz w:val="42"/>
        </w:rPr>
        <w:t>砌体垂直缝与门窗洞口边线应避开同缝，且不得采用砖镶</w:t>
      </w:r>
      <w:r>
        <w:rPr>
          <w:sz w:val="42"/>
        </w:rPr>
        <w:t>砌。</w:t>
      </w:r>
    </w:p>
    <w:p>
      <w:pPr>
        <w:pStyle w:val="ListParagraph"/>
        <w:numPr>
          <w:ilvl w:val="1"/>
          <w:numId w:val="3"/>
        </w:numPr>
        <w:tabs>
          <w:tab w:val="left" w:pos="3272"/>
          <w:tab w:val="left" w:pos="3706"/>
          <w:tab w:val="left" w:pos="7249"/>
          <w:tab w:val="left" w:pos="8553"/>
          <w:tab w:val="left" w:pos="13424"/>
        </w:tabs>
        <w:spacing w:before="5" w:after="0" w:line="333" w:lineRule="auto"/>
        <w:ind w:left="1377" w:right="931" w:firstLine="838"/>
        <w:jc w:val="left"/>
        <w:rPr>
          <w:sz w:val="42"/>
        </w:rPr>
      </w:pPr>
      <w:r>
        <w:rPr>
          <w:sz w:val="42"/>
        </w:rPr>
        <w:t>砌体水平灰缝厚度为</w:t>
      </w:r>
      <w:r>
        <w:rPr>
          <w:spacing w:val="-135"/>
          <w:sz w:val="42"/>
        </w:rPr>
        <w:t xml:space="preserve"> </w:t>
      </w:r>
      <w:r>
        <w:rPr>
          <w:rFonts w:ascii="Arial" w:eastAsia="Arial"/>
          <w:sz w:val="42"/>
        </w:rPr>
        <w:t>15</w:t>
      </w:r>
      <w:r>
        <w:rPr>
          <w:rFonts w:ascii="Arial" w:eastAsia="Arial"/>
          <w:spacing w:val="-32"/>
          <w:sz w:val="42"/>
        </w:rPr>
        <w:t xml:space="preserve"> </w:t>
      </w:r>
      <w:r>
        <w:rPr>
          <w:rFonts w:ascii="Arial" w:eastAsia="Arial"/>
          <w:sz w:val="42"/>
        </w:rPr>
        <w:t>mm</w:t>
        <w:tab/>
      </w:r>
      <w:r>
        <w:rPr>
          <w:sz w:val="42"/>
        </w:rPr>
        <w:t>，垂直灰缝宽度为</w:t>
      </w:r>
      <w:r>
        <w:rPr>
          <w:spacing w:val="-125"/>
          <w:sz w:val="42"/>
        </w:rPr>
        <w:t xml:space="preserve"> </w:t>
      </w:r>
      <w:r>
        <w:rPr>
          <w:rFonts w:ascii="Arial" w:eastAsia="Arial"/>
          <w:sz w:val="42"/>
        </w:rPr>
        <w:t>20</w:t>
      </w:r>
      <w:r>
        <w:rPr>
          <w:rFonts w:ascii="Arial" w:eastAsia="Arial"/>
          <w:spacing w:val="-32"/>
          <w:sz w:val="42"/>
        </w:rPr>
        <w:t xml:space="preserve"> </w:t>
      </w:r>
      <w:r>
        <w:rPr>
          <w:rFonts w:ascii="Arial" w:eastAsia="Arial"/>
          <w:sz w:val="42"/>
        </w:rPr>
        <w:t>mm</w:t>
        <w:tab/>
      </w:r>
      <w:r>
        <w:rPr>
          <w:spacing w:val="-17"/>
          <w:sz w:val="42"/>
        </w:rPr>
        <w:t>。</w:t>
      </w:r>
      <w:r>
        <w:rPr>
          <w:sz w:val="42"/>
        </w:rPr>
        <w:t>大于</w:t>
      </w:r>
      <w:r>
        <w:rPr>
          <w:spacing w:val="-129"/>
          <w:sz w:val="42"/>
        </w:rPr>
        <w:t xml:space="preserve"> </w:t>
      </w:r>
      <w:r>
        <w:rPr>
          <w:rFonts w:ascii="Arial" w:eastAsia="Arial"/>
          <w:sz w:val="42"/>
        </w:rPr>
        <w:t>30</w:t>
      </w:r>
      <w:r>
        <w:rPr>
          <w:rFonts w:ascii="Arial" w:eastAsia="Arial"/>
          <w:spacing w:val="-34"/>
          <w:sz w:val="42"/>
        </w:rPr>
        <w:t xml:space="preserve"> </w:t>
      </w:r>
      <w:r>
        <w:rPr>
          <w:rFonts w:ascii="Arial" w:eastAsia="Arial"/>
          <w:sz w:val="42"/>
        </w:rPr>
        <w:t>mm</w:t>
        <w:tab/>
      </w:r>
      <w:r>
        <w:rPr>
          <w:sz w:val="42"/>
        </w:rPr>
        <w:t>的垂直缝要用</w:t>
      </w:r>
      <w:r>
        <w:rPr>
          <w:spacing w:val="-126"/>
          <w:sz w:val="42"/>
        </w:rPr>
        <w:t xml:space="preserve"> </w:t>
      </w:r>
      <w:r>
        <w:rPr>
          <w:rFonts w:ascii="Arial" w:eastAsia="Arial"/>
          <w:sz w:val="42"/>
        </w:rPr>
        <w:t>C20</w:t>
        <w:tab/>
      </w:r>
      <w:r>
        <w:rPr>
          <w:sz w:val="42"/>
        </w:rPr>
        <w:t>细石混凝土灌实。</w:t>
      </w:r>
    </w:p>
    <w:p>
      <w:pPr>
        <w:pStyle w:val="ListParagraph"/>
        <w:numPr>
          <w:ilvl w:val="1"/>
          <w:numId w:val="3"/>
        </w:numPr>
        <w:tabs>
          <w:tab w:val="left" w:pos="3276"/>
        </w:tabs>
        <w:spacing w:before="3" w:after="0" w:line="336" w:lineRule="auto"/>
        <w:ind w:left="1377" w:right="973" w:firstLine="838"/>
        <w:jc w:val="left"/>
        <w:rPr>
          <w:sz w:val="42"/>
        </w:rPr>
      </w:pPr>
      <w:r>
        <w:rPr>
          <w:spacing w:val="-1"/>
          <w:sz w:val="42"/>
        </w:rPr>
        <w:t>砌块应提前一天浇水湿润，冲去浮尘，清除砌块表面的杂</w:t>
      </w:r>
      <w:r>
        <w:rPr>
          <w:sz w:val="42"/>
        </w:rPr>
        <w:t>物。</w:t>
      </w:r>
    </w:p>
    <w:p>
      <w:pPr>
        <w:pStyle w:val="ListParagraph"/>
        <w:numPr>
          <w:ilvl w:val="1"/>
          <w:numId w:val="3"/>
        </w:numPr>
        <w:tabs>
          <w:tab w:val="left" w:pos="3268"/>
        </w:tabs>
        <w:spacing w:before="0" w:after="0" w:line="333" w:lineRule="auto"/>
        <w:ind w:left="1377" w:right="559" w:firstLine="838"/>
        <w:jc w:val="left"/>
        <w:rPr>
          <w:sz w:val="42"/>
        </w:rPr>
      </w:pPr>
      <w:r>
        <w:rPr>
          <w:spacing w:val="-1"/>
          <w:sz w:val="42"/>
        </w:rPr>
        <w:t xml:space="preserve">每层开始时，应从转角处或定位砌块处开始，应吊砌一皮， </w:t>
      </w:r>
      <w:r>
        <w:rPr>
          <w:sz w:val="42"/>
        </w:rPr>
        <w:t>矫正一皮，皮皮拉线控制砌体标高和墙面平整度。</w:t>
      </w:r>
    </w:p>
    <w:p>
      <w:pPr>
        <w:pStyle w:val="ListParagraph"/>
        <w:numPr>
          <w:ilvl w:val="1"/>
          <w:numId w:val="3"/>
        </w:numPr>
        <w:tabs>
          <w:tab w:val="left" w:pos="3272"/>
        </w:tabs>
        <w:spacing w:before="0" w:after="0" w:line="240" w:lineRule="auto"/>
        <w:ind w:left="3271" w:right="0" w:hanging="1057"/>
        <w:jc w:val="left"/>
        <w:rPr>
          <w:sz w:val="42"/>
        </w:rPr>
      </w:pPr>
      <w:r>
        <w:rPr>
          <w:sz w:val="42"/>
        </w:rPr>
        <w:t>注意施工时，门窗洞口处要设混凝土抱框。</w:t>
      </w:r>
    </w:p>
    <w:p>
      <w:pPr>
        <w:pStyle w:val="Heading2"/>
        <w:spacing w:before="155"/>
      </w:pPr>
      <w:r>
        <w:t>四、内墙装饰工程</w:t>
      </w:r>
    </w:p>
    <w:p>
      <w:pPr>
        <w:pStyle w:val="BodyText"/>
        <w:spacing w:before="228"/>
      </w:pPr>
      <w:r>
        <w:rPr>
          <w:rFonts w:ascii="Arial" w:eastAsia="Arial"/>
        </w:rPr>
        <w:t>1</w:t>
      </w:r>
      <w:r>
        <w:t>、内粉刷项目</w:t>
      </w:r>
    </w:p>
    <w:p>
      <w:pPr>
        <w:pStyle w:val="ListParagraph"/>
        <w:numPr>
          <w:ilvl w:val="0"/>
          <w:numId w:val="2"/>
        </w:numPr>
        <w:tabs>
          <w:tab w:val="left" w:pos="3272"/>
          <w:tab w:val="left" w:pos="4844"/>
        </w:tabs>
        <w:spacing w:before="214" w:after="0" w:line="333" w:lineRule="auto"/>
        <w:ind w:left="1377" w:right="712" w:firstLine="838"/>
        <w:jc w:val="left"/>
        <w:rPr>
          <w:sz w:val="42"/>
        </w:rPr>
      </w:pPr>
      <w:r>
        <w:rPr>
          <w:sz w:val="42"/>
        </w:rPr>
        <w:t>将墙面的浮灰</w:t>
      </w:r>
      <w:r>
        <w:rPr>
          <w:spacing w:val="-127"/>
          <w:sz w:val="42"/>
        </w:rPr>
        <w:t>、</w:t>
      </w:r>
      <w:r>
        <w:rPr>
          <w:sz w:val="42"/>
        </w:rPr>
        <w:t>废余砂浆等清除干净，</w:t>
      </w:r>
      <w:r>
        <w:rPr>
          <w:spacing w:val="-119"/>
          <w:sz w:val="42"/>
        </w:rPr>
        <w:t xml:space="preserve"> </w:t>
      </w:r>
      <w:r>
        <w:rPr>
          <w:sz w:val="42"/>
        </w:rPr>
        <w:t>对局部凹进过大处</w:t>
      </w:r>
      <w:r>
        <w:rPr>
          <w:spacing w:val="-15"/>
          <w:sz w:val="42"/>
        </w:rPr>
        <w:t>，</w:t>
      </w:r>
      <w:r>
        <w:rPr>
          <w:sz w:val="42"/>
        </w:rPr>
        <w:t>用混合砂浆加</w:t>
      </w:r>
      <w:r>
        <w:rPr>
          <w:spacing w:val="-171"/>
          <w:sz w:val="42"/>
        </w:rPr>
        <w:t xml:space="preserve"> </w:t>
      </w:r>
      <w:r>
        <w:rPr>
          <w:rFonts w:ascii="Arial" w:eastAsia="Arial"/>
          <w:sz w:val="42"/>
        </w:rPr>
        <w:t>108</w:t>
        <w:tab/>
      </w:r>
      <w:r>
        <w:rPr>
          <w:sz w:val="42"/>
        </w:rPr>
        <w:t>胶拌均，分层补平。</w:t>
      </w:r>
    </w:p>
    <w:p>
      <w:pPr>
        <w:pStyle w:val="ListParagraph"/>
        <w:numPr>
          <w:ilvl w:val="0"/>
          <w:numId w:val="2"/>
        </w:numPr>
        <w:tabs>
          <w:tab w:val="left" w:pos="3276"/>
          <w:tab w:val="left" w:pos="3677"/>
        </w:tabs>
        <w:spacing w:before="2" w:after="0" w:line="336" w:lineRule="auto"/>
        <w:ind w:left="1377" w:right="914" w:firstLine="838"/>
        <w:jc w:val="left"/>
        <w:rPr>
          <w:sz w:val="42"/>
        </w:rPr>
      </w:pPr>
      <w:r>
        <w:rPr>
          <w:sz w:val="42"/>
        </w:rPr>
        <w:t>在墙面上打六角钢丝网，防止砂浆开裂空鼓，可用铁钉或钢丝做</w:t>
      </w:r>
      <w:r>
        <w:rPr>
          <w:spacing w:val="104"/>
          <w:sz w:val="42"/>
        </w:rPr>
        <w:t>成</w:t>
      </w:r>
      <w:r>
        <w:rPr>
          <w:rFonts w:ascii="Arial" w:eastAsia="Arial"/>
          <w:sz w:val="42"/>
        </w:rPr>
        <w:t>U</w:t>
        <w:tab/>
      </w:r>
      <w:r>
        <w:rPr>
          <w:sz w:val="42"/>
        </w:rPr>
        <w:t>型打入</w:t>
      </w:r>
      <w:r>
        <w:rPr>
          <w:spacing w:val="-73"/>
          <w:sz w:val="42"/>
        </w:rPr>
        <w:t>，</w:t>
      </w:r>
      <w:r>
        <w:rPr>
          <w:sz w:val="42"/>
        </w:rPr>
        <w:t>间距不大于</w:t>
      </w:r>
      <w:r>
        <w:rPr>
          <w:spacing w:val="-137"/>
          <w:sz w:val="42"/>
        </w:rPr>
        <w:t xml:space="preserve"> </w:t>
      </w:r>
      <w:r>
        <w:rPr>
          <w:rFonts w:ascii="Arial" w:eastAsia="Arial"/>
          <w:sz w:val="42"/>
        </w:rPr>
        <w:t>0.</w:t>
      </w:r>
      <w:r>
        <w:rPr>
          <w:rFonts w:ascii="Arial" w:eastAsia="Arial"/>
          <w:spacing w:val="-37"/>
          <w:sz w:val="42"/>
        </w:rPr>
        <w:t xml:space="preserve"> </w:t>
      </w:r>
      <w:r>
        <w:rPr>
          <w:rFonts w:ascii="Arial" w:eastAsia="Arial"/>
          <w:sz w:val="42"/>
        </w:rPr>
        <w:t>3m</w:t>
      </w:r>
      <w:r>
        <w:rPr>
          <w:spacing w:val="-65"/>
          <w:sz w:val="42"/>
        </w:rPr>
        <w:t>。</w:t>
      </w:r>
      <w:r>
        <w:rPr>
          <w:sz w:val="42"/>
        </w:rPr>
        <w:t>在砌块墙同其他墙面的交</w:t>
      </w:r>
      <w:r>
        <w:rPr>
          <w:spacing w:val="-15"/>
          <w:sz w:val="42"/>
        </w:rPr>
        <w:t>接</w:t>
      </w:r>
    </w:p>
    <w:p>
      <w:pPr>
        <w:spacing w:after="0" w:line="336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https://d.book118.com/328065033026006041</w:t>
        </w:r>
      </w:hyperlink>
    </w:p>
    <w:p>
      <w:pPr>
        <w:spacing w:after="0" w:line="336" w:lineRule="auto"/>
        <w:jc w:val="left"/>
        <w:rPr>
          <w:sz w:val="42"/>
        </w:rPr>
      </w:pPr>
    </w:p>
    <w:sectPr>
      <w:footerReference w:type="default" r:id="rId16"/>
      <w:pgSz w:w="17860" w:h="25260"/>
      <w:pgMar w:top="1920" w:right="1760" w:bottom="2320" w:left="1320" w:header="0" w:footer="2122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7.9pt;margin-top:1144.23pt;margin-left:436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7.9pt;margin-top:1144.23pt;margin-left:436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7pt;height:17.9pt;margin-top:1144.23pt;margin-left:436.8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7pt;height:17.9pt;margin-top:1144.23pt;margin-left:436.8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7pt;height:17.9pt;margin-top:1144.23pt;margin-left:436.8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7pt;height:17.9pt;margin-top:1144.23pt;margin-left:436.8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7pt;height:17.9pt;margin-top:1144.23pt;margin-left:436.8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7pt;height:17.9pt;margin-top:1144.23pt;margin-left:436.8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7pt;height:17.9pt;margin-top:1144.23pt;margin-left:436.8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7pt;height:17.9pt;margin-top:1144.23pt;margin-left:436.8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3CE7E"/>
    <w:multiLevelType w:val="hybridMultilevel"/>
    <w:tmpl w:val="00000000"/>
    <w:lvl w:ilvl="0">
      <w:start w:val="1"/>
      <w:numFmt w:val="decimal"/>
      <w:lvlText w:val="（%1）"/>
      <w:lvlJc w:val="left"/>
      <w:pPr>
        <w:ind w:left="1377" w:hanging="1056"/>
        <w:jc w:val="left"/>
      </w:pPr>
      <w:rPr>
        <w:rFonts w:ascii="宋体" w:eastAsia="宋体" w:hAnsi="宋体" w:cs="宋体" w:hint="default"/>
        <w:spacing w:val="-116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71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1056"/>
      </w:pPr>
      <w:rPr>
        <w:rFonts w:hint="default"/>
      </w:rPr>
    </w:lvl>
  </w:abstractNum>
  <w:abstractNum w:abstractNumId="1">
    <w:nsid w:val="04176B59"/>
    <w:multiLevelType w:val="hybridMultilevel"/>
    <w:tmpl w:val="00000000"/>
    <w:lvl w:ilvl="0">
      <w:start w:val="1"/>
      <w:numFmt w:val="decimal"/>
      <w:lvlText w:val="（%1）"/>
      <w:lvlJc w:val="left"/>
      <w:pPr>
        <w:ind w:left="3271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442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7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7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9" w:hanging="1056"/>
      </w:pPr>
      <w:rPr>
        <w:rFonts w:hint="default"/>
      </w:rPr>
    </w:lvl>
  </w:abstractNum>
  <w:abstractNum w:abstractNumId="2">
    <w:nsid w:val="1E93B7F4"/>
    <w:multiLevelType w:val="hybridMultilevel"/>
    <w:tmpl w:val="00000000"/>
    <w:lvl w:ilvl="0">
      <w:start w:val="1"/>
      <w:numFmt w:val="decimal"/>
      <w:lvlText w:val="（%1）"/>
      <w:lvlJc w:val="left"/>
      <w:pPr>
        <w:ind w:left="1377" w:hanging="1060"/>
        <w:jc w:val="left"/>
      </w:pPr>
      <w:rPr>
        <w:rFonts w:ascii="宋体" w:eastAsia="宋体" w:hAnsi="宋体" w:cs="宋体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719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9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9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1060"/>
      </w:pPr>
      <w:rPr>
        <w:rFonts w:hint="default"/>
      </w:rPr>
    </w:lvl>
  </w:abstractNum>
  <w:abstractNum w:abstractNumId="3">
    <w:nsid w:val="212A9F40"/>
    <w:multiLevelType w:val="hybridMultilevel"/>
    <w:tmpl w:val="00000000"/>
    <w:lvl w:ilvl="0">
      <w:start w:val="1"/>
      <w:numFmt w:val="decimal"/>
      <w:lvlText w:val="（%1）"/>
      <w:lvlJc w:val="left"/>
      <w:pPr>
        <w:ind w:left="3271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442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7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7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9" w:hanging="1056"/>
      </w:pPr>
      <w:rPr>
        <w:rFonts w:hint="default"/>
      </w:rPr>
    </w:lvl>
  </w:abstractNum>
  <w:abstractNum w:abstractNumId="4">
    <w:nsid w:val="23F59B12"/>
    <w:multiLevelType w:val="hybridMultilevel"/>
    <w:tmpl w:val="00000000"/>
    <w:lvl w:ilvl="0">
      <w:start w:val="1"/>
      <w:numFmt w:val="decimal"/>
      <w:lvlText w:val="（%1）"/>
      <w:lvlJc w:val="left"/>
      <w:pPr>
        <w:ind w:left="1377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2"/>
      <w:numFmt w:val="decimal"/>
      <w:lvlText w:val="（%2）"/>
      <w:lvlJc w:val="left"/>
      <w:pPr>
        <w:ind w:left="1377" w:hanging="1060"/>
        <w:jc w:val="left"/>
      </w:pPr>
      <w:rPr>
        <w:rFonts w:ascii="宋体" w:eastAsia="宋体" w:hAnsi="宋体" w:cs="宋体" w:hint="default"/>
        <w:spacing w:val="0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4059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9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1060"/>
      </w:pPr>
      <w:rPr>
        <w:rFonts w:hint="default"/>
      </w:rPr>
    </w:lvl>
  </w:abstractNum>
  <w:abstractNum w:abstractNumId="5">
    <w:nsid w:val="30D8E3AD"/>
    <w:multiLevelType w:val="hybridMultilevel"/>
    <w:tmpl w:val="00000000"/>
    <w:lvl w:ilvl="0">
      <w:start w:val="1"/>
      <w:numFmt w:val="decimal"/>
      <w:lvlText w:val="（%1）"/>
      <w:lvlJc w:val="left"/>
      <w:pPr>
        <w:ind w:left="3271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442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7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7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9" w:hanging="1056"/>
      </w:pPr>
      <w:rPr>
        <w:rFonts w:hint="default"/>
      </w:rPr>
    </w:lvl>
  </w:abstractNum>
  <w:abstractNum w:abstractNumId="6">
    <w:nsid w:val="38AF429D"/>
    <w:multiLevelType w:val="hybridMultilevel"/>
    <w:tmpl w:val="00000000"/>
    <w:lvl w:ilvl="0">
      <w:start w:val="1"/>
      <w:numFmt w:val="decimal"/>
      <w:lvlText w:val="（%1）"/>
      <w:lvlJc w:val="left"/>
      <w:pPr>
        <w:ind w:left="1377" w:hanging="1196"/>
        <w:jc w:val="left"/>
      </w:pPr>
      <w:rPr>
        <w:rFonts w:ascii="宋体" w:eastAsia="宋体" w:hAnsi="宋体" w:cs="宋体" w:hint="default"/>
        <w:spacing w:val="-2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2719" w:hanging="11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9" w:hanging="11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11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11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1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9" w:hanging="11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11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1196"/>
      </w:pPr>
      <w:rPr>
        <w:rFonts w:hint="default"/>
      </w:rPr>
    </w:lvl>
  </w:abstractNum>
  <w:abstractNum w:abstractNumId="7">
    <w:nsid w:val="3C3C8608"/>
    <w:multiLevelType w:val="hybridMultilevel"/>
    <w:tmpl w:val="00000000"/>
    <w:lvl w:ilvl="0">
      <w:start w:val="1"/>
      <w:numFmt w:val="decimal"/>
      <w:lvlText w:val="%1)"/>
      <w:lvlJc w:val="left"/>
      <w:pPr>
        <w:ind w:left="1377" w:hanging="566"/>
        <w:jc w:val="left"/>
      </w:pPr>
      <w:rPr>
        <w:rFonts w:hint="default"/>
        <w:w w:val="93"/>
      </w:rPr>
    </w:lvl>
    <w:lvl w:ilvl="1">
      <w:start w:val="0"/>
      <w:numFmt w:val="bullet"/>
      <w:lvlText w:val="•"/>
      <w:lvlJc w:val="left"/>
      <w:pPr>
        <w:ind w:left="2719" w:hanging="5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9" w:hanging="5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5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5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5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9" w:hanging="5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5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566"/>
      </w:pPr>
      <w:rPr>
        <w:rFonts w:hint="default"/>
      </w:rPr>
    </w:lvl>
  </w:abstractNum>
  <w:abstractNum w:abstractNumId="8">
    <w:nsid w:val="4555CB94"/>
    <w:multiLevelType w:val="hybridMultilevel"/>
    <w:tmpl w:val="00000000"/>
    <w:lvl w:ilvl="0">
      <w:start w:val="1"/>
      <w:numFmt w:val="decimal"/>
      <w:lvlText w:val="%1)"/>
      <w:lvlJc w:val="left"/>
      <w:pPr>
        <w:ind w:left="1377" w:hanging="566"/>
        <w:jc w:val="left"/>
      </w:pPr>
      <w:rPr>
        <w:rFonts w:ascii="Arial" w:eastAsia="Arial" w:hAnsi="Arial" w:cs="Arial" w:hint="default"/>
        <w:w w:val="93"/>
        <w:sz w:val="42"/>
        <w:szCs w:val="42"/>
      </w:rPr>
    </w:lvl>
    <w:lvl w:ilvl="1">
      <w:start w:val="0"/>
      <w:numFmt w:val="bullet"/>
      <w:lvlText w:val="•"/>
      <w:lvlJc w:val="left"/>
      <w:pPr>
        <w:ind w:left="2719" w:hanging="5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9" w:hanging="5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5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5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5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9" w:hanging="5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5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566"/>
      </w:pPr>
      <w:rPr>
        <w:rFonts w:hint="default"/>
      </w:rPr>
    </w:lvl>
  </w:abstractNum>
  <w:abstractNum w:abstractNumId="9">
    <w:nsid w:val="4B481FEC"/>
    <w:multiLevelType w:val="hybridMultilevel"/>
    <w:tmpl w:val="00000000"/>
    <w:lvl w:ilvl="0">
      <w:start w:val="5"/>
      <w:numFmt w:val="decimal"/>
      <w:lvlText w:val="（%1）"/>
      <w:lvlJc w:val="left"/>
      <w:pPr>
        <w:ind w:left="1377" w:hanging="1056"/>
        <w:jc w:val="left"/>
      </w:pPr>
      <w:rPr>
        <w:rFonts w:ascii="宋体" w:eastAsia="宋体" w:hAnsi="宋体" w:cs="宋体" w:hint="default"/>
        <w:spacing w:val="-17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71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1056"/>
      </w:pPr>
      <w:rPr>
        <w:rFonts w:hint="default"/>
      </w:rPr>
    </w:lvl>
  </w:abstractNum>
  <w:abstractNum w:abstractNumId="10">
    <w:nsid w:val="50F55DD0"/>
    <w:multiLevelType w:val="hybridMultilevel"/>
    <w:tmpl w:val="00000000"/>
    <w:lvl w:ilvl="0">
      <w:start w:val="1"/>
      <w:numFmt w:val="decimal"/>
      <w:lvlText w:val="%1)"/>
      <w:lvlJc w:val="left"/>
      <w:pPr>
        <w:ind w:left="1377" w:hanging="566"/>
        <w:jc w:val="left"/>
      </w:pPr>
      <w:rPr>
        <w:rFonts w:hint="default"/>
        <w:w w:val="93"/>
      </w:rPr>
    </w:lvl>
    <w:lvl w:ilvl="1">
      <w:start w:val="0"/>
      <w:numFmt w:val="bullet"/>
      <w:lvlText w:val="•"/>
      <w:lvlJc w:val="left"/>
      <w:pPr>
        <w:ind w:left="2719" w:hanging="5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9" w:hanging="5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5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5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5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9" w:hanging="5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5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566"/>
      </w:pPr>
      <w:rPr>
        <w:rFonts w:hint="default"/>
      </w:rPr>
    </w:lvl>
  </w:abstractNum>
  <w:abstractNum w:abstractNumId="11">
    <w:nsid w:val="570DD1FA"/>
    <w:multiLevelType w:val="hybridMultilevel"/>
    <w:tmpl w:val="00000000"/>
    <w:lvl w:ilvl="0">
      <w:start w:val="5"/>
      <w:numFmt w:val="decimal"/>
      <w:lvlText w:val="（%1）"/>
      <w:lvlJc w:val="left"/>
      <w:pPr>
        <w:ind w:left="1377" w:hanging="1056"/>
        <w:jc w:val="left"/>
      </w:pPr>
      <w:rPr>
        <w:rFonts w:ascii="宋体" w:eastAsia="宋体" w:hAnsi="宋体" w:cs="宋体" w:hint="default"/>
        <w:spacing w:val="-17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71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1056"/>
      </w:pPr>
      <w:rPr>
        <w:rFonts w:hint="default"/>
      </w:rPr>
    </w:lvl>
  </w:abstractNum>
  <w:abstractNum w:abstractNumId="12">
    <w:nsid w:val="582001EA"/>
    <w:multiLevelType w:val="hybridMultilevel"/>
    <w:tmpl w:val="00000000"/>
    <w:lvl w:ilvl="0">
      <w:start w:val="1"/>
      <w:numFmt w:val="decimal"/>
      <w:lvlText w:val="（%1）"/>
      <w:lvlJc w:val="left"/>
      <w:pPr>
        <w:ind w:left="1377" w:hanging="1060"/>
        <w:jc w:val="left"/>
      </w:pPr>
      <w:rPr>
        <w:rFonts w:ascii="宋体" w:eastAsia="宋体" w:hAnsi="宋体" w:cs="宋体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719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9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9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1060"/>
      </w:pPr>
      <w:rPr>
        <w:rFonts w:hint="default"/>
      </w:rPr>
    </w:lvl>
  </w:abstractNum>
  <w:abstractNum w:abstractNumId="13">
    <w:nsid w:val="61155F45"/>
    <w:multiLevelType w:val="hybridMultilevel"/>
    <w:tmpl w:val="00000000"/>
    <w:lvl w:ilvl="0">
      <w:start w:val="1"/>
      <w:numFmt w:val="decimal"/>
      <w:lvlText w:val="（%1）"/>
      <w:lvlJc w:val="left"/>
      <w:pPr>
        <w:ind w:left="3271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442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7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7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2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9" w:hanging="1056"/>
      </w:pPr>
      <w:rPr>
        <w:rFonts w:hint="default"/>
      </w:rPr>
    </w:lvl>
  </w:abstractNum>
  <w:abstractNum w:abstractNumId="14">
    <w:nsid w:val="64824FF2"/>
    <w:multiLevelType w:val="hybridMultilevel"/>
    <w:tmpl w:val="00000000"/>
    <w:lvl w:ilvl="0">
      <w:start w:val="1"/>
      <w:numFmt w:val="decimal"/>
      <w:lvlText w:val="（%1）"/>
      <w:lvlJc w:val="left"/>
      <w:pPr>
        <w:ind w:left="1377" w:hanging="1060"/>
        <w:jc w:val="left"/>
      </w:pPr>
      <w:rPr>
        <w:rFonts w:ascii="宋体" w:eastAsia="宋体" w:hAnsi="宋体" w:cs="宋体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719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9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9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1060"/>
      </w:pPr>
      <w:rPr>
        <w:rFonts w:hint="default"/>
      </w:rPr>
    </w:lvl>
  </w:abstractNum>
  <w:abstractNum w:abstractNumId="15">
    <w:nsid w:val="6498CFED"/>
    <w:multiLevelType w:val="hybridMultilevel"/>
    <w:tmpl w:val="00000000"/>
    <w:lvl w:ilvl="0">
      <w:start w:val="1"/>
      <w:numFmt w:val="decimal"/>
      <w:lvlText w:val="（%1）"/>
      <w:lvlJc w:val="left"/>
      <w:pPr>
        <w:ind w:left="1377" w:hanging="1217"/>
        <w:jc w:val="left"/>
      </w:pPr>
      <w:rPr>
        <w:rFonts w:ascii="宋体" w:eastAsia="宋体" w:hAnsi="宋体" w:cs="宋体" w:hint="default"/>
        <w:spacing w:val="-2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2719" w:hanging="12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9" w:hanging="12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12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12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2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9" w:hanging="12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12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9" w:hanging="1217"/>
      </w:pPr>
      <w:rPr>
        <w:rFonts w:hint="default"/>
      </w:rPr>
    </w:lvl>
  </w:abstractNum>
  <w:num w:numId="1">
    <w:abstractNumId w:val="15"/>
  </w:num>
  <w:num w:numId="2">
    <w:abstractNumId w:val="0"/>
  </w:num>
  <w:num w:numId="3">
    <w:abstractNumId w:val="4"/>
  </w:num>
  <w:num w:numId="4">
    <w:abstractNumId w:val="9"/>
  </w:num>
  <w:num w:numId="5">
    <w:abstractNumId w:val="14"/>
  </w:num>
  <w:num w:numId="6">
    <w:abstractNumId w:val="8"/>
  </w:num>
  <w:num w:numId="7">
    <w:abstractNumId w:val="2"/>
  </w:num>
  <w:num w:numId="8">
    <w:abstractNumId w:val="13"/>
  </w:num>
  <w:num w:numId="9">
    <w:abstractNumId w:val="6"/>
  </w:num>
  <w:num w:numId="10">
    <w:abstractNumId w:val="1"/>
  </w:num>
  <w:num w:numId="11">
    <w:abstractNumId w:val="7"/>
  </w:num>
  <w:num w:numId="12">
    <w:abstractNumId w:val="10"/>
  </w:num>
  <w:num w:numId="13">
    <w:abstractNumId w:val="3"/>
  </w:num>
  <w:num w:numId="14">
    <w:abstractNumId w:val="5"/>
  </w:num>
  <w:num w:numId="15">
    <w:abstractNumId w:val="12"/>
  </w:num>
  <w:num w:numId="1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5464"/>
      <w:outlineLvl w:val="0"/>
    </w:pPr>
    <w:rPr>
      <w:rFonts w:ascii="宋体" w:eastAsia="宋体" w:hAnsi="宋体" w:cs="宋体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ind w:left="1377"/>
      <w:outlineLvl w:val="1"/>
    </w:pPr>
    <w:rPr>
      <w:rFonts w:ascii="宋体" w:eastAsia="宋体" w:hAnsi="宋体" w:cs="宋体"/>
      <w:sz w:val="45"/>
      <w:szCs w:val="45"/>
    </w:rPr>
  </w:style>
  <w:style w:type="paragraph" w:styleId="Heading3">
    <w:name w:val="heading 3"/>
    <w:basedOn w:val="Normal"/>
    <w:uiPriority w:val="1"/>
    <w:qFormat/>
    <w:pPr>
      <w:spacing w:before="22"/>
      <w:ind w:left="3308" w:right="2853"/>
      <w:jc w:val="center"/>
      <w:outlineLvl w:val="2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377"/>
    </w:pPr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ind w:left="3308" w:right="2869"/>
      <w:jc w:val="center"/>
    </w:pPr>
    <w:rPr>
      <w:rFonts w:ascii="新宋体" w:eastAsia="新宋体" w:hAnsi="新宋体" w:cs="新宋体"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1377" w:firstLine="8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hyperlink" Target="https://d.book118.com/328065033026006041" TargetMode="External" /><Relationship Id="rId16" Type="http://schemas.openxmlformats.org/officeDocument/2006/relationships/footer" Target="footer10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2024-02-02T08:25:12Z</dcterms:created>
  <dcterms:modified xsi:type="dcterms:W3CDTF">2024-02-02T08:25:12Z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2022-11-23T00:00:00Z</vt:filetime>
  </property>
  <property fmtid="{D5CDD505-2E9C-101B-9397-08002B2CF9AE}" pid="3" name="LastSaved">
    <vt:filetime>2024-02-02T00:00:00Z</vt:filetime>
  </property>
</Properties>
</file>