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A05F93" w:rsidP="00A05F93" w14:paraId="55C8269A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A05F93">
        <w:rPr>
          <w:rFonts w:ascii="华文中宋" w:eastAsia="华文中宋" w:hAnsi="华文中宋"/>
          <w:b/>
          <w:sz w:val="30"/>
        </w:rPr>
        <w:t>2023</w:t>
      </w:r>
      <w:r w:rsidRPr="00A05F93">
        <w:rPr>
          <w:rFonts w:ascii="华文中宋" w:eastAsia="华文中宋" w:hAnsi="华文中宋"/>
          <w:b/>
          <w:sz w:val="30"/>
        </w:rPr>
        <w:t>黑龙江农业工程职业学院招聘</w:t>
      </w:r>
      <w:r w:rsidRPr="00A05F93">
        <w:rPr>
          <w:rFonts w:ascii="华文中宋" w:eastAsia="华文中宋" w:hAnsi="华文中宋"/>
          <w:b/>
          <w:sz w:val="30"/>
        </w:rPr>
        <w:t>107</w:t>
      </w:r>
      <w:r w:rsidRPr="00A05F93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7A7DD6AE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48A1D143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6D34C4" w14:paraId="02E5E18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1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李某是民族自治地方干部，负责拟订所在单位关于引进人才的决定，则下列表述正确的是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4809473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、文字的颜色只能为黑色</w:t>
      </w:r>
    </w:p>
    <w:p w:rsidR="006D34C4" w14:paraId="26FCEC2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、只能使用汉字</w:t>
      </w:r>
    </w:p>
    <w:p w:rsidR="006D34C4" w14:paraId="4FFCA4B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、文字只能使用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</w:t>
      </w:r>
    </w:p>
    <w:p w:rsidR="006D34C4" w14:paraId="2A4775F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、文字可按其地方习惯排版</w:t>
      </w:r>
    </w:p>
    <w:p w:rsidR="006D34C4" w14:paraId="12865AA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D</w:t>
      </w:r>
    </w:p>
    <w:p w:rsidR="006D34C4" w14:paraId="474FA5A9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项错误，发文机关标志即人们通常所说的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红头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。根据《党政机关公文格式》</w:t>
      </w:r>
      <w:r w:rsidRPr="006D34C4">
        <w:rPr>
          <w:rFonts w:ascii="微软雅黑" w:eastAsia="微软雅黑" w:cs="微软雅黑"/>
          <w:szCs w:val="14"/>
        </w:rPr>
        <w:t>7.2.4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发文机关标志居中排布，上边缘至版心上边缘为</w:t>
      </w:r>
      <w:r w:rsidRPr="006D34C4">
        <w:rPr>
          <w:rFonts w:ascii="微软雅黑" w:eastAsia="微软雅黑" w:cs="微软雅黑"/>
          <w:szCs w:val="14"/>
        </w:rPr>
        <w:t>35mm</w:t>
      </w:r>
      <w:r w:rsidRPr="006D34C4">
        <w:rPr>
          <w:rFonts w:ascii="微软雅黑" w:eastAsia="微软雅黑" w:cs="微软雅黑"/>
          <w:szCs w:val="14"/>
        </w:rPr>
        <w:t>，推荐使用小标宋体字，颜色为红色，以醒目、美观、庄重为原则。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公文使用的汉字、数字、外文字符、计量单位和标点符号等，按照有关国家标准和规定执行，民族自治地方的公文可以并用汉字和当地通用的少数民族文字。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项错误，根据《党政机关公文格式》</w:t>
      </w:r>
      <w:r w:rsidRPr="006D34C4">
        <w:rPr>
          <w:rFonts w:ascii="微软雅黑" w:eastAsia="微软雅黑" w:cs="微软雅黑"/>
          <w:szCs w:val="14"/>
        </w:rPr>
        <w:t>5.2.2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如无特殊说明，公文格式各要素一般用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号仿宋体字。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而根据《党政机关公文格式》第</w:t>
      </w:r>
      <w:r w:rsidRPr="006D34C4">
        <w:rPr>
          <w:rFonts w:ascii="微软雅黑" w:eastAsia="微软雅黑" w:cs="微软雅黑"/>
          <w:szCs w:val="14"/>
        </w:rPr>
        <w:t>7.4.3</w:t>
      </w:r>
      <w:r w:rsidRPr="006D34C4">
        <w:rPr>
          <w:rFonts w:ascii="微软雅黑" w:eastAsia="微软雅黑" w:cs="微软雅黑"/>
          <w:szCs w:val="14"/>
        </w:rPr>
        <w:t>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印发机关和印发日期一般使用</w:t>
      </w:r>
      <w:r w:rsidRPr="006D34C4">
        <w:rPr>
          <w:rFonts w:ascii="微软雅黑" w:eastAsia="微软雅黑" w:cs="微软雅黑"/>
          <w:szCs w:val="14"/>
        </w:rPr>
        <w:t>4</w:t>
      </w:r>
    </w:p>
    <w:p w:rsidR="006D34C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号仿宋体字，编排在末条分割线之上，</w:t>
      </w:r>
      <w:r w:rsidRPr="006D34C4">
        <w:rPr>
          <w:rFonts w:ascii="微软雅黑" w:eastAsia="微软雅黑" w:cs="微软雅黑"/>
          <w:szCs w:val="14"/>
        </w:rPr>
        <w:t>印发机关左空一字，印发日期右空一字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，可知文字并非只能使用</w:t>
      </w:r>
      <w:r w:rsidRPr="006D34C4">
        <w:rPr>
          <w:rFonts w:ascii="微软雅黑" w:eastAsia="微软雅黑" w:cs="微软雅黑"/>
          <w:szCs w:val="14"/>
        </w:rPr>
        <w:t>3</w:t>
      </w:r>
      <w:r w:rsidRPr="006D34C4">
        <w:rPr>
          <w:rFonts w:ascii="微软雅黑" w:eastAsia="微软雅黑" w:cs="微软雅黑"/>
          <w:szCs w:val="14"/>
        </w:rPr>
        <w:t>号仿宋字。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项正确，根据《党政机关公文处理工作条例》第十一条规定：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在民族自治地方，可以并用汉字和通用的少数民族文字。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即可按其地方习惯书写、排版。故选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55930FB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2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甲深夜下班回家经过一条小巷时遭遇歹徒持刀抢劫，甲趁歹徒不注意捡起地上的砖头砸中歹徒头部，导致歹徒当场死亡。甲的行为属于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05CE0E9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、正当防卫，不需负法律责任</w:t>
      </w:r>
    </w:p>
    <w:p w:rsidR="006D34C4" w14:paraId="4D11573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、防卫过当，需负法律责任</w:t>
      </w:r>
    </w:p>
    <w:p w:rsidR="006D34C4" w14:paraId="2D4AEB7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、过失杀人，要负法律责任</w:t>
      </w:r>
    </w:p>
    <w:p w:rsidR="006D34C4" w14:paraId="2E36EC1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、故意杀人，要负法律责任</w:t>
      </w:r>
    </w:p>
    <w:p w:rsidR="006D34C4" w14:paraId="0C0C4EB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4F341E2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《中华人民共和国刑法》规定，对正在进行行凶、杀人、抢劫、强奸、绑架以及其他严重危及人身安全的暴力犯罪，采取防卫行为，造成不法侵害人伤亡的，不属于防卫过当，不负刑事责任。故选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1D75214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3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下列关于恐龙的说法正确的是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31894362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、主要活跃在中生代时期</w:t>
      </w:r>
    </w:p>
    <w:p w:rsidR="006D34C4" w14:paraId="79EAC3B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、霸王龙和剑龙都是肉食性动物</w:t>
      </w:r>
    </w:p>
    <w:p w:rsidR="006D34C4" w14:paraId="3E643241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、属于脊椎亚门类动物中的哺乳纲</w:t>
      </w:r>
    </w:p>
    <w:p w:rsidR="006D34C4" w14:paraId="24E8C68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、可通过某个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片段克隆出恐龙</w:t>
      </w:r>
    </w:p>
    <w:p w:rsidR="006D34C4" w14:paraId="1115C806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0BA73585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恐龙是出现于中生代多样化优势陆栖脊椎动物。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项正确。霸王龙属暴龙科中体型最大的一种，是史上最庞大的陆地肉食性动物之一</w:t>
      </w:r>
      <w:r w:rsidRPr="006D34C4">
        <w:rPr>
          <w:rFonts w:ascii="微软雅黑" w:eastAsia="微软雅黑" w:cs="微软雅黑"/>
          <w:szCs w:val="14"/>
        </w:rPr>
        <w:t>;</w:t>
      </w:r>
      <w:r w:rsidRPr="006D34C4">
        <w:rPr>
          <w:rFonts w:ascii="微软雅黑" w:eastAsia="微软雅黑" w:cs="微软雅黑"/>
          <w:szCs w:val="14"/>
        </w:rPr>
        <w:t>剑龙，是一种生存在侏罗纪晚期的食草性动物。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项错误。恐龙主要是群生存于陆地上的主龙类爬行动物，并不是哺乳纲动物。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项错误。理论上只要将完整的基因序列提取出来，就可以进行克隆，但是只通过某个</w:t>
      </w:r>
      <w:r w:rsidRPr="006D34C4">
        <w:rPr>
          <w:rFonts w:ascii="微软雅黑" w:eastAsia="微软雅黑" w:cs="微软雅黑"/>
          <w:szCs w:val="14"/>
        </w:rPr>
        <w:t>DNA</w:t>
      </w:r>
      <w:r w:rsidRPr="006D34C4">
        <w:rPr>
          <w:rFonts w:ascii="微软雅黑" w:eastAsia="微软雅黑" w:cs="微软雅黑"/>
          <w:szCs w:val="14"/>
        </w:rPr>
        <w:t>片段是无法克隆的。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项错误。因此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项当选。</w:t>
      </w:r>
    </w:p>
    <w:p w:rsidR="006D34C4" w14:paraId="28BCF0A8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4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所蕴含的哲理是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3691F7D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、意识对物质具有能动的反作用</w:t>
      </w:r>
    </w:p>
    <w:p w:rsidR="006D34C4" w14:paraId="22EA0309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、意识活动本身可以改变客观世界</w:t>
      </w:r>
    </w:p>
    <w:p w:rsidR="006D34C4" w14:paraId="0683373B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、人们的精神活动依赖于物质活动</w:t>
      </w:r>
    </w:p>
    <w:p w:rsidR="006D34C4" w14:paraId="72EA866E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、社会意识决定社会存在</w:t>
      </w:r>
    </w:p>
    <w:p w:rsidR="006D34C4" w14:paraId="2A342C6A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答案：</w:t>
      </w:r>
      <w:r w:rsidRPr="006D34C4">
        <w:rPr>
          <w:rFonts w:ascii="微软雅黑" w:eastAsia="微软雅黑" w:cs="微软雅黑"/>
          <w:szCs w:val="14"/>
        </w:rPr>
        <w:t>A</w:t>
      </w:r>
    </w:p>
    <w:p w:rsidR="006D34C4" w14:paraId="2E989B20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228B22"/>
          <w:szCs w:val="14"/>
        </w:rPr>
        <w:t>解析：</w:t>
      </w:r>
      <w:r w:rsidRPr="006D34C4">
        <w:rPr>
          <w:rFonts w:ascii="微软雅黑" w:eastAsia="微软雅黑" w:cs="微软雅黑"/>
          <w:szCs w:val="14"/>
        </w:rPr>
        <w:t>物质决定意识，意识对物质具有能动的反作用。</w:t>
      </w:r>
      <w:r w:rsidRPr="006D34C4">
        <w:rPr>
          <w:rFonts w:ascii="微软雅黑" w:eastAsia="微软雅黑" w:cs="微软雅黑"/>
          <w:szCs w:val="14"/>
        </w:rPr>
        <w:t>B</w:t>
      </w:r>
      <w:r w:rsidRPr="006D34C4">
        <w:rPr>
          <w:rFonts w:ascii="微软雅黑" w:eastAsia="微软雅黑" w:cs="微软雅黑"/>
          <w:szCs w:val="14"/>
        </w:rPr>
        <w:t>、</w:t>
      </w:r>
      <w:r w:rsidRPr="006D34C4">
        <w:rPr>
          <w:rFonts w:ascii="微软雅黑" w:eastAsia="微软雅黑" w:cs="微软雅黑"/>
          <w:szCs w:val="14"/>
        </w:rPr>
        <w:t>D</w:t>
      </w:r>
      <w:r w:rsidRPr="006D34C4">
        <w:rPr>
          <w:rFonts w:ascii="微软雅黑" w:eastAsia="微软雅黑" w:cs="微软雅黑"/>
          <w:szCs w:val="14"/>
        </w:rPr>
        <w:t>两项说法错误。题干</w:t>
      </w:r>
      <w:r w:rsidRPr="006D34C4">
        <w:rPr>
          <w:rFonts w:ascii="微软雅黑" w:eastAsia="微软雅黑" w:cs="微软雅黑"/>
          <w:szCs w:val="14"/>
        </w:rPr>
        <w:t>“</w:t>
      </w:r>
      <w:r w:rsidRPr="006D34C4">
        <w:rPr>
          <w:rFonts w:ascii="微软雅黑" w:eastAsia="微软雅黑" w:cs="微软雅黑"/>
          <w:szCs w:val="14"/>
        </w:rPr>
        <w:t>只要有信心，黄土变成金</w:t>
      </w:r>
      <w:r w:rsidRPr="006D34C4">
        <w:rPr>
          <w:rFonts w:ascii="微软雅黑" w:eastAsia="微软雅黑" w:cs="微软雅黑"/>
          <w:szCs w:val="14"/>
        </w:rPr>
        <w:t>”</w:t>
      </w:r>
      <w:r w:rsidRPr="006D34C4">
        <w:rPr>
          <w:rFonts w:ascii="微软雅黑" w:eastAsia="微软雅黑" w:cs="微软雅黑"/>
          <w:szCs w:val="14"/>
        </w:rPr>
        <w:t>强调的是意识对物质具有能动的反作用，而</w:t>
      </w:r>
      <w:r w:rsidRPr="006D34C4">
        <w:rPr>
          <w:rFonts w:ascii="微软雅黑" w:eastAsia="微软雅黑" w:cs="微软雅黑"/>
          <w:szCs w:val="14"/>
        </w:rPr>
        <w:t>C</w:t>
      </w:r>
      <w:r w:rsidRPr="006D34C4">
        <w:rPr>
          <w:rFonts w:ascii="微软雅黑" w:eastAsia="微软雅黑" w:cs="微软雅黑"/>
          <w:szCs w:val="14"/>
        </w:rPr>
        <w:t>项是在强调物质决定意识。故选</w:t>
      </w: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2F83F271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color w:val="0000FF"/>
          <w:szCs w:val="14"/>
        </w:rPr>
        <w:t>5</w:t>
      </w:r>
      <w:r w:rsidRPr="006D34C4">
        <w:rPr>
          <w:rFonts w:ascii="微软雅黑" w:eastAsia="微软雅黑" w:cs="微软雅黑"/>
          <w:color w:val="0000FF"/>
          <w:szCs w:val="14"/>
        </w:rPr>
        <w:t>．</w:t>
      </w:r>
      <w:r w:rsidRPr="006D34C4">
        <w:rPr>
          <w:rFonts w:ascii="微软雅黑" w:eastAsia="微软雅黑" w:cs="微软雅黑"/>
          <w:szCs w:val="14"/>
        </w:rPr>
        <w:t>对监察机关移送的案件，人民检察院依照《中华人民共和国刑事诉讼法》对被调查人采取</w:t>
      </w:r>
      <w:r w:rsidRPr="006D34C4">
        <w:rPr>
          <w:rFonts w:ascii="微软雅黑" w:eastAsia="微软雅黑" w:cs="微软雅黑"/>
          <w:szCs w:val="14"/>
        </w:rPr>
        <w:t>()</w:t>
      </w:r>
      <w:r w:rsidRPr="006D34C4">
        <w:rPr>
          <w:rFonts w:ascii="微软雅黑" w:eastAsia="微软雅黑" w:cs="微软雅黑"/>
          <w:szCs w:val="14"/>
        </w:rPr>
        <w:t>。</w:t>
      </w:r>
    </w:p>
    <w:p w:rsidR="006D34C4" w14:paraId="73F8AE64" w14:textId="77777777">
      <w:pPr>
        <w:pStyle w:val="NormalWeb"/>
        <w:widowControl/>
        <w:spacing w:beforeAutospacing="0" w:after="260" w:afterAutospacing="0" w:line="360" w:lineRule="auto"/>
      </w:pPr>
      <w:r w:rsidRPr="006D34C4">
        <w:rPr>
          <w:rFonts w:ascii="微软雅黑" w:eastAsia="微软雅黑" w:cs="微软雅黑"/>
          <w:szCs w:val="14"/>
        </w:rPr>
        <w:t>A</w:t>
      </w:r>
      <w:r w:rsidRPr="006D34C4">
        <w:rPr>
          <w:rFonts w:ascii="微软雅黑" w:eastAsia="微软雅黑" w:cs="微软雅黑"/>
          <w:szCs w:val="14"/>
        </w:rPr>
        <w:t>、取保候审措施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https://d.book118.com/328071137134006032</w:t>
        </w:r>
      </w:hyperlink>
    </w:p>
    <w:p w:rsidR="006D34C4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:rsidP="00B77510" w14:paraId="46DF76C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5F93" w14:paraId="42EC119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:rsidP="00B77510" w14:paraId="05DD623B" w14:textId="562F06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05F93" w14:paraId="6B787E36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14:paraId="378AD37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5F9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:rsidP="00B77510" w14:textId="562F06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05F9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:rsidP="00B7751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5F9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:rsidP="00B77510" w14:textId="562F06A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05F9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14:paraId="23C0D96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14:paraId="1B554A5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14:paraId="68D2B63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5F9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6D34C4"/>
    <w:rsid w:val="00A05F93"/>
    <w:rsid w:val="00A77B3E"/>
    <w:rsid w:val="00B77510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448247CF"/>
  <w15:docId w15:val="{862505B7-91D3-44E6-B66B-5219CFED5B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6D34C4"/>
    <w:pPr>
      <w:widowControl w:val="0"/>
      <w:spacing w:beforeAutospacing="1" w:afterAutospacing="1"/>
    </w:pPr>
    <w:rPr>
      <w:rFonts w:asciiTheme="minorHAnsi" w:hAnsiTheme="minorHAnsi"/>
    </w:rPr>
  </w:style>
  <w:style w:type="paragraph" w:styleId="Header">
    <w:name w:val="header"/>
    <w:basedOn w:val="Normal"/>
    <w:link w:val="a"/>
    <w:rsid w:val="00A05F9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A05F93"/>
    <w:rPr>
      <w:sz w:val="18"/>
      <w:szCs w:val="18"/>
    </w:rPr>
  </w:style>
  <w:style w:type="paragraph" w:styleId="Footer">
    <w:name w:val="footer"/>
    <w:basedOn w:val="Normal"/>
    <w:link w:val="a0"/>
    <w:rsid w:val="00A05F9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A05F93"/>
    <w:rPr>
      <w:sz w:val="18"/>
      <w:szCs w:val="18"/>
    </w:rPr>
  </w:style>
  <w:style w:type="character" w:styleId="PageNumber">
    <w:name w:val="page number"/>
    <w:basedOn w:val="DefaultParagraphFont"/>
    <w:rsid w:val="00A05F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328071137134006032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2870</Words>
  <Characters>16364</Characters>
  <Application>Microsoft Office Word</Application>
  <DocSecurity>0</DocSecurity>
  <Lines>136</Lines>
  <Paragraphs>38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2024-01-30T12:43:00Z</dcterms:created>
  <dcterms:modified xsi:type="dcterms:W3CDTF">2024-01-30T12:43:00Z</dcterms:modified>
</cp:coreProperties>
</file>