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邮政用信函和包裹分拣机项目计划设计方案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875" w:history="1">
        <w:r>
          <w:rPr>
            <w:rFonts w:ascii="仿宋" w:eastAsia="仿宋" w:hAnsi="仿宋" w:cs="仿宋" w:hint="eastAsia"/>
            <w:lang w:eastAsia="zh-CN"/>
          </w:rPr>
          <w:t>前言</w:t>
        </w:r>
        <w:r>
          <w:tab/>
        </w:r>
        <w:r>
          <w:fldChar w:fldCharType="begin"/>
        </w:r>
        <w:r>
          <w:instrText xml:space="preserve"> PAGEREF _Toc16875 \h </w:instrText>
        </w:r>
        <w:r>
          <w:fldChar w:fldCharType="separate"/>
        </w:r>
        <w:r>
          <w:t>3</w:t>
        </w:r>
        <w:r>
          <w:fldChar w:fldCharType="end"/>
        </w:r>
      </w:hyperlink>
    </w:p>
    <w:p>
      <w:pPr>
        <w:pStyle w:val="TOC1"/>
        <w:tabs>
          <w:tab w:val="right" w:leader="dot" w:pos="8306"/>
        </w:tabs>
      </w:pPr>
      <w:hyperlink w:anchor="_Toc29481" w:history="1">
        <w:r>
          <w:rPr>
            <w:rFonts w:ascii="仿宋" w:eastAsia="仿宋" w:hAnsi="仿宋" w:cs="仿宋" w:hint="eastAsia"/>
            <w:lang w:eastAsia="zh-CN"/>
          </w:rPr>
          <w:t>一、工艺说明</w:t>
        </w:r>
        <w:r>
          <w:tab/>
        </w:r>
        <w:r>
          <w:fldChar w:fldCharType="begin"/>
        </w:r>
        <w:r>
          <w:instrText xml:space="preserve"> PAGEREF _Toc29481 \h </w:instrText>
        </w:r>
        <w:r>
          <w:fldChar w:fldCharType="separate"/>
        </w:r>
        <w:r>
          <w:t>3</w:t>
        </w:r>
        <w:r>
          <w:fldChar w:fldCharType="end"/>
        </w:r>
      </w:hyperlink>
    </w:p>
    <w:p>
      <w:pPr>
        <w:pStyle w:val="TOC2"/>
        <w:tabs>
          <w:tab w:val="right" w:leader="dot" w:pos="8306"/>
        </w:tabs>
      </w:pPr>
      <w:hyperlink w:anchor="_Toc26352" w:history="1">
        <w:r>
          <w:rPr>
            <w:rFonts w:ascii="仿宋" w:eastAsia="仿宋" w:hAnsi="仿宋" w:cs="仿宋" w:hint="eastAsia"/>
            <w:lang w:eastAsia="zh-CN"/>
          </w:rPr>
          <w:t>(一)、技术管理特点</w:t>
        </w:r>
        <w:r>
          <w:tab/>
        </w:r>
        <w:r>
          <w:fldChar w:fldCharType="begin"/>
        </w:r>
        <w:r>
          <w:instrText xml:space="preserve"> PAGEREF _Toc26352 \h </w:instrText>
        </w:r>
        <w:r>
          <w:fldChar w:fldCharType="separate"/>
        </w:r>
        <w:r>
          <w:t>3</w:t>
        </w:r>
        <w:r>
          <w:fldChar w:fldCharType="end"/>
        </w:r>
      </w:hyperlink>
    </w:p>
    <w:p>
      <w:pPr>
        <w:pStyle w:val="TOC2"/>
        <w:tabs>
          <w:tab w:val="right" w:leader="dot" w:pos="8306"/>
        </w:tabs>
      </w:pPr>
      <w:hyperlink w:anchor="_Toc11973" w:history="1">
        <w:r>
          <w:rPr>
            <w:rFonts w:ascii="仿宋" w:eastAsia="仿宋" w:hAnsi="仿宋" w:cs="仿宋" w:hint="eastAsia"/>
            <w:lang w:eastAsia="zh-CN"/>
          </w:rPr>
          <w:t>(二)、邮政用信函和包裹分拣机项目工艺技术设计方案</w:t>
        </w:r>
        <w:r>
          <w:tab/>
        </w:r>
        <w:r>
          <w:fldChar w:fldCharType="begin"/>
        </w:r>
        <w:r>
          <w:instrText xml:space="preserve"> PAGEREF _Toc11973 \h </w:instrText>
        </w:r>
        <w:r>
          <w:fldChar w:fldCharType="separate"/>
        </w:r>
        <w:r>
          <w:t>4</w:t>
        </w:r>
        <w:r>
          <w:fldChar w:fldCharType="end"/>
        </w:r>
      </w:hyperlink>
    </w:p>
    <w:p>
      <w:pPr>
        <w:pStyle w:val="TOC2"/>
        <w:tabs>
          <w:tab w:val="right" w:leader="dot" w:pos="8306"/>
        </w:tabs>
      </w:pPr>
      <w:hyperlink w:anchor="_Toc190" w:history="1">
        <w:r>
          <w:rPr>
            <w:rFonts w:ascii="仿宋" w:eastAsia="仿宋" w:hAnsi="仿宋" w:cs="仿宋" w:hint="eastAsia"/>
            <w:lang w:eastAsia="zh-CN"/>
          </w:rPr>
          <w:t>(三)、设备选型方案</w:t>
        </w:r>
        <w:r>
          <w:tab/>
        </w:r>
        <w:r>
          <w:fldChar w:fldCharType="begin"/>
        </w:r>
        <w:r>
          <w:instrText xml:space="preserve"> PAGEREF _Toc190 \h </w:instrText>
        </w:r>
        <w:r>
          <w:fldChar w:fldCharType="separate"/>
        </w:r>
        <w:r>
          <w:t>6</w:t>
        </w:r>
        <w:r>
          <w:fldChar w:fldCharType="end"/>
        </w:r>
      </w:hyperlink>
    </w:p>
    <w:p>
      <w:pPr>
        <w:pStyle w:val="TOC1"/>
        <w:tabs>
          <w:tab w:val="right" w:leader="dot" w:pos="8306"/>
        </w:tabs>
      </w:pPr>
      <w:hyperlink w:anchor="_Toc5531" w:history="1">
        <w:r>
          <w:rPr>
            <w:rFonts w:ascii="仿宋" w:eastAsia="仿宋" w:hAnsi="仿宋" w:cs="仿宋" w:hint="eastAsia"/>
            <w:lang w:eastAsia="zh-CN"/>
          </w:rPr>
          <w:t>二、邮政用信函和包裹分拣机项目选址可行性分析</w:t>
        </w:r>
        <w:r>
          <w:tab/>
        </w:r>
        <w:r>
          <w:fldChar w:fldCharType="begin"/>
        </w:r>
        <w:r>
          <w:instrText xml:space="preserve"> PAGEREF _Toc5531 \h </w:instrText>
        </w:r>
        <w:r>
          <w:fldChar w:fldCharType="separate"/>
        </w:r>
        <w:r>
          <w:t>7</w:t>
        </w:r>
        <w:r>
          <w:fldChar w:fldCharType="end"/>
        </w:r>
      </w:hyperlink>
    </w:p>
    <w:p>
      <w:pPr>
        <w:pStyle w:val="TOC2"/>
        <w:tabs>
          <w:tab w:val="right" w:leader="dot" w:pos="8306"/>
        </w:tabs>
      </w:pPr>
      <w:hyperlink w:anchor="_Toc24860" w:history="1">
        <w:r>
          <w:rPr>
            <w:rFonts w:ascii="仿宋" w:eastAsia="仿宋" w:hAnsi="仿宋" w:cs="仿宋" w:hint="eastAsia"/>
            <w:lang w:eastAsia="zh-CN"/>
          </w:rPr>
          <w:t>(一)、邮政用信函和包裹分拣机项目选址</w:t>
        </w:r>
        <w:r>
          <w:tab/>
        </w:r>
        <w:r>
          <w:fldChar w:fldCharType="begin"/>
        </w:r>
        <w:r>
          <w:instrText xml:space="preserve"> PAGEREF _Toc24860 \h </w:instrText>
        </w:r>
        <w:r>
          <w:fldChar w:fldCharType="separate"/>
        </w:r>
        <w:r>
          <w:t>7</w:t>
        </w:r>
        <w:r>
          <w:fldChar w:fldCharType="end"/>
        </w:r>
      </w:hyperlink>
    </w:p>
    <w:p>
      <w:pPr>
        <w:pStyle w:val="TOC2"/>
        <w:tabs>
          <w:tab w:val="right" w:leader="dot" w:pos="8306"/>
        </w:tabs>
      </w:pPr>
      <w:hyperlink w:anchor="_Toc8446" w:history="1">
        <w:r>
          <w:rPr>
            <w:rFonts w:ascii="仿宋" w:eastAsia="仿宋" w:hAnsi="仿宋" w:cs="仿宋" w:hint="eastAsia"/>
            <w:lang w:eastAsia="zh-CN"/>
          </w:rPr>
          <w:t>(二)、用地控制指标</w:t>
        </w:r>
        <w:r>
          <w:tab/>
        </w:r>
        <w:r>
          <w:fldChar w:fldCharType="begin"/>
        </w:r>
        <w:r>
          <w:instrText xml:space="preserve"> PAGEREF _Toc8446 \h </w:instrText>
        </w:r>
        <w:r>
          <w:fldChar w:fldCharType="separate"/>
        </w:r>
        <w:r>
          <w:t>7</w:t>
        </w:r>
        <w:r>
          <w:fldChar w:fldCharType="end"/>
        </w:r>
      </w:hyperlink>
    </w:p>
    <w:p>
      <w:pPr>
        <w:pStyle w:val="TOC2"/>
        <w:tabs>
          <w:tab w:val="right" w:leader="dot" w:pos="8306"/>
        </w:tabs>
      </w:pPr>
      <w:hyperlink w:anchor="_Toc30740" w:history="1">
        <w:r>
          <w:rPr>
            <w:rFonts w:ascii="仿宋" w:eastAsia="仿宋" w:hAnsi="仿宋" w:cs="仿宋" w:hint="eastAsia"/>
            <w:lang w:eastAsia="zh-CN"/>
          </w:rPr>
          <w:t>(三)、节约用地措施</w:t>
        </w:r>
        <w:r>
          <w:tab/>
        </w:r>
        <w:r>
          <w:fldChar w:fldCharType="begin"/>
        </w:r>
        <w:r>
          <w:instrText xml:space="preserve"> PAGEREF _Toc30740 \h </w:instrText>
        </w:r>
        <w:r>
          <w:fldChar w:fldCharType="separate"/>
        </w:r>
        <w:r>
          <w:t>9</w:t>
        </w:r>
        <w:r>
          <w:fldChar w:fldCharType="end"/>
        </w:r>
      </w:hyperlink>
    </w:p>
    <w:p>
      <w:pPr>
        <w:pStyle w:val="TOC2"/>
        <w:tabs>
          <w:tab w:val="right" w:leader="dot" w:pos="8306"/>
        </w:tabs>
      </w:pPr>
      <w:hyperlink w:anchor="_Toc29903" w:history="1">
        <w:r>
          <w:rPr>
            <w:rFonts w:ascii="仿宋" w:eastAsia="仿宋" w:hAnsi="仿宋" w:cs="仿宋" w:hint="eastAsia"/>
            <w:lang w:eastAsia="zh-CN"/>
          </w:rPr>
          <w:t>(四)、总图布置方案</w:t>
        </w:r>
        <w:r>
          <w:tab/>
        </w:r>
        <w:r>
          <w:fldChar w:fldCharType="begin"/>
        </w:r>
        <w:r>
          <w:instrText xml:space="preserve"> PAGEREF _Toc29903 \h </w:instrText>
        </w:r>
        <w:r>
          <w:fldChar w:fldCharType="separate"/>
        </w:r>
        <w:r>
          <w:t>10</w:t>
        </w:r>
        <w:r>
          <w:fldChar w:fldCharType="end"/>
        </w:r>
      </w:hyperlink>
    </w:p>
    <w:p>
      <w:pPr>
        <w:pStyle w:val="TOC2"/>
        <w:tabs>
          <w:tab w:val="right" w:leader="dot" w:pos="8306"/>
        </w:tabs>
      </w:pPr>
      <w:hyperlink w:anchor="_Toc26135" w:history="1">
        <w:r>
          <w:rPr>
            <w:rFonts w:ascii="仿宋" w:eastAsia="仿宋" w:hAnsi="仿宋" w:cs="仿宋" w:hint="eastAsia"/>
            <w:lang w:eastAsia="zh-CN"/>
          </w:rPr>
          <w:t>(五)、选址综合评价</w:t>
        </w:r>
        <w:r>
          <w:tab/>
        </w:r>
        <w:r>
          <w:fldChar w:fldCharType="begin"/>
        </w:r>
        <w:r>
          <w:instrText xml:space="preserve"> PAGEREF _Toc26135 \h </w:instrText>
        </w:r>
        <w:r>
          <w:fldChar w:fldCharType="separate"/>
        </w:r>
        <w:r>
          <w:t>11</w:t>
        </w:r>
        <w:r>
          <w:fldChar w:fldCharType="end"/>
        </w:r>
      </w:hyperlink>
    </w:p>
    <w:p>
      <w:pPr>
        <w:pStyle w:val="TOC1"/>
        <w:tabs>
          <w:tab w:val="right" w:leader="dot" w:pos="8306"/>
        </w:tabs>
      </w:pPr>
      <w:hyperlink w:anchor="_Toc21377" w:history="1">
        <w:r>
          <w:rPr>
            <w:rFonts w:ascii="仿宋" w:eastAsia="仿宋" w:hAnsi="仿宋" w:cs="仿宋" w:hint="eastAsia"/>
            <w:lang w:eastAsia="zh-CN"/>
          </w:rPr>
          <w:t>三、邮政用信函和包裹分拣机项目危机管理</w:t>
        </w:r>
        <w:r>
          <w:tab/>
        </w:r>
        <w:r>
          <w:fldChar w:fldCharType="begin"/>
        </w:r>
        <w:r>
          <w:instrText xml:space="preserve"> PAGEREF _Toc21377 \h </w:instrText>
        </w:r>
        <w:r>
          <w:fldChar w:fldCharType="separate"/>
        </w:r>
        <w:r>
          <w:t>13</w:t>
        </w:r>
        <w:r>
          <w:fldChar w:fldCharType="end"/>
        </w:r>
      </w:hyperlink>
    </w:p>
    <w:p>
      <w:pPr>
        <w:pStyle w:val="TOC2"/>
        <w:tabs>
          <w:tab w:val="right" w:leader="dot" w:pos="8306"/>
        </w:tabs>
      </w:pPr>
      <w:hyperlink w:anchor="_Toc8304" w:history="1">
        <w:r>
          <w:rPr>
            <w:rFonts w:ascii="仿宋" w:eastAsia="仿宋" w:hAnsi="仿宋" w:cs="仿宋" w:hint="eastAsia"/>
            <w:lang w:eastAsia="zh-CN"/>
          </w:rPr>
          <w:t>(一)、危机预警与识别</w:t>
        </w:r>
        <w:r>
          <w:tab/>
        </w:r>
        <w:r>
          <w:fldChar w:fldCharType="begin"/>
        </w:r>
        <w:r>
          <w:instrText xml:space="preserve"> PAGEREF _Toc8304 \h </w:instrText>
        </w:r>
        <w:r>
          <w:fldChar w:fldCharType="separate"/>
        </w:r>
        <w:r>
          <w:t>13</w:t>
        </w:r>
        <w:r>
          <w:fldChar w:fldCharType="end"/>
        </w:r>
      </w:hyperlink>
    </w:p>
    <w:p>
      <w:pPr>
        <w:pStyle w:val="TOC2"/>
        <w:tabs>
          <w:tab w:val="right" w:leader="dot" w:pos="8306"/>
        </w:tabs>
      </w:pPr>
      <w:hyperlink w:anchor="_Toc12111" w:history="1">
        <w:r>
          <w:rPr>
            <w:rFonts w:ascii="仿宋" w:eastAsia="仿宋" w:hAnsi="仿宋" w:cs="仿宋" w:hint="eastAsia"/>
            <w:lang w:eastAsia="zh-CN"/>
          </w:rPr>
          <w:t>(二)、危机应对与恢复</w:t>
        </w:r>
        <w:r>
          <w:tab/>
        </w:r>
        <w:r>
          <w:fldChar w:fldCharType="begin"/>
        </w:r>
        <w:r>
          <w:instrText xml:space="preserve"> PAGEREF _Toc12111 \h </w:instrText>
        </w:r>
        <w:r>
          <w:fldChar w:fldCharType="separate"/>
        </w:r>
        <w:r>
          <w:t>14</w:t>
        </w:r>
        <w:r>
          <w:fldChar w:fldCharType="end"/>
        </w:r>
      </w:hyperlink>
    </w:p>
    <w:p>
      <w:pPr>
        <w:pStyle w:val="TOC1"/>
        <w:tabs>
          <w:tab w:val="right" w:leader="dot" w:pos="8306"/>
        </w:tabs>
      </w:pPr>
      <w:hyperlink w:anchor="_Toc16922" w:history="1">
        <w:r>
          <w:rPr>
            <w:rFonts w:ascii="仿宋" w:eastAsia="仿宋" w:hAnsi="仿宋" w:cs="仿宋" w:hint="eastAsia"/>
            <w:lang w:eastAsia="zh-CN"/>
          </w:rPr>
          <w:t>四、邮政用信函和包裹分拣机项目建设单位说明</w:t>
        </w:r>
        <w:r>
          <w:tab/>
        </w:r>
        <w:r>
          <w:fldChar w:fldCharType="begin"/>
        </w:r>
        <w:r>
          <w:instrText xml:space="preserve"> PAGEREF _Toc16922 \h </w:instrText>
        </w:r>
        <w:r>
          <w:fldChar w:fldCharType="separate"/>
        </w:r>
        <w:r>
          <w:t>15</w:t>
        </w:r>
        <w:r>
          <w:fldChar w:fldCharType="end"/>
        </w:r>
      </w:hyperlink>
    </w:p>
    <w:p>
      <w:pPr>
        <w:pStyle w:val="TOC2"/>
        <w:tabs>
          <w:tab w:val="right" w:leader="dot" w:pos="8306"/>
        </w:tabs>
      </w:pPr>
      <w:hyperlink w:anchor="_Toc10802" w:history="1">
        <w:r>
          <w:rPr>
            <w:rFonts w:ascii="仿宋" w:eastAsia="仿宋" w:hAnsi="仿宋" w:cs="仿宋" w:hint="eastAsia"/>
            <w:lang w:eastAsia="zh-CN"/>
          </w:rPr>
          <w:t>(一)、邮政用信函和包裹分拣机项目承办单位基本情况</w:t>
        </w:r>
        <w:r>
          <w:tab/>
        </w:r>
        <w:r>
          <w:fldChar w:fldCharType="begin"/>
        </w:r>
        <w:r>
          <w:instrText xml:space="preserve"> PAGEREF _Toc10802 \h </w:instrText>
        </w:r>
        <w:r>
          <w:fldChar w:fldCharType="separate"/>
        </w:r>
        <w:r>
          <w:t>15</w:t>
        </w:r>
        <w:r>
          <w:fldChar w:fldCharType="end"/>
        </w:r>
      </w:hyperlink>
    </w:p>
    <w:p>
      <w:pPr>
        <w:pStyle w:val="TOC2"/>
        <w:tabs>
          <w:tab w:val="right" w:leader="dot" w:pos="8306"/>
        </w:tabs>
      </w:pPr>
      <w:hyperlink w:anchor="_Toc13426" w:history="1">
        <w:r>
          <w:rPr>
            <w:rFonts w:ascii="仿宋" w:eastAsia="仿宋" w:hAnsi="仿宋" w:cs="仿宋" w:hint="eastAsia"/>
            <w:lang w:eastAsia="zh-CN"/>
          </w:rPr>
          <w:t>(二)、公司经济效益分析</w:t>
        </w:r>
        <w:r>
          <w:tab/>
        </w:r>
        <w:r>
          <w:fldChar w:fldCharType="begin"/>
        </w:r>
        <w:r>
          <w:instrText xml:space="preserve"> PAGEREF _Toc13426 \h </w:instrText>
        </w:r>
        <w:r>
          <w:fldChar w:fldCharType="separate"/>
        </w:r>
        <w:r>
          <w:t>16</w:t>
        </w:r>
        <w:r>
          <w:fldChar w:fldCharType="end"/>
        </w:r>
      </w:hyperlink>
    </w:p>
    <w:p>
      <w:pPr>
        <w:pStyle w:val="TOC1"/>
        <w:tabs>
          <w:tab w:val="right" w:leader="dot" w:pos="8306"/>
        </w:tabs>
      </w:pPr>
      <w:hyperlink w:anchor="_Toc8778" w:history="1">
        <w:r>
          <w:rPr>
            <w:rFonts w:ascii="仿宋" w:eastAsia="仿宋" w:hAnsi="仿宋" w:cs="仿宋" w:hint="eastAsia"/>
            <w:lang w:eastAsia="zh-CN"/>
          </w:rPr>
          <w:t>五、产品规划分析</w:t>
        </w:r>
        <w:r>
          <w:tab/>
        </w:r>
        <w:r>
          <w:fldChar w:fldCharType="begin"/>
        </w:r>
        <w:r>
          <w:instrText xml:space="preserve"> PAGEREF _Toc8778 \h </w:instrText>
        </w:r>
        <w:r>
          <w:fldChar w:fldCharType="separate"/>
        </w:r>
        <w:r>
          <w:t>17</w:t>
        </w:r>
        <w:r>
          <w:fldChar w:fldCharType="end"/>
        </w:r>
      </w:hyperlink>
    </w:p>
    <w:p>
      <w:pPr>
        <w:pStyle w:val="TOC2"/>
        <w:tabs>
          <w:tab w:val="right" w:leader="dot" w:pos="8306"/>
        </w:tabs>
      </w:pPr>
      <w:hyperlink w:anchor="_Toc30309" w:history="1">
        <w:r>
          <w:rPr>
            <w:rFonts w:ascii="仿宋" w:eastAsia="仿宋" w:hAnsi="仿宋" w:cs="仿宋" w:hint="eastAsia"/>
            <w:lang w:eastAsia="zh-CN"/>
          </w:rPr>
          <w:t>(一)、产品规划</w:t>
        </w:r>
        <w:r>
          <w:tab/>
        </w:r>
        <w:r>
          <w:fldChar w:fldCharType="begin"/>
        </w:r>
        <w:r>
          <w:instrText xml:space="preserve"> PAGEREF _Toc30309 \h </w:instrText>
        </w:r>
        <w:r>
          <w:fldChar w:fldCharType="separate"/>
        </w:r>
        <w:r>
          <w:t>17</w:t>
        </w:r>
        <w:r>
          <w:fldChar w:fldCharType="end"/>
        </w:r>
      </w:hyperlink>
    </w:p>
    <w:p>
      <w:pPr>
        <w:pStyle w:val="TOC2"/>
        <w:tabs>
          <w:tab w:val="right" w:leader="dot" w:pos="8306"/>
        </w:tabs>
      </w:pPr>
      <w:hyperlink w:anchor="_Toc5856" w:history="1">
        <w:r>
          <w:rPr>
            <w:rFonts w:ascii="仿宋" w:eastAsia="仿宋" w:hAnsi="仿宋" w:cs="仿宋" w:hint="eastAsia"/>
            <w:lang w:eastAsia="zh-CN"/>
          </w:rPr>
          <w:t>(二)、建设规模</w:t>
        </w:r>
        <w:r>
          <w:tab/>
        </w:r>
        <w:r>
          <w:fldChar w:fldCharType="begin"/>
        </w:r>
        <w:r>
          <w:instrText xml:space="preserve"> PAGEREF _Toc5856 \h </w:instrText>
        </w:r>
        <w:r>
          <w:fldChar w:fldCharType="separate"/>
        </w:r>
        <w:r>
          <w:t>18</w:t>
        </w:r>
        <w:r>
          <w:fldChar w:fldCharType="end"/>
        </w:r>
      </w:hyperlink>
    </w:p>
    <w:p>
      <w:pPr>
        <w:pStyle w:val="TOC1"/>
        <w:tabs>
          <w:tab w:val="right" w:leader="dot" w:pos="8306"/>
        </w:tabs>
      </w:pPr>
      <w:hyperlink w:anchor="_Toc15868" w:history="1">
        <w:r>
          <w:rPr>
            <w:rFonts w:ascii="仿宋" w:eastAsia="仿宋" w:hAnsi="仿宋" w:cs="仿宋" w:hint="eastAsia"/>
            <w:lang w:eastAsia="zh-CN"/>
          </w:rPr>
          <w:t>六、邮政用信函和包裹分拣机项目可持续发展</w:t>
        </w:r>
        <w:r>
          <w:tab/>
        </w:r>
        <w:r>
          <w:fldChar w:fldCharType="begin"/>
        </w:r>
        <w:r>
          <w:instrText xml:space="preserve"> PAGEREF _Toc15868 \h </w:instrText>
        </w:r>
        <w:r>
          <w:fldChar w:fldCharType="separate"/>
        </w:r>
        <w:r>
          <w:t>19</w:t>
        </w:r>
        <w:r>
          <w:fldChar w:fldCharType="end"/>
        </w:r>
      </w:hyperlink>
    </w:p>
    <w:p>
      <w:pPr>
        <w:pStyle w:val="TOC2"/>
        <w:tabs>
          <w:tab w:val="right" w:leader="dot" w:pos="8306"/>
        </w:tabs>
      </w:pPr>
      <w:hyperlink w:anchor="_Toc21036" w:history="1">
        <w:r>
          <w:rPr>
            <w:rFonts w:ascii="仿宋" w:eastAsia="仿宋" w:hAnsi="仿宋" w:cs="仿宋" w:hint="eastAsia"/>
            <w:lang w:eastAsia="zh-CN"/>
          </w:rPr>
          <w:t>(一)、可持续战略与实践</w:t>
        </w:r>
        <w:r>
          <w:tab/>
        </w:r>
        <w:r>
          <w:fldChar w:fldCharType="begin"/>
        </w:r>
        <w:r>
          <w:instrText xml:space="preserve"> PAGEREF _Toc21036 \h </w:instrText>
        </w:r>
        <w:r>
          <w:fldChar w:fldCharType="separate"/>
        </w:r>
        <w:r>
          <w:t>19</w:t>
        </w:r>
        <w:r>
          <w:fldChar w:fldCharType="end"/>
        </w:r>
      </w:hyperlink>
    </w:p>
    <w:p>
      <w:pPr>
        <w:pStyle w:val="TOC2"/>
        <w:tabs>
          <w:tab w:val="right" w:leader="dot" w:pos="8306"/>
        </w:tabs>
      </w:pPr>
      <w:hyperlink w:anchor="_Toc20354" w:history="1">
        <w:r>
          <w:rPr>
            <w:rFonts w:ascii="仿宋" w:eastAsia="仿宋" w:hAnsi="仿宋" w:cs="仿宋" w:hint="eastAsia"/>
            <w:lang w:eastAsia="zh-CN"/>
          </w:rPr>
          <w:t>(二)、环保与社会责任</w:t>
        </w:r>
        <w:r>
          <w:tab/>
        </w:r>
        <w:r>
          <w:fldChar w:fldCharType="begin"/>
        </w:r>
        <w:r>
          <w:instrText xml:space="preserve"> PAGEREF _Toc20354 \h </w:instrText>
        </w:r>
        <w:r>
          <w:fldChar w:fldCharType="separate"/>
        </w:r>
        <w:r>
          <w:t>20</w:t>
        </w:r>
        <w:r>
          <w:fldChar w:fldCharType="end"/>
        </w:r>
      </w:hyperlink>
    </w:p>
    <w:p>
      <w:pPr>
        <w:pStyle w:val="TOC1"/>
        <w:tabs>
          <w:tab w:val="right" w:leader="dot" w:pos="8306"/>
        </w:tabs>
      </w:pPr>
      <w:hyperlink w:anchor="_Toc26235" w:history="1">
        <w:r>
          <w:rPr>
            <w:rFonts w:ascii="仿宋" w:eastAsia="仿宋" w:hAnsi="仿宋" w:cs="仿宋" w:hint="eastAsia"/>
            <w:lang w:eastAsia="zh-CN"/>
          </w:rPr>
          <w:t>七、邮政用信函和包裹分拣机项目投资规划</w:t>
        </w:r>
        <w:r>
          <w:tab/>
        </w:r>
        <w:r>
          <w:fldChar w:fldCharType="begin"/>
        </w:r>
        <w:r>
          <w:instrText xml:space="preserve"> PAGEREF _Toc26235 \h </w:instrText>
        </w:r>
        <w:r>
          <w:fldChar w:fldCharType="separate"/>
        </w:r>
        <w:r>
          <w:t>21</w:t>
        </w:r>
        <w:r>
          <w:fldChar w:fldCharType="end"/>
        </w:r>
      </w:hyperlink>
    </w:p>
    <w:p>
      <w:pPr>
        <w:pStyle w:val="TOC2"/>
        <w:tabs>
          <w:tab w:val="right" w:leader="dot" w:pos="8306"/>
        </w:tabs>
      </w:pPr>
      <w:hyperlink w:anchor="_Toc32403" w:history="1">
        <w:r>
          <w:rPr>
            <w:rFonts w:ascii="仿宋" w:eastAsia="仿宋" w:hAnsi="仿宋" w:cs="仿宋" w:hint="eastAsia"/>
            <w:lang w:eastAsia="zh-CN"/>
          </w:rPr>
          <w:t>(一)、邮政用信函和包裹分拣机项目总投资估算</w:t>
        </w:r>
        <w:r>
          <w:tab/>
        </w:r>
        <w:r>
          <w:fldChar w:fldCharType="begin"/>
        </w:r>
        <w:r>
          <w:instrText xml:space="preserve"> PAGEREF _Toc32403 \h </w:instrText>
        </w:r>
        <w:r>
          <w:fldChar w:fldCharType="separate"/>
        </w:r>
        <w:r>
          <w:t>21</w:t>
        </w:r>
        <w:r>
          <w:fldChar w:fldCharType="end"/>
        </w:r>
      </w:hyperlink>
    </w:p>
    <w:p>
      <w:pPr>
        <w:pStyle w:val="TOC2"/>
        <w:tabs>
          <w:tab w:val="right" w:leader="dot" w:pos="8306"/>
        </w:tabs>
      </w:pPr>
      <w:hyperlink w:anchor="_Toc16754" w:history="1">
        <w:r>
          <w:rPr>
            <w:rFonts w:ascii="仿宋" w:eastAsia="仿宋" w:hAnsi="仿宋" w:cs="仿宋" w:hint="eastAsia"/>
            <w:lang w:eastAsia="zh-CN"/>
          </w:rPr>
          <w:t>(二)、资金筹措</w:t>
        </w:r>
        <w:r>
          <w:tab/>
        </w:r>
        <w:r>
          <w:fldChar w:fldCharType="begin"/>
        </w:r>
        <w:r>
          <w:instrText xml:space="preserve"> PAGEREF _Toc16754 \h </w:instrText>
        </w:r>
        <w:r>
          <w:fldChar w:fldCharType="separate"/>
        </w:r>
        <w:r>
          <w:t>22</w:t>
        </w:r>
        <w:r>
          <w:fldChar w:fldCharType="end"/>
        </w:r>
      </w:hyperlink>
    </w:p>
    <w:p>
      <w:pPr>
        <w:pStyle w:val="TOC1"/>
        <w:tabs>
          <w:tab w:val="right" w:leader="dot" w:pos="8306"/>
        </w:tabs>
      </w:pPr>
      <w:hyperlink w:anchor="_Toc12493" w:history="1">
        <w:r>
          <w:rPr>
            <w:rFonts w:ascii="仿宋" w:eastAsia="仿宋" w:hAnsi="仿宋" w:cs="仿宋" w:hint="eastAsia"/>
            <w:lang w:eastAsia="zh-CN"/>
          </w:rPr>
          <w:t>八、邮政用信函和包裹分拣机项目社会影响</w:t>
        </w:r>
        <w:r>
          <w:tab/>
        </w:r>
        <w:r>
          <w:fldChar w:fldCharType="begin"/>
        </w:r>
        <w:r>
          <w:instrText xml:space="preserve"> PAGEREF _Toc12493 \h </w:instrText>
        </w:r>
        <w:r>
          <w:fldChar w:fldCharType="separate"/>
        </w:r>
        <w:r>
          <w:t>23</w:t>
        </w:r>
        <w:r>
          <w:fldChar w:fldCharType="end"/>
        </w:r>
      </w:hyperlink>
    </w:p>
    <w:p>
      <w:pPr>
        <w:pStyle w:val="TOC2"/>
        <w:tabs>
          <w:tab w:val="right" w:leader="dot" w:pos="8306"/>
        </w:tabs>
      </w:pPr>
      <w:hyperlink w:anchor="_Toc28289" w:history="1">
        <w:r>
          <w:rPr>
            <w:rFonts w:ascii="仿宋" w:eastAsia="仿宋" w:hAnsi="仿宋" w:cs="仿宋" w:hint="eastAsia"/>
            <w:lang w:eastAsia="zh-CN"/>
          </w:rPr>
          <w:t>(一)、社会责任与义务</w:t>
        </w:r>
        <w:r>
          <w:tab/>
        </w:r>
        <w:r>
          <w:fldChar w:fldCharType="begin"/>
        </w:r>
        <w:r>
          <w:instrText xml:space="preserve"> PAGEREF _Toc28289 \h </w:instrText>
        </w:r>
        <w:r>
          <w:fldChar w:fldCharType="separate"/>
        </w:r>
        <w:r>
          <w:t>23</w:t>
        </w:r>
        <w:r>
          <w:fldChar w:fldCharType="end"/>
        </w:r>
      </w:hyperlink>
    </w:p>
    <w:p>
      <w:pPr>
        <w:pStyle w:val="TOC2"/>
        <w:tabs>
          <w:tab w:val="right" w:leader="dot" w:pos="8306"/>
        </w:tabs>
      </w:pPr>
      <w:hyperlink w:anchor="_Toc14088" w:history="1">
        <w:r>
          <w:rPr>
            <w:rFonts w:ascii="仿宋" w:eastAsia="仿宋" w:hAnsi="仿宋" w:cs="仿宋" w:hint="eastAsia"/>
            <w:lang w:eastAsia="zh-CN"/>
          </w:rPr>
          <w:t>(二)、社会参与与沟通</w:t>
        </w:r>
        <w:r>
          <w:tab/>
        </w:r>
        <w:r>
          <w:fldChar w:fldCharType="begin"/>
        </w:r>
        <w:r>
          <w:instrText xml:space="preserve"> PAGEREF _Toc14088 \h </w:instrText>
        </w:r>
        <w:r>
          <w:fldChar w:fldCharType="separate"/>
        </w:r>
        <w:r>
          <w:t>24</w:t>
        </w:r>
        <w:r>
          <w:fldChar w:fldCharType="end"/>
        </w:r>
      </w:hyperlink>
    </w:p>
    <w:p>
      <w:pPr>
        <w:pStyle w:val="TOC1"/>
        <w:tabs>
          <w:tab w:val="right" w:leader="dot" w:pos="8306"/>
        </w:tabs>
      </w:pPr>
      <w:hyperlink w:anchor="_Toc10685" w:history="1">
        <w:r>
          <w:rPr>
            <w:rFonts w:ascii="仿宋" w:eastAsia="仿宋" w:hAnsi="仿宋" w:cs="仿宋" w:hint="eastAsia"/>
            <w:lang w:eastAsia="zh-CN"/>
          </w:rPr>
          <w:t>九、邮政用信函和包裹分拣机项目环境影响分析</w:t>
        </w:r>
        <w:r>
          <w:tab/>
        </w:r>
        <w:r>
          <w:fldChar w:fldCharType="begin"/>
        </w:r>
        <w:r>
          <w:instrText xml:space="preserve"> PAGEREF _Toc10685 \h </w:instrText>
        </w:r>
        <w:r>
          <w:fldChar w:fldCharType="separate"/>
        </w:r>
        <w:r>
          <w:t>25</w:t>
        </w:r>
        <w:r>
          <w:fldChar w:fldCharType="end"/>
        </w:r>
      </w:hyperlink>
    </w:p>
    <w:p>
      <w:pPr>
        <w:pStyle w:val="TOC2"/>
        <w:tabs>
          <w:tab w:val="right" w:leader="dot" w:pos="8306"/>
        </w:tabs>
      </w:pPr>
      <w:hyperlink w:anchor="_Toc14644" w:history="1">
        <w:r>
          <w:rPr>
            <w:rFonts w:ascii="仿宋" w:eastAsia="仿宋" w:hAnsi="仿宋" w:cs="仿宋" w:hint="eastAsia"/>
            <w:lang w:eastAsia="zh-CN"/>
          </w:rPr>
          <w:t>(一)、建设区域环境质量现状</w:t>
        </w:r>
        <w:r>
          <w:tab/>
        </w:r>
        <w:r>
          <w:fldChar w:fldCharType="begin"/>
        </w:r>
        <w:r>
          <w:instrText xml:space="preserve"> PAGEREF _Toc14644 \h </w:instrText>
        </w:r>
        <w:r>
          <w:fldChar w:fldCharType="separate"/>
        </w:r>
        <w:r>
          <w:t>25</w:t>
        </w:r>
        <w:r>
          <w:fldChar w:fldCharType="end"/>
        </w:r>
      </w:hyperlink>
    </w:p>
    <w:p>
      <w:pPr>
        <w:pStyle w:val="TOC2"/>
        <w:tabs>
          <w:tab w:val="right" w:leader="dot" w:pos="8306"/>
        </w:tabs>
      </w:pPr>
      <w:hyperlink w:anchor="_Toc11962" w:history="1">
        <w:r>
          <w:rPr>
            <w:rFonts w:ascii="仿宋" w:eastAsia="仿宋" w:hAnsi="仿宋" w:cs="仿宋" w:hint="eastAsia"/>
            <w:lang w:eastAsia="zh-CN"/>
          </w:rPr>
          <w:t>(二)、建设期环境保护</w:t>
        </w:r>
        <w:r>
          <w:tab/>
        </w:r>
        <w:r>
          <w:fldChar w:fldCharType="begin"/>
        </w:r>
        <w:r>
          <w:instrText xml:space="preserve"> PAGEREF _Toc11962 \h </w:instrText>
        </w:r>
        <w:r>
          <w:fldChar w:fldCharType="separate"/>
        </w:r>
        <w:r>
          <w:t>26</w:t>
        </w:r>
        <w:r>
          <w:fldChar w:fldCharType="end"/>
        </w:r>
      </w:hyperlink>
    </w:p>
    <w:p>
      <w:pPr>
        <w:pStyle w:val="TOC2"/>
        <w:tabs>
          <w:tab w:val="right" w:leader="dot" w:pos="8306"/>
        </w:tabs>
      </w:pPr>
      <w:hyperlink w:anchor="_Toc4695" w:history="1">
        <w:r>
          <w:rPr>
            <w:rFonts w:ascii="仿宋" w:eastAsia="仿宋" w:hAnsi="仿宋" w:cs="仿宋" w:hint="eastAsia"/>
            <w:lang w:eastAsia="zh-CN"/>
          </w:rPr>
          <w:t>(三)、运营期环境保护</w:t>
        </w:r>
        <w:r>
          <w:tab/>
        </w:r>
        <w:r>
          <w:fldChar w:fldCharType="begin"/>
        </w:r>
        <w:r>
          <w:instrText xml:space="preserve"> PAGEREF _Toc4695 \h </w:instrText>
        </w:r>
        <w:r>
          <w:fldChar w:fldCharType="separate"/>
        </w:r>
        <w:r>
          <w:t>28</w:t>
        </w:r>
        <w:r>
          <w:fldChar w:fldCharType="end"/>
        </w:r>
      </w:hyperlink>
    </w:p>
    <w:p>
      <w:pPr>
        <w:pStyle w:val="TOC2"/>
        <w:tabs>
          <w:tab w:val="right" w:leader="dot" w:pos="8306"/>
        </w:tabs>
      </w:pPr>
      <w:hyperlink w:anchor="_Toc19237" w:history="1">
        <w:r>
          <w:rPr>
            <w:rFonts w:ascii="仿宋" w:eastAsia="仿宋" w:hAnsi="仿宋" w:cs="仿宋" w:hint="eastAsia"/>
            <w:lang w:eastAsia="zh-CN"/>
          </w:rPr>
          <w:t>(四)、邮政用信函和包裹分拣机项目建设对区域经济的影响</w:t>
        </w:r>
        <w:r>
          <w:tab/>
        </w:r>
        <w:r>
          <w:fldChar w:fldCharType="begin"/>
        </w:r>
        <w:r>
          <w:instrText xml:space="preserve"> PAGEREF _Toc19237 \h </w:instrText>
        </w:r>
        <w:r>
          <w:fldChar w:fldCharType="separate"/>
        </w:r>
        <w:r>
          <w:t>29</w:t>
        </w:r>
        <w:r>
          <w:fldChar w:fldCharType="end"/>
        </w:r>
      </w:hyperlink>
    </w:p>
    <w:p>
      <w:pPr>
        <w:pStyle w:val="TOC2"/>
        <w:tabs>
          <w:tab w:val="right" w:leader="dot" w:pos="8306"/>
        </w:tabs>
      </w:pPr>
      <w:hyperlink w:anchor="_Toc9532" w:history="1">
        <w:r>
          <w:rPr>
            <w:rFonts w:ascii="仿宋" w:eastAsia="仿宋" w:hAnsi="仿宋" w:cs="仿宋" w:hint="eastAsia"/>
            <w:lang w:eastAsia="zh-CN"/>
          </w:rPr>
          <w:t>(五)、废弃物处理</w:t>
        </w:r>
        <w:r>
          <w:tab/>
        </w:r>
        <w:r>
          <w:fldChar w:fldCharType="begin"/>
        </w:r>
        <w:r>
          <w:instrText xml:space="preserve"> PAGEREF _Toc9532 \h </w:instrText>
        </w:r>
        <w:r>
          <w:fldChar w:fldCharType="separate"/>
        </w:r>
        <w:r>
          <w:t>31</w:t>
        </w:r>
        <w:r>
          <w:fldChar w:fldCharType="end"/>
        </w:r>
      </w:hyperlink>
    </w:p>
    <w:p>
      <w:pPr>
        <w:pStyle w:val="TOC2"/>
        <w:tabs>
          <w:tab w:val="right" w:leader="dot" w:pos="8306"/>
        </w:tabs>
      </w:pPr>
      <w:hyperlink w:anchor="_Toc15141" w:history="1">
        <w:r>
          <w:rPr>
            <w:rFonts w:ascii="仿宋" w:eastAsia="仿宋" w:hAnsi="仿宋" w:cs="仿宋" w:hint="eastAsia"/>
            <w:lang w:eastAsia="zh-CN"/>
          </w:rPr>
          <w:t>(六)、特殊环境影响分析</w:t>
        </w:r>
        <w:r>
          <w:tab/>
        </w:r>
        <w:r>
          <w:fldChar w:fldCharType="begin"/>
        </w:r>
        <w:r>
          <w:instrText xml:space="preserve"> PAGEREF _Toc15141 \h </w:instrText>
        </w:r>
        <w:r>
          <w:fldChar w:fldCharType="separate"/>
        </w:r>
        <w:r>
          <w:t>32</w:t>
        </w:r>
        <w:r>
          <w:fldChar w:fldCharType="end"/>
        </w:r>
      </w:hyperlink>
    </w:p>
    <w:p>
      <w:pPr>
        <w:pStyle w:val="TOC2"/>
        <w:tabs>
          <w:tab w:val="right" w:leader="dot" w:pos="8306"/>
        </w:tabs>
      </w:pPr>
      <w:hyperlink w:anchor="_Toc14287" w:history="1">
        <w:r>
          <w:rPr>
            <w:rFonts w:ascii="仿宋" w:eastAsia="仿宋" w:hAnsi="仿宋" w:cs="仿宋" w:hint="eastAsia"/>
            <w:lang w:eastAsia="zh-CN"/>
          </w:rPr>
          <w:t>(七)、清洁生产</w:t>
        </w:r>
        <w:r>
          <w:tab/>
        </w:r>
        <w:r>
          <w:fldChar w:fldCharType="begin"/>
        </w:r>
        <w:r>
          <w:instrText xml:space="preserve"> PAGEREF _Toc14287 \h </w:instrText>
        </w:r>
        <w:r>
          <w:fldChar w:fldCharType="separate"/>
        </w:r>
        <w:r>
          <w:t>34</w:t>
        </w:r>
        <w:r>
          <w:fldChar w:fldCharType="end"/>
        </w:r>
      </w:hyperlink>
    </w:p>
    <w:p>
      <w:pPr>
        <w:pStyle w:val="TOC2"/>
        <w:tabs>
          <w:tab w:val="right" w:leader="dot" w:pos="8306"/>
        </w:tabs>
      </w:pPr>
      <w:hyperlink w:anchor="_Toc17871" w:history="1">
        <w:r>
          <w:rPr>
            <w:rFonts w:ascii="仿宋" w:eastAsia="仿宋" w:hAnsi="仿宋" w:cs="仿宋" w:hint="eastAsia"/>
            <w:lang w:eastAsia="zh-CN"/>
          </w:rPr>
          <w:t>(八)、环境保护综合评价</w:t>
        </w:r>
        <w:r>
          <w:tab/>
        </w:r>
        <w:r>
          <w:fldChar w:fldCharType="begin"/>
        </w:r>
        <w:r>
          <w:instrText xml:space="preserve"> PAGEREF _Toc17871 \h </w:instrText>
        </w:r>
        <w:r>
          <w:fldChar w:fldCharType="separate"/>
        </w:r>
        <w:r>
          <w:t>35</w:t>
        </w:r>
        <w:r>
          <w:fldChar w:fldCharType="end"/>
        </w:r>
      </w:hyperlink>
    </w:p>
    <w:p>
      <w:pPr>
        <w:pStyle w:val="TOC1"/>
        <w:tabs>
          <w:tab w:val="right" w:leader="dot" w:pos="8306"/>
        </w:tabs>
      </w:pPr>
      <w:hyperlink w:anchor="_Toc4676" w:history="1">
        <w:r>
          <w:rPr>
            <w:rFonts w:ascii="仿宋" w:eastAsia="仿宋" w:hAnsi="仿宋" w:cs="仿宋" w:hint="eastAsia"/>
            <w:lang w:eastAsia="zh-CN"/>
          </w:rPr>
          <w:t>十、邮政用信函和包裹分拣机项目创新与研发</w:t>
        </w:r>
        <w:r>
          <w:tab/>
        </w:r>
        <w:r>
          <w:fldChar w:fldCharType="begin"/>
        </w:r>
        <w:r>
          <w:instrText xml:space="preserve"> PAGEREF _Toc4676 \h </w:instrText>
        </w:r>
        <w:r>
          <w:fldChar w:fldCharType="separate"/>
        </w:r>
        <w:r>
          <w:t>36</w:t>
        </w:r>
        <w:r>
          <w:fldChar w:fldCharType="end"/>
        </w:r>
      </w:hyperlink>
    </w:p>
    <w:p>
      <w:pPr>
        <w:pStyle w:val="TOC2"/>
        <w:tabs>
          <w:tab w:val="right" w:leader="dot" w:pos="8306"/>
        </w:tabs>
      </w:pPr>
      <w:hyperlink w:anchor="_Toc562" w:history="1">
        <w:r>
          <w:rPr>
            <w:rFonts w:ascii="仿宋" w:eastAsia="仿宋" w:hAnsi="仿宋" w:cs="仿宋" w:hint="eastAsia"/>
            <w:lang w:eastAsia="zh-CN"/>
          </w:rPr>
          <w:t>(一)、创新策略与方向</w:t>
        </w:r>
        <w:r>
          <w:tab/>
        </w:r>
        <w:r>
          <w:fldChar w:fldCharType="begin"/>
        </w:r>
        <w:r>
          <w:instrText xml:space="preserve"> PAGEREF _Toc562 \h </w:instrText>
        </w:r>
        <w:r>
          <w:fldChar w:fldCharType="separate"/>
        </w:r>
        <w:r>
          <w:t>36</w:t>
        </w:r>
        <w:r>
          <w:fldChar w:fldCharType="end"/>
        </w:r>
      </w:hyperlink>
    </w:p>
    <w:p>
      <w:pPr>
        <w:pStyle w:val="TOC2"/>
        <w:tabs>
          <w:tab w:val="right" w:leader="dot" w:pos="8306"/>
        </w:tabs>
      </w:pPr>
      <w:hyperlink w:anchor="_Toc18547" w:history="1">
        <w:r>
          <w:rPr>
            <w:rFonts w:ascii="仿宋" w:eastAsia="仿宋" w:hAnsi="仿宋" w:cs="仿宋" w:hint="eastAsia"/>
            <w:lang w:eastAsia="zh-CN"/>
          </w:rPr>
          <w:t>(二)、研发规划与投入</w:t>
        </w:r>
        <w:r>
          <w:tab/>
        </w:r>
        <w:r>
          <w:fldChar w:fldCharType="begin"/>
        </w:r>
        <w:r>
          <w:instrText xml:space="preserve"> PAGEREF _Toc18547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738" w:history="1">
        <w:r>
          <w:rPr>
            <w:rFonts w:ascii="仿宋" w:eastAsia="仿宋" w:hAnsi="仿宋" w:cs="仿宋" w:hint="eastAsia"/>
            <w:lang w:eastAsia="zh-CN"/>
          </w:rPr>
          <w:t>十一、邮政用信函和包裹分拣机项目风险管理</w:t>
        </w:r>
        <w:r>
          <w:tab/>
        </w:r>
        <w:r>
          <w:fldChar w:fldCharType="begin"/>
        </w:r>
        <w:r>
          <w:instrText xml:space="preserve"> PAGEREF _Toc12738 \h </w:instrText>
        </w:r>
        <w:r>
          <w:fldChar w:fldCharType="separate"/>
        </w:r>
        <w:r>
          <w:t>40</w:t>
        </w:r>
        <w:r>
          <w:fldChar w:fldCharType="end"/>
        </w:r>
      </w:hyperlink>
    </w:p>
    <w:p>
      <w:pPr>
        <w:pStyle w:val="TOC2"/>
        <w:tabs>
          <w:tab w:val="right" w:leader="dot" w:pos="8306"/>
        </w:tabs>
      </w:pPr>
      <w:hyperlink w:anchor="_Toc1806" w:history="1">
        <w:r>
          <w:rPr>
            <w:rFonts w:ascii="仿宋" w:eastAsia="仿宋" w:hAnsi="仿宋" w:cs="仿宋" w:hint="eastAsia"/>
            <w:lang w:eastAsia="zh-CN"/>
          </w:rPr>
          <w:t>(一)、风险识别与评估</w:t>
        </w:r>
        <w:r>
          <w:tab/>
        </w:r>
        <w:r>
          <w:fldChar w:fldCharType="begin"/>
        </w:r>
        <w:r>
          <w:instrText xml:space="preserve"> PAGEREF _Toc1806 \h </w:instrText>
        </w:r>
        <w:r>
          <w:fldChar w:fldCharType="separate"/>
        </w:r>
        <w:r>
          <w:t>40</w:t>
        </w:r>
        <w:r>
          <w:fldChar w:fldCharType="end"/>
        </w:r>
      </w:hyperlink>
    </w:p>
    <w:p>
      <w:pPr>
        <w:pStyle w:val="TOC2"/>
        <w:tabs>
          <w:tab w:val="right" w:leader="dot" w:pos="8306"/>
        </w:tabs>
      </w:pPr>
      <w:hyperlink w:anchor="_Toc17201" w:history="1">
        <w:r>
          <w:rPr>
            <w:rFonts w:ascii="仿宋" w:eastAsia="仿宋" w:hAnsi="仿宋" w:cs="仿宋" w:hint="eastAsia"/>
            <w:lang w:eastAsia="zh-CN"/>
          </w:rPr>
          <w:t>(二)、风险应对策略</w:t>
        </w:r>
        <w:r>
          <w:tab/>
        </w:r>
        <w:r>
          <w:fldChar w:fldCharType="begin"/>
        </w:r>
        <w:r>
          <w:instrText xml:space="preserve"> PAGEREF _Toc17201 \h </w:instrText>
        </w:r>
        <w:r>
          <w:fldChar w:fldCharType="separate"/>
        </w:r>
        <w:r>
          <w:t>41</w:t>
        </w:r>
        <w:r>
          <w:fldChar w:fldCharType="end"/>
        </w:r>
      </w:hyperlink>
    </w:p>
    <w:p>
      <w:pPr>
        <w:pStyle w:val="TOC2"/>
        <w:tabs>
          <w:tab w:val="right" w:leader="dot" w:pos="8306"/>
        </w:tabs>
      </w:pPr>
      <w:hyperlink w:anchor="_Toc19361" w:history="1">
        <w:r>
          <w:rPr>
            <w:rFonts w:ascii="仿宋" w:eastAsia="仿宋" w:hAnsi="仿宋" w:cs="仿宋" w:hint="eastAsia"/>
            <w:lang w:eastAsia="zh-CN"/>
          </w:rPr>
          <w:t>(三)、风险监控与控制</w:t>
        </w:r>
        <w:r>
          <w:tab/>
        </w:r>
        <w:r>
          <w:fldChar w:fldCharType="begin"/>
        </w:r>
        <w:r>
          <w:instrText xml:space="preserve"> PAGEREF _Toc19361 \h </w:instrText>
        </w:r>
        <w:r>
          <w:fldChar w:fldCharType="separate"/>
        </w:r>
        <w:r>
          <w:t>43</w:t>
        </w:r>
        <w:r>
          <w:fldChar w:fldCharType="end"/>
        </w:r>
      </w:hyperlink>
    </w:p>
    <w:p>
      <w:pPr>
        <w:pStyle w:val="TOC1"/>
        <w:tabs>
          <w:tab w:val="right" w:leader="dot" w:pos="8306"/>
        </w:tabs>
      </w:pPr>
      <w:hyperlink w:anchor="_Toc26870" w:history="1">
        <w:r>
          <w:rPr>
            <w:rFonts w:ascii="仿宋" w:eastAsia="仿宋" w:hAnsi="仿宋" w:cs="仿宋" w:hint="eastAsia"/>
            <w:lang w:eastAsia="zh-CN"/>
          </w:rPr>
          <w:t>十二、邮政用信函和包裹分拣机项目技术管理</w:t>
        </w:r>
        <w:r>
          <w:tab/>
        </w:r>
        <w:r>
          <w:fldChar w:fldCharType="begin"/>
        </w:r>
        <w:r>
          <w:instrText xml:space="preserve"> PAGEREF _Toc26870 \h </w:instrText>
        </w:r>
        <w:r>
          <w:fldChar w:fldCharType="separate"/>
        </w:r>
        <w:r>
          <w:t>44</w:t>
        </w:r>
        <w:r>
          <w:fldChar w:fldCharType="end"/>
        </w:r>
      </w:hyperlink>
    </w:p>
    <w:p>
      <w:pPr>
        <w:pStyle w:val="TOC2"/>
        <w:tabs>
          <w:tab w:val="right" w:leader="dot" w:pos="8306"/>
        </w:tabs>
      </w:pPr>
      <w:hyperlink w:anchor="_Toc25979" w:history="1">
        <w:r>
          <w:rPr>
            <w:rFonts w:ascii="仿宋" w:eastAsia="仿宋" w:hAnsi="仿宋" w:cs="仿宋" w:hint="eastAsia"/>
            <w:lang w:eastAsia="zh-CN"/>
          </w:rPr>
          <w:t>(一)、技术方案选用方向</w:t>
        </w:r>
        <w:r>
          <w:tab/>
        </w:r>
        <w:r>
          <w:fldChar w:fldCharType="begin"/>
        </w:r>
        <w:r>
          <w:instrText xml:space="preserve"> PAGEREF _Toc25979 \h </w:instrText>
        </w:r>
        <w:r>
          <w:fldChar w:fldCharType="separate"/>
        </w:r>
        <w:r>
          <w:t>44</w:t>
        </w:r>
        <w:r>
          <w:fldChar w:fldCharType="end"/>
        </w:r>
      </w:hyperlink>
    </w:p>
    <w:p>
      <w:pPr>
        <w:pStyle w:val="TOC2"/>
        <w:tabs>
          <w:tab w:val="right" w:leader="dot" w:pos="8306"/>
        </w:tabs>
      </w:pPr>
      <w:hyperlink w:anchor="_Toc18699" w:history="1">
        <w:r>
          <w:rPr>
            <w:rFonts w:ascii="仿宋" w:eastAsia="仿宋" w:hAnsi="仿宋" w:cs="仿宋" w:hint="eastAsia"/>
            <w:lang w:eastAsia="zh-CN"/>
          </w:rPr>
          <w:t>(二)、工艺技术方案选用原则</w:t>
        </w:r>
        <w:r>
          <w:tab/>
        </w:r>
        <w:r>
          <w:fldChar w:fldCharType="begin"/>
        </w:r>
        <w:r>
          <w:instrText xml:space="preserve"> PAGEREF _Toc18699 \h </w:instrText>
        </w:r>
        <w:r>
          <w:fldChar w:fldCharType="separate"/>
        </w:r>
        <w:r>
          <w:t>46</w:t>
        </w:r>
        <w:r>
          <w:fldChar w:fldCharType="end"/>
        </w:r>
      </w:hyperlink>
    </w:p>
    <w:p>
      <w:pPr>
        <w:pStyle w:val="TOC2"/>
        <w:tabs>
          <w:tab w:val="right" w:leader="dot" w:pos="8306"/>
        </w:tabs>
      </w:pPr>
      <w:hyperlink w:anchor="_Toc20209" w:history="1">
        <w:r>
          <w:rPr>
            <w:rFonts w:ascii="仿宋" w:eastAsia="仿宋" w:hAnsi="仿宋" w:cs="仿宋" w:hint="eastAsia"/>
            <w:lang w:eastAsia="zh-CN"/>
          </w:rPr>
          <w:t>(三)、工艺技术方案要求</w:t>
        </w:r>
        <w:r>
          <w:tab/>
        </w:r>
        <w:r>
          <w:fldChar w:fldCharType="begin"/>
        </w:r>
        <w:r>
          <w:instrText xml:space="preserve"> PAGEREF _Toc20209 \h </w:instrText>
        </w:r>
        <w:r>
          <w:fldChar w:fldCharType="separate"/>
        </w:r>
        <w:r>
          <w:t>48</w:t>
        </w:r>
        <w:r>
          <w:fldChar w:fldCharType="end"/>
        </w:r>
      </w:hyperlink>
    </w:p>
    <w:p>
      <w:pPr>
        <w:pStyle w:val="TOC1"/>
        <w:tabs>
          <w:tab w:val="right" w:leader="dot" w:pos="8306"/>
        </w:tabs>
      </w:pPr>
      <w:hyperlink w:anchor="_Toc14254" w:history="1">
        <w:r>
          <w:rPr>
            <w:rFonts w:ascii="仿宋" w:eastAsia="仿宋" w:hAnsi="仿宋" w:cs="仿宋" w:hint="eastAsia"/>
            <w:lang w:eastAsia="zh-CN"/>
          </w:rPr>
          <w:t>十三、邮政用信函和包裹分拣机项目治理与监督</w:t>
        </w:r>
        <w:r>
          <w:tab/>
        </w:r>
        <w:r>
          <w:fldChar w:fldCharType="begin"/>
        </w:r>
        <w:r>
          <w:instrText xml:space="preserve"> PAGEREF _Toc14254 \h </w:instrText>
        </w:r>
        <w:r>
          <w:fldChar w:fldCharType="separate"/>
        </w:r>
        <w:r>
          <w:t>50</w:t>
        </w:r>
        <w:r>
          <w:fldChar w:fldCharType="end"/>
        </w:r>
      </w:hyperlink>
    </w:p>
    <w:p>
      <w:pPr>
        <w:pStyle w:val="TOC2"/>
        <w:tabs>
          <w:tab w:val="right" w:leader="dot" w:pos="8306"/>
        </w:tabs>
      </w:pPr>
      <w:hyperlink w:anchor="_Toc10646" w:history="1">
        <w:r>
          <w:rPr>
            <w:rFonts w:ascii="仿宋" w:eastAsia="仿宋" w:hAnsi="仿宋" w:cs="仿宋" w:hint="eastAsia"/>
            <w:lang w:eastAsia="zh-CN"/>
          </w:rPr>
          <w:t>(一)、邮政用信函和包裹分拣机项目治理结构</w:t>
        </w:r>
        <w:r>
          <w:tab/>
        </w:r>
        <w:r>
          <w:fldChar w:fldCharType="begin"/>
        </w:r>
        <w:r>
          <w:instrText xml:space="preserve"> PAGEREF _Toc10646 \h </w:instrText>
        </w:r>
        <w:r>
          <w:fldChar w:fldCharType="separate"/>
        </w:r>
        <w:r>
          <w:t>50</w:t>
        </w:r>
        <w:r>
          <w:fldChar w:fldCharType="end"/>
        </w:r>
      </w:hyperlink>
    </w:p>
    <w:p>
      <w:pPr>
        <w:pStyle w:val="TOC2"/>
        <w:tabs>
          <w:tab w:val="right" w:leader="dot" w:pos="8306"/>
        </w:tabs>
      </w:pPr>
      <w:hyperlink w:anchor="_Toc15664" w:history="1">
        <w:r>
          <w:rPr>
            <w:rFonts w:ascii="仿宋" w:eastAsia="仿宋" w:hAnsi="仿宋" w:cs="仿宋" w:hint="eastAsia"/>
            <w:lang w:eastAsia="zh-CN"/>
          </w:rPr>
          <w:t>(二)、监督与审计</w:t>
        </w:r>
        <w:r>
          <w:tab/>
        </w:r>
        <w:r>
          <w:fldChar w:fldCharType="begin"/>
        </w:r>
        <w:r>
          <w:instrText xml:space="preserve"> PAGEREF _Toc15664 \h </w:instrText>
        </w:r>
        <w:r>
          <w:fldChar w:fldCharType="separate"/>
        </w:r>
        <w:r>
          <w:t>52</w:t>
        </w:r>
        <w:r>
          <w:fldChar w:fldCharType="end"/>
        </w:r>
      </w:hyperlink>
    </w:p>
    <w:p>
      <w:pPr>
        <w:pStyle w:val="TOC1"/>
        <w:tabs>
          <w:tab w:val="right" w:leader="dot" w:pos="8306"/>
        </w:tabs>
      </w:pPr>
      <w:hyperlink w:anchor="_Toc15712" w:history="1">
        <w:r>
          <w:rPr>
            <w:rFonts w:ascii="仿宋" w:eastAsia="仿宋" w:hAnsi="仿宋" w:cs="仿宋" w:hint="eastAsia"/>
            <w:lang w:eastAsia="zh-CN"/>
          </w:rPr>
          <w:t>十四、邮政用信函和包裹分拣机项目变更管理</w:t>
        </w:r>
        <w:r>
          <w:tab/>
        </w:r>
        <w:r>
          <w:fldChar w:fldCharType="begin"/>
        </w:r>
        <w:r>
          <w:instrText xml:space="preserve"> PAGEREF _Toc15712 \h </w:instrText>
        </w:r>
        <w:r>
          <w:fldChar w:fldCharType="separate"/>
        </w:r>
        <w:r>
          <w:t>53</w:t>
        </w:r>
        <w:r>
          <w:fldChar w:fldCharType="end"/>
        </w:r>
      </w:hyperlink>
    </w:p>
    <w:p>
      <w:pPr>
        <w:pStyle w:val="TOC2"/>
        <w:tabs>
          <w:tab w:val="right" w:leader="dot" w:pos="8306"/>
        </w:tabs>
      </w:pPr>
      <w:hyperlink w:anchor="_Toc26376" w:history="1">
        <w:r>
          <w:rPr>
            <w:rFonts w:ascii="仿宋" w:eastAsia="仿宋" w:hAnsi="仿宋" w:cs="仿宋" w:hint="eastAsia"/>
            <w:lang w:eastAsia="zh-CN"/>
          </w:rPr>
          <w:t>(一)、变更申请与评估</w:t>
        </w:r>
        <w:r>
          <w:tab/>
        </w:r>
        <w:r>
          <w:fldChar w:fldCharType="begin"/>
        </w:r>
        <w:r>
          <w:instrText xml:space="preserve"> PAGEREF _Toc26376 \h </w:instrText>
        </w:r>
        <w:r>
          <w:fldChar w:fldCharType="separate"/>
        </w:r>
        <w:r>
          <w:t>53</w:t>
        </w:r>
        <w:r>
          <w:fldChar w:fldCharType="end"/>
        </w:r>
      </w:hyperlink>
    </w:p>
    <w:p>
      <w:pPr>
        <w:pStyle w:val="TOC2"/>
        <w:tabs>
          <w:tab w:val="right" w:leader="dot" w:pos="8306"/>
        </w:tabs>
      </w:pPr>
      <w:hyperlink w:anchor="_Toc6612" w:history="1">
        <w:r>
          <w:rPr>
            <w:rFonts w:ascii="仿宋" w:eastAsia="仿宋" w:hAnsi="仿宋" w:cs="仿宋" w:hint="eastAsia"/>
            <w:lang w:eastAsia="zh-CN"/>
          </w:rPr>
          <w:t>(二)、变更实施与控制</w:t>
        </w:r>
        <w:r>
          <w:tab/>
        </w:r>
        <w:r>
          <w:fldChar w:fldCharType="begin"/>
        </w:r>
        <w:r>
          <w:instrText xml:space="preserve"> PAGEREF _Toc6612 \h </w:instrText>
        </w:r>
        <w:r>
          <w:fldChar w:fldCharType="separate"/>
        </w:r>
        <w:r>
          <w:t>54</w:t>
        </w:r>
        <w:r>
          <w:fldChar w:fldCharType="end"/>
        </w:r>
      </w:hyperlink>
    </w:p>
    <w:p>
      <w:pPr>
        <w:pStyle w:val="TOC1"/>
        <w:tabs>
          <w:tab w:val="right" w:leader="dot" w:pos="8306"/>
        </w:tabs>
      </w:pPr>
      <w:hyperlink w:anchor="_Toc9936" w:history="1">
        <w:r>
          <w:rPr>
            <w:rFonts w:ascii="仿宋" w:eastAsia="仿宋" w:hAnsi="仿宋" w:cs="仿宋" w:hint="eastAsia"/>
            <w:lang w:eastAsia="zh-CN"/>
          </w:rPr>
          <w:t>十五、质量管理体系</w:t>
        </w:r>
        <w:r>
          <w:tab/>
        </w:r>
        <w:r>
          <w:fldChar w:fldCharType="begin"/>
        </w:r>
        <w:r>
          <w:instrText xml:space="preserve"> PAGEREF _Toc9936 \h </w:instrText>
        </w:r>
        <w:r>
          <w:fldChar w:fldCharType="separate"/>
        </w:r>
        <w:r>
          <w:t>55</w:t>
        </w:r>
        <w:r>
          <w:fldChar w:fldCharType="end"/>
        </w:r>
      </w:hyperlink>
    </w:p>
    <w:p>
      <w:pPr>
        <w:pStyle w:val="TOC2"/>
        <w:tabs>
          <w:tab w:val="right" w:leader="dot" w:pos="8306"/>
        </w:tabs>
      </w:pPr>
      <w:hyperlink w:anchor="_Toc12718" w:history="1">
        <w:r>
          <w:rPr>
            <w:rFonts w:ascii="仿宋" w:eastAsia="仿宋" w:hAnsi="仿宋" w:cs="仿宋" w:hint="eastAsia"/>
            <w:lang w:eastAsia="zh-CN"/>
          </w:rPr>
          <w:t>(一)、质量目标与方针</w:t>
        </w:r>
        <w:r>
          <w:tab/>
        </w:r>
        <w:r>
          <w:fldChar w:fldCharType="begin"/>
        </w:r>
        <w:r>
          <w:instrText xml:space="preserve"> PAGEREF _Toc12718 \h </w:instrText>
        </w:r>
        <w:r>
          <w:fldChar w:fldCharType="separate"/>
        </w:r>
        <w:r>
          <w:t>55</w:t>
        </w:r>
        <w:r>
          <w:fldChar w:fldCharType="end"/>
        </w:r>
      </w:hyperlink>
    </w:p>
    <w:p>
      <w:pPr>
        <w:pStyle w:val="TOC2"/>
        <w:tabs>
          <w:tab w:val="right" w:leader="dot" w:pos="8306"/>
        </w:tabs>
      </w:pPr>
      <w:hyperlink w:anchor="_Toc21971" w:history="1">
        <w:r>
          <w:rPr>
            <w:rFonts w:ascii="仿宋" w:eastAsia="仿宋" w:hAnsi="仿宋" w:cs="仿宋" w:hint="eastAsia"/>
            <w:lang w:eastAsia="zh-CN"/>
          </w:rPr>
          <w:t>(二)、质量管理责任</w:t>
        </w:r>
        <w:r>
          <w:tab/>
        </w:r>
        <w:r>
          <w:fldChar w:fldCharType="begin"/>
        </w:r>
        <w:r>
          <w:instrText xml:space="preserve"> PAGEREF _Toc21971 \h </w:instrText>
        </w:r>
        <w:r>
          <w:fldChar w:fldCharType="separate"/>
        </w:r>
        <w:r>
          <w:t>56</w:t>
        </w:r>
        <w:r>
          <w:fldChar w:fldCharType="end"/>
        </w:r>
      </w:hyperlink>
    </w:p>
    <w:p>
      <w:pPr>
        <w:pStyle w:val="TOC2"/>
        <w:tabs>
          <w:tab w:val="right" w:leader="dot" w:pos="8306"/>
        </w:tabs>
      </w:pPr>
      <w:hyperlink w:anchor="_Toc19611" w:history="1">
        <w:r>
          <w:rPr>
            <w:rFonts w:ascii="仿宋" w:eastAsia="仿宋" w:hAnsi="仿宋" w:cs="仿宋" w:hint="eastAsia"/>
            <w:lang w:eastAsia="zh-CN"/>
          </w:rPr>
          <w:t>(三)、质量管理体系文件</w:t>
        </w:r>
        <w:r>
          <w:tab/>
        </w:r>
        <w:r>
          <w:fldChar w:fldCharType="begin"/>
        </w:r>
        <w:r>
          <w:instrText xml:space="preserve"> PAGEREF _Toc19611 \h </w:instrText>
        </w:r>
        <w:r>
          <w:fldChar w:fldCharType="separate"/>
        </w:r>
        <w:r>
          <w:t>57</w:t>
        </w:r>
        <w:r>
          <w:fldChar w:fldCharType="end"/>
        </w:r>
      </w:hyperlink>
    </w:p>
    <w:p>
      <w:pPr>
        <w:pStyle w:val="TOC2"/>
        <w:tabs>
          <w:tab w:val="right" w:leader="dot" w:pos="8306"/>
        </w:tabs>
      </w:pPr>
      <w:hyperlink w:anchor="_Toc27214" w:history="1">
        <w:r>
          <w:rPr>
            <w:rFonts w:ascii="仿宋" w:eastAsia="仿宋" w:hAnsi="仿宋" w:cs="仿宋" w:hint="eastAsia"/>
            <w:lang w:eastAsia="zh-CN"/>
          </w:rPr>
          <w:t>(四)、质量培训与教育</w:t>
        </w:r>
        <w:r>
          <w:tab/>
        </w:r>
        <w:r>
          <w:fldChar w:fldCharType="begin"/>
        </w:r>
        <w:r>
          <w:instrText xml:space="preserve"> PAGEREF _Toc27214 \h </w:instrText>
        </w:r>
        <w:r>
          <w:fldChar w:fldCharType="separate"/>
        </w:r>
        <w:r>
          <w:t>59</w:t>
        </w:r>
        <w:r>
          <w:fldChar w:fldCharType="end"/>
        </w:r>
      </w:hyperlink>
    </w:p>
    <w:p>
      <w:pPr>
        <w:pStyle w:val="TOC2"/>
        <w:tabs>
          <w:tab w:val="right" w:leader="dot" w:pos="8306"/>
        </w:tabs>
      </w:pPr>
      <w:hyperlink w:anchor="_Toc18436" w:history="1">
        <w:r>
          <w:rPr>
            <w:rFonts w:ascii="仿宋" w:eastAsia="仿宋" w:hAnsi="仿宋" w:cs="仿宋" w:hint="eastAsia"/>
            <w:lang w:eastAsia="zh-CN"/>
          </w:rPr>
          <w:t>(五)、质量审核与评价</w:t>
        </w:r>
        <w:r>
          <w:tab/>
        </w:r>
        <w:r>
          <w:fldChar w:fldCharType="begin"/>
        </w:r>
        <w:r>
          <w:instrText xml:space="preserve"> PAGEREF _Toc18436 \h </w:instrText>
        </w:r>
        <w:r>
          <w:fldChar w:fldCharType="separate"/>
        </w:r>
        <w:r>
          <w:t>61</w:t>
        </w:r>
        <w:r>
          <w:fldChar w:fldCharType="end"/>
        </w:r>
      </w:hyperlink>
    </w:p>
    <w:p>
      <w:pPr>
        <w:pStyle w:val="TOC2"/>
        <w:tabs>
          <w:tab w:val="right" w:leader="dot" w:pos="8306"/>
        </w:tabs>
      </w:pPr>
      <w:hyperlink w:anchor="_Toc5024" w:history="1">
        <w:r>
          <w:rPr>
            <w:rFonts w:ascii="仿宋" w:eastAsia="仿宋" w:hAnsi="仿宋" w:cs="仿宋" w:hint="eastAsia"/>
            <w:lang w:eastAsia="zh-CN"/>
          </w:rPr>
          <w:t>(六)、不符合与纠正措施</w:t>
        </w:r>
        <w:r>
          <w:tab/>
        </w:r>
        <w:r>
          <w:fldChar w:fldCharType="begin"/>
        </w:r>
        <w:r>
          <w:instrText xml:space="preserve"> PAGEREF _Toc5024 \h </w:instrText>
        </w:r>
        <w:r>
          <w:fldChar w:fldCharType="separate"/>
        </w:r>
        <w:r>
          <w:t>62</w:t>
        </w:r>
        <w:r>
          <w:fldChar w:fldCharType="end"/>
        </w:r>
      </w:hyperlink>
    </w:p>
    <w:p>
      <w:pPr>
        <w:pStyle w:val="TOC1"/>
        <w:tabs>
          <w:tab w:val="right" w:leader="dot" w:pos="8306"/>
        </w:tabs>
      </w:pPr>
      <w:hyperlink w:anchor="_Toc9984" w:history="1">
        <w:r>
          <w:rPr>
            <w:rFonts w:ascii="仿宋" w:eastAsia="仿宋" w:hAnsi="仿宋" w:cs="仿宋" w:hint="eastAsia"/>
            <w:lang w:eastAsia="zh-CN"/>
          </w:rPr>
          <w:t>十六、供应链管理</w:t>
        </w:r>
        <w:r>
          <w:tab/>
        </w:r>
        <w:r>
          <w:fldChar w:fldCharType="begin"/>
        </w:r>
        <w:r>
          <w:instrText xml:space="preserve"> PAGEREF _Toc9984 \h </w:instrText>
        </w:r>
        <w:r>
          <w:fldChar w:fldCharType="separate"/>
        </w:r>
        <w:r>
          <w:t>63</w:t>
        </w:r>
        <w:r>
          <w:fldChar w:fldCharType="end"/>
        </w:r>
      </w:hyperlink>
    </w:p>
    <w:p>
      <w:pPr>
        <w:pStyle w:val="TOC2"/>
        <w:tabs>
          <w:tab w:val="right" w:leader="dot" w:pos="8306"/>
        </w:tabs>
      </w:pPr>
      <w:hyperlink w:anchor="_Toc23794" w:history="1">
        <w:r>
          <w:rPr>
            <w:rFonts w:ascii="仿宋" w:eastAsia="仿宋" w:hAnsi="仿宋" w:cs="仿宋" w:hint="eastAsia"/>
            <w:lang w:eastAsia="zh-CN"/>
          </w:rPr>
          <w:t>(一)、供应链战略规划</w:t>
        </w:r>
        <w:r>
          <w:tab/>
        </w:r>
        <w:r>
          <w:fldChar w:fldCharType="begin"/>
        </w:r>
        <w:r>
          <w:instrText xml:space="preserve"> PAGEREF _Toc23794 \h </w:instrText>
        </w:r>
        <w:r>
          <w:fldChar w:fldCharType="separate"/>
        </w:r>
        <w:r>
          <w:t>63</w:t>
        </w:r>
        <w:r>
          <w:fldChar w:fldCharType="end"/>
        </w:r>
      </w:hyperlink>
    </w:p>
    <w:p>
      <w:pPr>
        <w:pStyle w:val="TOC2"/>
        <w:tabs>
          <w:tab w:val="right" w:leader="dot" w:pos="8306"/>
        </w:tabs>
      </w:pPr>
      <w:hyperlink w:anchor="_Toc13018" w:history="1">
        <w:r>
          <w:rPr>
            <w:rFonts w:ascii="仿宋" w:eastAsia="仿宋" w:hAnsi="仿宋" w:cs="仿宋" w:hint="eastAsia"/>
            <w:lang w:eastAsia="zh-CN"/>
          </w:rPr>
          <w:t>(二)、供应商选择与合作</w:t>
        </w:r>
        <w:r>
          <w:tab/>
        </w:r>
        <w:r>
          <w:fldChar w:fldCharType="begin"/>
        </w:r>
        <w:r>
          <w:instrText xml:space="preserve"> PAGEREF _Toc13018 \h </w:instrText>
        </w:r>
        <w:r>
          <w:fldChar w:fldCharType="separate"/>
        </w:r>
        <w:r>
          <w:t>65</w:t>
        </w:r>
        <w:r>
          <w:fldChar w:fldCharType="end"/>
        </w:r>
      </w:hyperlink>
    </w:p>
    <w:p>
      <w:pPr>
        <w:pStyle w:val="TOC2"/>
        <w:tabs>
          <w:tab w:val="right" w:leader="dot" w:pos="8306"/>
        </w:tabs>
      </w:pPr>
      <w:hyperlink w:anchor="_Toc12828" w:history="1">
        <w:r>
          <w:rPr>
            <w:rFonts w:ascii="仿宋" w:eastAsia="仿宋" w:hAnsi="仿宋" w:cs="仿宋" w:hint="eastAsia"/>
            <w:lang w:eastAsia="zh-CN"/>
          </w:rPr>
          <w:t>(三)、物流与库存管理</w:t>
        </w:r>
        <w:r>
          <w:tab/>
        </w:r>
        <w:r>
          <w:fldChar w:fldCharType="begin"/>
        </w:r>
        <w:r>
          <w:instrText xml:space="preserve"> PAGEREF _Toc12828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87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9481"/>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6352"/>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邮政用信函和包裹分拣机项目的技术管理特点体现在其创新导向。通过引入最先进的技术趋势和解决方案，邮政用信函和包裹分拣机项目致力于提升科技含量、提高质量和效率水平。这意味着我们将采用最新的工具和方法，确保邮政用信函和包裹分拣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邮政用信函和包裹分拣机项目技术管理的显著特征。通过整合不同领域的技术资源，我们实现了跨学科的协同工作。这有助于优化技术架构，提高整体效能。此外，整合性策略还促进了不同技术团队之间的紧密沟通和高效合作，确保邮政用信函和包裹分拣机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邮政用信函和包裹分拣机项目所采用的技术。通过不断优化技术方案，邮政用信函和包裹分拣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邮政用信函和包裹分拣机项目团队将在邮政用信函和包裹分拣机项目初期识别可能的技术风险，并采取相应的预防和应对措施。通过建立健全的风险评估机制，邮政用信函和包裹分拣机项目能够在实施过程中及时发现并解决潜在的技术问题，保障邮政用信函和包裹分拣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邮政用信函和包裹分拣机项目中，技术将成为邮政用信函和包裹分拣机项目成功的有力支持。这一深度剖析揭示了技术管理在邮政用信函和包裹分拣机项目实施中的关键作用，为邮政用信函和包裹分拣机项目的技术基础奠定了坚实的基础。</w:t>
      </w:r>
    </w:p>
    <w:p>
      <w:pPr>
        <w:pStyle w:val="Heading2"/>
        <w:ind w:firstLine="560" w:firstLineChars="200"/>
        <w:rPr>
          <w:rFonts w:ascii="仿宋" w:eastAsia="仿宋" w:hAnsi="仿宋" w:cs="仿宋" w:hint="eastAsia"/>
          <w:sz w:val="28"/>
          <w:lang w:eastAsia="zh-CN"/>
        </w:rPr>
      </w:pPr>
      <w:bookmarkStart w:id="4" w:name="_Toc11973"/>
      <w:r>
        <w:rPr>
          <w:rFonts w:ascii="仿宋" w:eastAsia="仿宋" w:hAnsi="仿宋" w:cs="仿宋" w:hint="eastAsia"/>
          <w:sz w:val="28"/>
          <w:lang w:eastAsia="zh-CN"/>
        </w:rPr>
        <w:t>(二)、邮政用信函和包裹分拣机项目工艺技术设计方案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邮政用信函和包裹分拣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邮政用信函和包裹分拣机项目将严格按照相关行业规范要求进行组织。通过有效控制产品质量，邮政用信函和包裹分拣机项目将致力于为顾客提供优质的邮政用信函和包裹分拣机项目产品和良好的服务。这体现了邮政用信函和包裹分拣机项目对于生产活动合规性和质量标准的高度重视，为邮政用信函和包裹分拣机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邮政用信函和包裹分拣机项目注重生态效益和清洁生产原则。邮政用信函和包裹分拣机项目建设将紧密结合地方特色经济发展，与社会经济发展规划和区域环境保护规划方案相协调一致。通过与当地区域自然生态系统的结合，邮政用信函和包裹分拣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邮政用信函和包裹分拣机项目产品具有多样化的客户需求和个性化的特点。因此，邮政用信函和包裹分拣机项目产品规格品种多样，且单批生产数量较小。为满足这一特点，邮政用信函和包裹分拣机项目承办单位将建设先进的柔性制造生产线。通过广泛应用柔性制造技术，邮政用信函和包裹分拣机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总体而言，邮政用信函和包裹分拣机项目采用的技术具有较高的技术含量和自动化水平，处于国内先进水平。这一技术选用不仅体现了对生产效率、质量和环境友好性的高标准要求，同时为邮政用信函和包裹分拣机项目的可持续发展奠定了坚实的基础。</w:t>
      </w:r>
    </w:p>
    <w:p>
      <w:pPr>
        <w:pStyle w:val="Heading2"/>
        <w:ind w:firstLine="560" w:firstLineChars="200"/>
        <w:rPr>
          <w:rFonts w:ascii="仿宋" w:eastAsia="仿宋" w:hAnsi="仿宋" w:cs="仿宋" w:hint="eastAsia"/>
          <w:sz w:val="28"/>
          <w:lang w:eastAsia="zh-CN"/>
        </w:rPr>
      </w:pPr>
      <w:bookmarkStart w:id="5" w:name="_Toc190"/>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为确保邮政用信函和包裹分拣机项目的高效生产和技术实施，我们制定了一套精心设计的设备选型方案，以满足邮政用信函和包裹分拣机项目生产、质量和环保的要求。该方案的主要特点如下：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邮政用信函和包裹分拣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邮政用信函和包裹分拣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5531"/>
      <w:r>
        <w:rPr>
          <w:rFonts w:ascii="仿宋" w:eastAsia="仿宋" w:hAnsi="仿宋" w:cs="仿宋" w:hint="eastAsia"/>
          <w:sz w:val="28"/>
          <w:lang w:eastAsia="zh-CN"/>
        </w:rPr>
        <w:t>二、邮政用信函和包裹分拣机项目选址可行性分析</w:t>
      </w:r>
      <w:bookmarkEnd w:id="6"/>
    </w:p>
    <w:p>
      <w:pPr>
        <w:pStyle w:val="Heading2"/>
        <w:rPr>
          <w:rFonts w:ascii="仿宋" w:eastAsia="仿宋" w:hAnsi="仿宋" w:cs="仿宋" w:hint="eastAsia"/>
          <w:lang w:eastAsia="zh-CN"/>
        </w:rPr>
      </w:pPr>
      <w:bookmarkStart w:id="7" w:name="_Toc24860"/>
      <w:r>
        <w:rPr>
          <w:rFonts w:ascii="仿宋" w:eastAsia="仿宋" w:hAnsi="仿宋" w:cs="仿宋" w:hint="eastAsia"/>
          <w:lang w:eastAsia="zh-CN"/>
        </w:rPr>
        <w:t>(一)、邮政用信函和包裹分拣机项目选址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该邮政用信函和包裹分拣机项目选址位于XX省XX市XX区XXX街道</w:t>
      </w:r>
    </w:p>
    <w:p>
      <w:pPr>
        <w:pStyle w:val="Heading2"/>
        <w:ind w:firstLine="560" w:firstLineChars="200"/>
        <w:rPr>
          <w:rFonts w:ascii="仿宋" w:eastAsia="仿宋" w:hAnsi="仿宋" w:cs="仿宋" w:hint="eastAsia"/>
          <w:sz w:val="28"/>
          <w:lang w:eastAsia="zh-CN"/>
        </w:rPr>
      </w:pPr>
      <w:bookmarkStart w:id="8" w:name="_Toc8446"/>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邮政用信函和包裹分拣机项目的征地面积将根据邮政用信函和包裹分拣机项目的实际规模和需求进行精确规划。具体面积XXX平方米，旨在确保邮政用信函和包裹分拣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净用地面积是在征地面积基础上去除不可利用面积后的实际可开发用地。具体面积XXX平方米，考虑到环保、交通、安全等多方面因素，以确保邮政用信函和包裹分拣机项目在整体利用效率上达到最优。</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邮政用信函和包裹分拣机项目计划建设的建筑总规模具体面积XXX平方米。这一规模的确定综合考虑了邮政用信函和包裹分拣机项目的性质、规模，以及城市规划的相关要求，确保建筑布局与周边环境协调一致。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绿地率是邮政用信函和包裹分拣机项目用地中被规划为绿地的比例。具体面积XXX平方米，旨在通过合理规划绿地，改善邮政用信函和包裹分拣机项目周边环境，提升居民生活质量，并符合城市整体绿化规划。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容积率是用地上可以建设的建筑总体积与用地面积之比。具体面积XXX，通过合理的容积率规划，确保邮政用信函和包裹分拣机项目建筑规模与周边环境和谐共生。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邮政用信函和包裹分拣机项目选址与当地城市规划相一致，具体面积XXX平方米。通过与城市规划部门深入沟通，确保邮政用信函和包裹分拣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邮政用信函和包裹分拣机项目选址符合当地产业政策，具体面积XXX平方米。这包括邮政用信函和包裹分拣机项目对当地经济的促进作用，以及对相关产业的带动效应，确保邮政用信函和包裹分拣机项目与地方政府的产业政策保持一致，促进共赢合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邮政用信函和包裹分拣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确保邮政用信函和包裹分拣机项目选址具备必要的公共设施配套，具体面积XXX平方米。这包括交通便利性、教育、医疗等基础设施，以提高居民生活品质，使得邮政用信函和包裹分拣机项目选址更具吸引力。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考虑用地总体要求对当地社会稳定性的影响，具体面积XXX平方米。通过深入了解当地社区反馈，确保邮政用信函和包裹分拣机项目的选址和建设过程对当地社会和谐稳定产生积极作用。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邮政用信函和包裹分拣机项目选址不仅符合法规和规划，还在实际操作中具有可行性。这一全面规划将为邮政用信函和包裹分拣机项目的成功实施提供坚实的基础，确保邮政用信函和包裹分拣机项目选址阶段就能够奠定良好的发展基础。</w:t>
      </w:r>
    </w:p>
    <w:p>
      <w:pPr>
        <w:pStyle w:val="Heading2"/>
        <w:ind w:firstLine="560" w:firstLineChars="200"/>
        <w:rPr>
          <w:rFonts w:ascii="仿宋" w:eastAsia="仿宋" w:hAnsi="仿宋" w:cs="仿宋" w:hint="eastAsia"/>
          <w:sz w:val="28"/>
          <w:lang w:eastAsia="zh-CN"/>
        </w:rPr>
      </w:pPr>
      <w:bookmarkStart w:id="9" w:name="_Toc30740"/>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邮政用信函和包裹分拣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邮政用信函和包裹分拣机项目的设备规划和空间设计中，我们将采取灵活设备布局的措施。设备布局将根据实际需求进行灵活设计，避免不必要的浪费。通过合理规划设备摆放位置，我们将提高设备的利用率，减少设备间距，以确保邮政用信函和包裹分拣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邮政用信函和包裹分拣机项目内部引入共享设施的概念，例如共享会议室、办公区等。通过这种方式，我们可以减少对资源的重复建设，提高资源共享效率，从而减小邮政用信函和包裹分拣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29903"/>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邮政用信函和包裹分拣机项目的总图布置中，我们将不同功能区域进行明确的规划，以最大程度满足邮政用信函和包裹分拣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26135"/>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邮政用信函和包裹分拣机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邮政用信函和包裹分拣机项目对环境的影响是综合评价的重要因素之一。我们将详细考虑选址周边的自然环境、生态保护区、水源地等情况，确保邮政用信函和包裹分拣机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邮政用信函和包裹分拣机项目所在地的相关政策，确保邮政用信函和包裹分拣机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考虑到社会稳定性对企业运营的重要性，我们将评估选址地区的社会安全情况、劳工关系、社区反馈等方面，以确保邮政用信函和包裹分拣机项目的建设和运营不会受到社会稳定性的负面影响。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最后，我们将综合考虑用地成本，包括土地购置费用、土地开发成本等。通过对用地成本的详细评估，我们能够做出更为精确的经济效益分析，为邮政用信函和包裹分拣机项目的投资决策提供有力支持。</w:t>
      </w:r>
    </w:p>
    <w:p>
      <w:pPr>
        <w:pStyle w:val="Heading1"/>
        <w:ind w:firstLine="560" w:firstLineChars="200"/>
        <w:rPr>
          <w:rFonts w:ascii="仿宋" w:eastAsia="仿宋" w:hAnsi="仿宋" w:cs="仿宋" w:hint="eastAsia"/>
          <w:sz w:val="28"/>
          <w:lang w:eastAsia="zh-CN"/>
        </w:rPr>
      </w:pPr>
      <w:bookmarkStart w:id="12" w:name="_Toc21377"/>
      <w:r>
        <w:rPr>
          <w:rFonts w:ascii="仿宋" w:eastAsia="仿宋" w:hAnsi="仿宋" w:cs="仿宋" w:hint="eastAsia"/>
          <w:sz w:val="28"/>
          <w:lang w:eastAsia="zh-CN"/>
        </w:rPr>
        <w:t>三、邮政用信函和包裹分拣机项目危机管理</w:t>
      </w:r>
      <w:bookmarkEnd w:id="12"/>
    </w:p>
    <w:p>
      <w:pPr>
        <w:pStyle w:val="Heading2"/>
        <w:rPr>
          <w:rFonts w:ascii="仿宋" w:eastAsia="仿宋" w:hAnsi="仿宋" w:cs="仿宋" w:hint="eastAsia"/>
          <w:lang w:eastAsia="zh-CN"/>
        </w:rPr>
      </w:pPr>
      <w:bookmarkStart w:id="13" w:name="_Toc8304"/>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邮政用信函和包裹分拣机项目危机管理中，危机预警与识别是确保邮政用信函和包裹分拣机项目稳健运行的核心步骤。通过建立全面的监测机制，邮政用信函和包裹分拣机项目团队旨在及时发现和理解潜在的风险和危机因素，以便采取及时的预防和应对措施，确保邮政用信函和包裹分拣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邮政用信函和包裹分拣机项目团队全面分析了整个邮政用信函和包裹分拣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邮政用信函和包裹分拣机项目团队着重于明确定义邮政用信函和包裹分拣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邮政用信函和包裹分拣机项目进展的持续监控，团队能够及时发现潜在问题并作出迅速反应。邮政用信函和包裹分拣机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邮政用信函和包裹分拣机项目得以更有序、可控地推进。</w:t>
      </w:r>
    </w:p>
    <w:p>
      <w:pPr>
        <w:pStyle w:val="Heading2"/>
        <w:ind w:firstLine="560" w:firstLineChars="200"/>
        <w:rPr>
          <w:rFonts w:ascii="仿宋" w:eastAsia="仿宋" w:hAnsi="仿宋" w:cs="仿宋" w:hint="eastAsia"/>
          <w:sz w:val="28"/>
          <w:lang w:eastAsia="zh-CN"/>
        </w:rPr>
      </w:pPr>
      <w:bookmarkStart w:id="14" w:name="_Toc12111"/>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在危机发生时，邮政用信函和包裹分拣机项目团队立即行动，成立了应急小组。该小组的任务是迅速制定并实施紧急应对措施，以最小化潜在损失。以下是采取的主要措施：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暂停邮政用信函和包裹分拣机项目进度：为遏制危机蔓延，邮政用信函和包裹分拣机项目暂时停止进行，以便全面评估当前状况。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资源重新分配：重新评估邮政用信函和包裹分拣机项目资源的分配，确保最大限度地减小损失。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实时沟通：与关键利益相关者建立实时沟通机制，向他们传递邮政用信函和包裹分拣机项目危机的实际状况，保障邮政用信函和包裹分拣机项目核心利益。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在紧急应对的同时，邮政用信函和包裹分拣机项目团队强调了团队协作和有效沟通的重要性。以下是团队协作的关键举措：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信息共享机制：建立了信息共享平台，确保团队成员能够及时获取邮政用信函和包裹分拣机项目危机的实时信息。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领导者沟通：邮政用信函和包裹分拣机项目领导者通过定期会议和即时沟通工具，指导团队应对危机，保持团队稳定运行。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随着危机得到初步控制，邮政用信函和包裹分拣机项目团队转向制定恢复计划，以确保邮政用信函和包裹分拣机项目能够从中迅速恢复。主要恢复计划包括：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修复受损的进度计划：重新评估邮政用信函和包裹分拣机项目进度，制定修复计划，确保邮政用信函和包裹分拣机项目尽快回归正常进程。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重新调整资源分配：优化资源分配，确保邮政用信函和包裹分拣机项目在有限资源下高效运转。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风险管理机制加强：对邮政用信函和包裹分拣机项目风险进行全面评估，制定更强化的风险管理策略，以预防未来可能的危机。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16922"/>
      <w:r>
        <w:rPr>
          <w:rFonts w:ascii="仿宋" w:eastAsia="仿宋" w:hAnsi="仿宋" w:cs="仿宋" w:hint="eastAsia"/>
          <w:sz w:val="28"/>
          <w:lang w:eastAsia="zh-CN"/>
        </w:rPr>
        <w:t>四、邮政用信函和包裹分拣机项目建设单位说明</w:t>
      </w:r>
      <w:bookmarkEnd w:id="15"/>
    </w:p>
    <w:p>
      <w:pPr>
        <w:pStyle w:val="Heading2"/>
        <w:rPr>
          <w:rFonts w:ascii="仿宋" w:eastAsia="仿宋" w:hAnsi="仿宋" w:cs="仿宋" w:hint="eastAsia"/>
          <w:lang w:eastAsia="zh-CN"/>
        </w:rPr>
      </w:pPr>
      <w:bookmarkStart w:id="16" w:name="_Toc10802"/>
      <w:r>
        <w:rPr>
          <w:rFonts w:ascii="仿宋" w:eastAsia="仿宋" w:hAnsi="仿宋" w:cs="仿宋" w:hint="eastAsia"/>
          <w:lang w:eastAsia="zh-CN"/>
        </w:rPr>
        <w:t>(一)、邮政用信函和包裹分拣机项目承办单位基本情况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13426"/>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邮政用信函和包裹分拣机项目承办单位的XXXX，我们着眼于实现可持续的经济效益。通过技术创新和解决方案的提供，公司预计在邮政用信函和包裹分拣机项目执行期间将获得可观的收入增长。这一收入来源主要包括邮政用信函和包裹分拣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同时，我们注重成本控制和效率提升，以确保邮政用信函和包裹分拣机项目的可持续盈利。透过精细的管理和资源优化，公司期望实现邮政用信函和包裹分拣机项目利润最大化。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https://d.book118.com/328073100111006044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邮政用信函和包裹分拣机项目计划设计方案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DA1ACA"/>
    <w:rsid w:val="6DDA1AC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28073100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2024-03-04T10:46:00Z</dcterms:created>
  <dcterms:modified xsi:type="dcterms:W3CDTF">2024-03-04T10:46:18Z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4660060A3781425991382762D6813B61_11</vt:lpwstr>
  </property>
  <property fmtid="{D5CDD505-2E9C-101B-9397-08002B2CF9AE}" pid="3" name="KSOProductBuildVer">
    <vt:lpwstr>2052-12.1.0.16388</vt:lpwstr>
  </property>
</Properties>
</file>