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时间频率计量标准器具项目规划设计方案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66" w:history="1">
        <w:r>
          <w:rPr>
            <w:rFonts w:ascii="仿宋" w:eastAsia="仿宋" w:hAnsi="仿宋" w:cs="仿宋" w:hint="eastAsia"/>
            <w:lang w:eastAsia="zh-CN"/>
          </w:rPr>
          <w:t>序言</w:t>
        </w:r>
        <w:r>
          <w:tab/>
        </w:r>
        <w:r>
          <w:fldChar w:fldCharType="begin"/>
        </w:r>
        <w:r>
          <w:instrText xml:space="preserve"> PAGEREF _Toc4666 \h </w:instrText>
        </w:r>
        <w:r>
          <w:fldChar w:fldCharType="separate"/>
        </w:r>
        <w:r>
          <w:t>3</w:t>
        </w:r>
        <w:r>
          <w:fldChar w:fldCharType="end"/>
        </w:r>
      </w:hyperlink>
    </w:p>
    <w:p>
      <w:pPr>
        <w:pStyle w:val="TOC1"/>
        <w:tabs>
          <w:tab w:val="right" w:leader="dot" w:pos="8306"/>
        </w:tabs>
      </w:pPr>
      <w:hyperlink w:anchor="_Toc28513" w:history="1">
        <w:r>
          <w:rPr>
            <w:rFonts w:ascii="仿宋" w:eastAsia="仿宋" w:hAnsi="仿宋" w:cs="仿宋" w:hint="eastAsia"/>
            <w:lang w:eastAsia="zh-CN"/>
          </w:rPr>
          <w:t>一、产品规划分析</w:t>
        </w:r>
        <w:r>
          <w:tab/>
        </w:r>
        <w:r>
          <w:fldChar w:fldCharType="begin"/>
        </w:r>
        <w:r>
          <w:instrText xml:space="preserve"> PAGEREF _Toc28513 \h </w:instrText>
        </w:r>
        <w:r>
          <w:fldChar w:fldCharType="separate"/>
        </w:r>
        <w:r>
          <w:t>3</w:t>
        </w:r>
        <w:r>
          <w:fldChar w:fldCharType="end"/>
        </w:r>
      </w:hyperlink>
    </w:p>
    <w:p>
      <w:pPr>
        <w:pStyle w:val="TOC2"/>
        <w:tabs>
          <w:tab w:val="right" w:leader="dot" w:pos="8306"/>
        </w:tabs>
      </w:pPr>
      <w:hyperlink w:anchor="_Toc22471" w:history="1">
        <w:r>
          <w:rPr>
            <w:rFonts w:ascii="仿宋" w:eastAsia="仿宋" w:hAnsi="仿宋" w:cs="仿宋" w:hint="eastAsia"/>
            <w:lang w:eastAsia="zh-CN"/>
          </w:rPr>
          <w:t>(一)、产品规划</w:t>
        </w:r>
        <w:r>
          <w:tab/>
        </w:r>
        <w:r>
          <w:fldChar w:fldCharType="begin"/>
        </w:r>
        <w:r>
          <w:instrText xml:space="preserve"> PAGEREF _Toc22471 \h </w:instrText>
        </w:r>
        <w:r>
          <w:fldChar w:fldCharType="separate"/>
        </w:r>
        <w:r>
          <w:t>3</w:t>
        </w:r>
        <w:r>
          <w:fldChar w:fldCharType="end"/>
        </w:r>
      </w:hyperlink>
    </w:p>
    <w:p>
      <w:pPr>
        <w:pStyle w:val="TOC2"/>
        <w:tabs>
          <w:tab w:val="right" w:leader="dot" w:pos="8306"/>
        </w:tabs>
      </w:pPr>
      <w:hyperlink w:anchor="_Toc25851" w:history="1">
        <w:r>
          <w:rPr>
            <w:rFonts w:ascii="仿宋" w:eastAsia="仿宋" w:hAnsi="仿宋" w:cs="仿宋" w:hint="eastAsia"/>
            <w:lang w:eastAsia="zh-CN"/>
          </w:rPr>
          <w:t>(二)、建设规模</w:t>
        </w:r>
        <w:r>
          <w:tab/>
        </w:r>
        <w:r>
          <w:fldChar w:fldCharType="begin"/>
        </w:r>
        <w:r>
          <w:instrText xml:space="preserve"> PAGEREF _Toc25851 \h </w:instrText>
        </w:r>
        <w:r>
          <w:fldChar w:fldCharType="separate"/>
        </w:r>
        <w:r>
          <w:t>4</w:t>
        </w:r>
        <w:r>
          <w:fldChar w:fldCharType="end"/>
        </w:r>
      </w:hyperlink>
    </w:p>
    <w:p>
      <w:pPr>
        <w:pStyle w:val="TOC1"/>
        <w:tabs>
          <w:tab w:val="right" w:leader="dot" w:pos="8306"/>
        </w:tabs>
      </w:pPr>
      <w:hyperlink w:anchor="_Toc22621" w:history="1">
        <w:r>
          <w:rPr>
            <w:rFonts w:ascii="仿宋" w:eastAsia="仿宋" w:hAnsi="仿宋" w:cs="仿宋" w:hint="eastAsia"/>
            <w:lang w:eastAsia="zh-CN"/>
          </w:rPr>
          <w:t>二、时间频率计量标准器具项目建设背景及必要性分析</w:t>
        </w:r>
        <w:r>
          <w:tab/>
        </w:r>
        <w:r>
          <w:fldChar w:fldCharType="begin"/>
        </w:r>
        <w:r>
          <w:instrText xml:space="preserve"> PAGEREF _Toc22621 \h </w:instrText>
        </w:r>
        <w:r>
          <w:fldChar w:fldCharType="separate"/>
        </w:r>
        <w:r>
          <w:t>5</w:t>
        </w:r>
        <w:r>
          <w:fldChar w:fldCharType="end"/>
        </w:r>
      </w:hyperlink>
    </w:p>
    <w:p>
      <w:pPr>
        <w:pStyle w:val="TOC2"/>
        <w:tabs>
          <w:tab w:val="right" w:leader="dot" w:pos="8306"/>
        </w:tabs>
      </w:pPr>
      <w:hyperlink w:anchor="_Toc8874" w:history="1">
        <w:r>
          <w:rPr>
            <w:rFonts w:ascii="仿宋" w:eastAsia="仿宋" w:hAnsi="仿宋" w:cs="仿宋" w:hint="eastAsia"/>
            <w:lang w:eastAsia="zh-CN"/>
          </w:rPr>
          <w:t>(一)、时间频率计量标准器具项目背景分析</w:t>
        </w:r>
        <w:r>
          <w:tab/>
        </w:r>
        <w:r>
          <w:fldChar w:fldCharType="begin"/>
        </w:r>
        <w:r>
          <w:instrText xml:space="preserve"> PAGEREF _Toc8874 \h </w:instrText>
        </w:r>
        <w:r>
          <w:fldChar w:fldCharType="separate"/>
        </w:r>
        <w:r>
          <w:t>5</w:t>
        </w:r>
        <w:r>
          <w:fldChar w:fldCharType="end"/>
        </w:r>
      </w:hyperlink>
    </w:p>
    <w:p>
      <w:pPr>
        <w:pStyle w:val="TOC2"/>
        <w:tabs>
          <w:tab w:val="right" w:leader="dot" w:pos="8306"/>
        </w:tabs>
      </w:pPr>
      <w:hyperlink w:anchor="_Toc13846" w:history="1">
        <w:r>
          <w:rPr>
            <w:rFonts w:ascii="仿宋" w:eastAsia="仿宋" w:hAnsi="仿宋" w:cs="仿宋" w:hint="eastAsia"/>
            <w:lang w:eastAsia="zh-CN"/>
          </w:rPr>
          <w:t>(二)、时间频率计量标准器具项目建设必要性分析</w:t>
        </w:r>
        <w:r>
          <w:tab/>
        </w:r>
        <w:r>
          <w:fldChar w:fldCharType="begin"/>
        </w:r>
        <w:r>
          <w:instrText xml:space="preserve"> PAGEREF _Toc13846 \h </w:instrText>
        </w:r>
        <w:r>
          <w:fldChar w:fldCharType="separate"/>
        </w:r>
        <w:r>
          <w:t>7</w:t>
        </w:r>
        <w:r>
          <w:fldChar w:fldCharType="end"/>
        </w:r>
      </w:hyperlink>
    </w:p>
    <w:p>
      <w:pPr>
        <w:pStyle w:val="TOC1"/>
        <w:tabs>
          <w:tab w:val="right" w:leader="dot" w:pos="8306"/>
        </w:tabs>
      </w:pPr>
      <w:hyperlink w:anchor="_Toc17864" w:history="1">
        <w:r>
          <w:rPr>
            <w:rFonts w:ascii="仿宋" w:eastAsia="仿宋" w:hAnsi="仿宋" w:cs="仿宋" w:hint="eastAsia"/>
            <w:lang w:eastAsia="zh-CN"/>
          </w:rPr>
          <w:t>三、时间频率计量标准器具项目土建工程</w:t>
        </w:r>
        <w:r>
          <w:tab/>
        </w:r>
        <w:r>
          <w:fldChar w:fldCharType="begin"/>
        </w:r>
        <w:r>
          <w:instrText xml:space="preserve"> PAGEREF _Toc17864 \h </w:instrText>
        </w:r>
        <w:r>
          <w:fldChar w:fldCharType="separate"/>
        </w:r>
        <w:r>
          <w:t>8</w:t>
        </w:r>
        <w:r>
          <w:fldChar w:fldCharType="end"/>
        </w:r>
      </w:hyperlink>
    </w:p>
    <w:p>
      <w:pPr>
        <w:pStyle w:val="TOC2"/>
        <w:tabs>
          <w:tab w:val="right" w:leader="dot" w:pos="8306"/>
        </w:tabs>
      </w:pPr>
      <w:hyperlink w:anchor="_Toc5635" w:history="1">
        <w:r>
          <w:rPr>
            <w:rFonts w:ascii="仿宋" w:eastAsia="仿宋" w:hAnsi="仿宋" w:cs="仿宋" w:hint="eastAsia"/>
            <w:lang w:eastAsia="zh-CN"/>
          </w:rPr>
          <w:t>(一)、建筑工程设计原则</w:t>
        </w:r>
        <w:r>
          <w:tab/>
        </w:r>
        <w:r>
          <w:fldChar w:fldCharType="begin"/>
        </w:r>
        <w:r>
          <w:instrText xml:space="preserve"> PAGEREF _Toc5635 \h </w:instrText>
        </w:r>
        <w:r>
          <w:fldChar w:fldCharType="separate"/>
        </w:r>
        <w:r>
          <w:t>8</w:t>
        </w:r>
        <w:r>
          <w:fldChar w:fldCharType="end"/>
        </w:r>
      </w:hyperlink>
    </w:p>
    <w:p>
      <w:pPr>
        <w:pStyle w:val="TOC2"/>
        <w:tabs>
          <w:tab w:val="right" w:leader="dot" w:pos="8306"/>
        </w:tabs>
      </w:pPr>
      <w:hyperlink w:anchor="_Toc20436" w:history="1">
        <w:r>
          <w:rPr>
            <w:rFonts w:ascii="仿宋" w:eastAsia="仿宋" w:hAnsi="仿宋" w:cs="仿宋" w:hint="eastAsia"/>
            <w:lang w:eastAsia="zh-CN"/>
          </w:rPr>
          <w:t>(二)、土建工程设计年限及安全等级</w:t>
        </w:r>
        <w:r>
          <w:tab/>
        </w:r>
        <w:r>
          <w:fldChar w:fldCharType="begin"/>
        </w:r>
        <w:r>
          <w:instrText xml:space="preserve"> PAGEREF _Toc20436 \h </w:instrText>
        </w:r>
        <w:r>
          <w:fldChar w:fldCharType="separate"/>
        </w:r>
        <w:r>
          <w:t>9</w:t>
        </w:r>
        <w:r>
          <w:fldChar w:fldCharType="end"/>
        </w:r>
      </w:hyperlink>
    </w:p>
    <w:p>
      <w:pPr>
        <w:pStyle w:val="TOC2"/>
        <w:tabs>
          <w:tab w:val="right" w:leader="dot" w:pos="8306"/>
        </w:tabs>
      </w:pPr>
      <w:hyperlink w:anchor="_Toc27019" w:history="1">
        <w:r>
          <w:rPr>
            <w:rFonts w:ascii="仿宋" w:eastAsia="仿宋" w:hAnsi="仿宋" w:cs="仿宋" w:hint="eastAsia"/>
            <w:lang w:eastAsia="zh-CN"/>
          </w:rPr>
          <w:t>(三)、建筑工程设计总体要求</w:t>
        </w:r>
        <w:r>
          <w:tab/>
        </w:r>
        <w:r>
          <w:fldChar w:fldCharType="begin"/>
        </w:r>
        <w:r>
          <w:instrText xml:space="preserve"> PAGEREF _Toc27019 \h </w:instrText>
        </w:r>
        <w:r>
          <w:fldChar w:fldCharType="separate"/>
        </w:r>
        <w:r>
          <w:t>11</w:t>
        </w:r>
        <w:r>
          <w:fldChar w:fldCharType="end"/>
        </w:r>
      </w:hyperlink>
    </w:p>
    <w:p>
      <w:pPr>
        <w:pStyle w:val="TOC2"/>
        <w:tabs>
          <w:tab w:val="right" w:leader="dot" w:pos="8306"/>
        </w:tabs>
      </w:pPr>
      <w:hyperlink w:anchor="_Toc13014" w:history="1">
        <w:r>
          <w:rPr>
            <w:rFonts w:ascii="仿宋" w:eastAsia="仿宋" w:hAnsi="仿宋" w:cs="仿宋" w:hint="eastAsia"/>
            <w:lang w:eastAsia="zh-CN"/>
          </w:rPr>
          <w:t>(四)、土建工程建设指标</w:t>
        </w:r>
        <w:r>
          <w:tab/>
        </w:r>
        <w:r>
          <w:fldChar w:fldCharType="begin"/>
        </w:r>
        <w:r>
          <w:instrText xml:space="preserve"> PAGEREF _Toc13014 \h </w:instrText>
        </w:r>
        <w:r>
          <w:fldChar w:fldCharType="separate"/>
        </w:r>
        <w:r>
          <w:t>11</w:t>
        </w:r>
        <w:r>
          <w:fldChar w:fldCharType="end"/>
        </w:r>
      </w:hyperlink>
    </w:p>
    <w:p>
      <w:pPr>
        <w:pStyle w:val="TOC1"/>
        <w:tabs>
          <w:tab w:val="right" w:leader="dot" w:pos="8306"/>
        </w:tabs>
      </w:pPr>
      <w:hyperlink w:anchor="_Toc4049" w:history="1">
        <w:r>
          <w:rPr>
            <w:rFonts w:ascii="仿宋" w:eastAsia="仿宋" w:hAnsi="仿宋" w:cs="仿宋" w:hint="eastAsia"/>
            <w:lang w:eastAsia="zh-CN"/>
          </w:rPr>
          <w:t>四、时间频率计量标准器具项目文档管理</w:t>
        </w:r>
        <w:r>
          <w:tab/>
        </w:r>
        <w:r>
          <w:fldChar w:fldCharType="begin"/>
        </w:r>
        <w:r>
          <w:instrText xml:space="preserve"> PAGEREF _Toc4049 \h </w:instrText>
        </w:r>
        <w:r>
          <w:fldChar w:fldCharType="separate"/>
        </w:r>
        <w:r>
          <w:t>12</w:t>
        </w:r>
        <w:r>
          <w:fldChar w:fldCharType="end"/>
        </w:r>
      </w:hyperlink>
    </w:p>
    <w:p>
      <w:pPr>
        <w:pStyle w:val="TOC2"/>
        <w:tabs>
          <w:tab w:val="right" w:leader="dot" w:pos="8306"/>
        </w:tabs>
      </w:pPr>
      <w:hyperlink w:anchor="_Toc6587" w:history="1">
        <w:r>
          <w:rPr>
            <w:rFonts w:ascii="仿宋" w:eastAsia="仿宋" w:hAnsi="仿宋" w:cs="仿宋" w:hint="eastAsia"/>
            <w:lang w:eastAsia="zh-CN"/>
          </w:rPr>
          <w:t>(一)、文档编制与审查</w:t>
        </w:r>
        <w:r>
          <w:tab/>
        </w:r>
        <w:r>
          <w:fldChar w:fldCharType="begin"/>
        </w:r>
        <w:r>
          <w:instrText xml:space="preserve"> PAGEREF _Toc6587 \h </w:instrText>
        </w:r>
        <w:r>
          <w:fldChar w:fldCharType="separate"/>
        </w:r>
        <w:r>
          <w:t>12</w:t>
        </w:r>
        <w:r>
          <w:fldChar w:fldCharType="end"/>
        </w:r>
      </w:hyperlink>
    </w:p>
    <w:p>
      <w:pPr>
        <w:pStyle w:val="TOC2"/>
        <w:tabs>
          <w:tab w:val="right" w:leader="dot" w:pos="8306"/>
        </w:tabs>
      </w:pPr>
      <w:hyperlink w:anchor="_Toc30491" w:history="1">
        <w:r>
          <w:rPr>
            <w:rFonts w:ascii="仿宋" w:eastAsia="仿宋" w:hAnsi="仿宋" w:cs="仿宋" w:hint="eastAsia"/>
            <w:lang w:eastAsia="zh-CN"/>
          </w:rPr>
          <w:t>(二)、文档发布与分发</w:t>
        </w:r>
        <w:r>
          <w:tab/>
        </w:r>
        <w:r>
          <w:fldChar w:fldCharType="begin"/>
        </w:r>
        <w:r>
          <w:instrText xml:space="preserve"> PAGEREF _Toc30491 \h </w:instrText>
        </w:r>
        <w:r>
          <w:fldChar w:fldCharType="separate"/>
        </w:r>
        <w:r>
          <w:t>13</w:t>
        </w:r>
        <w:r>
          <w:fldChar w:fldCharType="end"/>
        </w:r>
      </w:hyperlink>
    </w:p>
    <w:p>
      <w:pPr>
        <w:pStyle w:val="TOC2"/>
        <w:tabs>
          <w:tab w:val="right" w:leader="dot" w:pos="8306"/>
        </w:tabs>
      </w:pPr>
      <w:hyperlink w:anchor="_Toc5269" w:history="1">
        <w:r>
          <w:rPr>
            <w:rFonts w:ascii="仿宋" w:eastAsia="仿宋" w:hAnsi="仿宋" w:cs="仿宋" w:hint="eastAsia"/>
            <w:lang w:eastAsia="zh-CN"/>
          </w:rPr>
          <w:t>(三)、文档存档与归档</w:t>
        </w:r>
        <w:r>
          <w:tab/>
        </w:r>
        <w:r>
          <w:fldChar w:fldCharType="begin"/>
        </w:r>
        <w:r>
          <w:instrText xml:space="preserve"> PAGEREF _Toc5269 \h </w:instrText>
        </w:r>
        <w:r>
          <w:fldChar w:fldCharType="separate"/>
        </w:r>
        <w:r>
          <w:t>14</w:t>
        </w:r>
        <w:r>
          <w:fldChar w:fldCharType="end"/>
        </w:r>
      </w:hyperlink>
    </w:p>
    <w:p>
      <w:pPr>
        <w:pStyle w:val="TOC1"/>
        <w:tabs>
          <w:tab w:val="right" w:leader="dot" w:pos="8306"/>
        </w:tabs>
      </w:pPr>
      <w:hyperlink w:anchor="_Toc26251" w:history="1">
        <w:r>
          <w:rPr>
            <w:rFonts w:ascii="仿宋" w:eastAsia="仿宋" w:hAnsi="仿宋" w:cs="仿宋" w:hint="eastAsia"/>
            <w:lang w:eastAsia="zh-CN"/>
          </w:rPr>
          <w:t>五、时间频率计量标准器具项目建设单位说明</w:t>
        </w:r>
        <w:r>
          <w:tab/>
        </w:r>
        <w:r>
          <w:fldChar w:fldCharType="begin"/>
        </w:r>
        <w:r>
          <w:instrText xml:space="preserve"> PAGEREF _Toc26251 \h </w:instrText>
        </w:r>
        <w:r>
          <w:fldChar w:fldCharType="separate"/>
        </w:r>
        <w:r>
          <w:t>15</w:t>
        </w:r>
        <w:r>
          <w:fldChar w:fldCharType="end"/>
        </w:r>
      </w:hyperlink>
    </w:p>
    <w:p>
      <w:pPr>
        <w:pStyle w:val="TOC2"/>
        <w:tabs>
          <w:tab w:val="right" w:leader="dot" w:pos="8306"/>
        </w:tabs>
      </w:pPr>
      <w:hyperlink w:anchor="_Toc20458" w:history="1">
        <w:r>
          <w:rPr>
            <w:rFonts w:ascii="仿宋" w:eastAsia="仿宋" w:hAnsi="仿宋" w:cs="仿宋" w:hint="eastAsia"/>
            <w:lang w:eastAsia="zh-CN"/>
          </w:rPr>
          <w:t>(一)、时间频率计量标准器具项目承办单位基本情况</w:t>
        </w:r>
        <w:r>
          <w:tab/>
        </w:r>
        <w:r>
          <w:fldChar w:fldCharType="begin"/>
        </w:r>
        <w:r>
          <w:instrText xml:space="preserve"> PAGEREF _Toc20458 \h </w:instrText>
        </w:r>
        <w:r>
          <w:fldChar w:fldCharType="separate"/>
        </w:r>
        <w:r>
          <w:t>15</w:t>
        </w:r>
        <w:r>
          <w:fldChar w:fldCharType="end"/>
        </w:r>
      </w:hyperlink>
    </w:p>
    <w:p>
      <w:pPr>
        <w:pStyle w:val="TOC2"/>
        <w:tabs>
          <w:tab w:val="right" w:leader="dot" w:pos="8306"/>
        </w:tabs>
      </w:pPr>
      <w:hyperlink w:anchor="_Toc6841" w:history="1">
        <w:r>
          <w:rPr>
            <w:rFonts w:ascii="仿宋" w:eastAsia="仿宋" w:hAnsi="仿宋" w:cs="仿宋" w:hint="eastAsia"/>
            <w:lang w:eastAsia="zh-CN"/>
          </w:rPr>
          <w:t>(二)、公司经济效益分析</w:t>
        </w:r>
        <w:r>
          <w:tab/>
        </w:r>
        <w:r>
          <w:fldChar w:fldCharType="begin"/>
        </w:r>
        <w:r>
          <w:instrText xml:space="preserve"> PAGEREF _Toc6841 \h </w:instrText>
        </w:r>
        <w:r>
          <w:fldChar w:fldCharType="separate"/>
        </w:r>
        <w:r>
          <w:t>16</w:t>
        </w:r>
        <w:r>
          <w:fldChar w:fldCharType="end"/>
        </w:r>
      </w:hyperlink>
    </w:p>
    <w:p>
      <w:pPr>
        <w:pStyle w:val="TOC1"/>
        <w:tabs>
          <w:tab w:val="right" w:leader="dot" w:pos="8306"/>
        </w:tabs>
      </w:pPr>
      <w:hyperlink w:anchor="_Toc30585" w:history="1">
        <w:r>
          <w:rPr>
            <w:rFonts w:ascii="仿宋" w:eastAsia="仿宋" w:hAnsi="仿宋" w:cs="仿宋" w:hint="eastAsia"/>
            <w:lang w:eastAsia="zh-CN"/>
          </w:rPr>
          <w:t>六、工艺说明</w:t>
        </w:r>
        <w:r>
          <w:tab/>
        </w:r>
        <w:r>
          <w:fldChar w:fldCharType="begin"/>
        </w:r>
        <w:r>
          <w:instrText xml:space="preserve"> PAGEREF _Toc30585 \h </w:instrText>
        </w:r>
        <w:r>
          <w:fldChar w:fldCharType="separate"/>
        </w:r>
        <w:r>
          <w:t>17</w:t>
        </w:r>
        <w:r>
          <w:fldChar w:fldCharType="end"/>
        </w:r>
      </w:hyperlink>
    </w:p>
    <w:p>
      <w:pPr>
        <w:pStyle w:val="TOC2"/>
        <w:tabs>
          <w:tab w:val="right" w:leader="dot" w:pos="8306"/>
        </w:tabs>
      </w:pPr>
      <w:hyperlink w:anchor="_Toc29666" w:history="1">
        <w:r>
          <w:rPr>
            <w:rFonts w:ascii="仿宋" w:eastAsia="仿宋" w:hAnsi="仿宋" w:cs="仿宋" w:hint="eastAsia"/>
            <w:lang w:eastAsia="zh-CN"/>
          </w:rPr>
          <w:t>(一)、技术管理特点</w:t>
        </w:r>
        <w:r>
          <w:tab/>
        </w:r>
        <w:r>
          <w:fldChar w:fldCharType="begin"/>
        </w:r>
        <w:r>
          <w:instrText xml:space="preserve"> PAGEREF _Toc29666 \h </w:instrText>
        </w:r>
        <w:r>
          <w:fldChar w:fldCharType="separate"/>
        </w:r>
        <w:r>
          <w:t>17</w:t>
        </w:r>
        <w:r>
          <w:fldChar w:fldCharType="end"/>
        </w:r>
      </w:hyperlink>
    </w:p>
    <w:p>
      <w:pPr>
        <w:pStyle w:val="TOC2"/>
        <w:tabs>
          <w:tab w:val="right" w:leader="dot" w:pos="8306"/>
        </w:tabs>
      </w:pPr>
      <w:hyperlink w:anchor="_Toc10265" w:history="1">
        <w:r>
          <w:rPr>
            <w:rFonts w:ascii="仿宋" w:eastAsia="仿宋" w:hAnsi="仿宋" w:cs="仿宋" w:hint="eastAsia"/>
            <w:lang w:eastAsia="zh-CN"/>
          </w:rPr>
          <w:t>(二)、时间频率计量标准器具项目工艺技术设计方案</w:t>
        </w:r>
        <w:r>
          <w:tab/>
        </w:r>
        <w:r>
          <w:fldChar w:fldCharType="begin"/>
        </w:r>
        <w:r>
          <w:instrText xml:space="preserve"> PAGEREF _Toc10265 \h </w:instrText>
        </w:r>
        <w:r>
          <w:fldChar w:fldCharType="separate"/>
        </w:r>
        <w:r>
          <w:t>18</w:t>
        </w:r>
        <w:r>
          <w:fldChar w:fldCharType="end"/>
        </w:r>
      </w:hyperlink>
    </w:p>
    <w:p>
      <w:pPr>
        <w:pStyle w:val="TOC2"/>
        <w:tabs>
          <w:tab w:val="right" w:leader="dot" w:pos="8306"/>
        </w:tabs>
      </w:pPr>
      <w:hyperlink w:anchor="_Toc10956" w:history="1">
        <w:r>
          <w:rPr>
            <w:rFonts w:ascii="仿宋" w:eastAsia="仿宋" w:hAnsi="仿宋" w:cs="仿宋" w:hint="eastAsia"/>
            <w:lang w:eastAsia="zh-CN"/>
          </w:rPr>
          <w:t>(三)、设备选型方案</w:t>
        </w:r>
        <w:r>
          <w:tab/>
        </w:r>
        <w:r>
          <w:fldChar w:fldCharType="begin"/>
        </w:r>
        <w:r>
          <w:instrText xml:space="preserve"> PAGEREF _Toc10956 \h </w:instrText>
        </w:r>
        <w:r>
          <w:fldChar w:fldCharType="separate"/>
        </w:r>
        <w:r>
          <w:t>19</w:t>
        </w:r>
        <w:r>
          <w:fldChar w:fldCharType="end"/>
        </w:r>
      </w:hyperlink>
    </w:p>
    <w:p>
      <w:pPr>
        <w:pStyle w:val="TOC1"/>
        <w:tabs>
          <w:tab w:val="right" w:leader="dot" w:pos="8306"/>
        </w:tabs>
      </w:pPr>
      <w:hyperlink w:anchor="_Toc12704" w:history="1">
        <w:r>
          <w:rPr>
            <w:rFonts w:ascii="仿宋" w:eastAsia="仿宋" w:hAnsi="仿宋" w:cs="仿宋" w:hint="eastAsia"/>
            <w:lang w:eastAsia="zh-CN"/>
          </w:rPr>
          <w:t>七、时间频率计量标准器具项目社会影响</w:t>
        </w:r>
        <w:r>
          <w:tab/>
        </w:r>
        <w:r>
          <w:fldChar w:fldCharType="begin"/>
        </w:r>
        <w:r>
          <w:instrText xml:space="preserve"> PAGEREF _Toc12704 \h </w:instrText>
        </w:r>
        <w:r>
          <w:fldChar w:fldCharType="separate"/>
        </w:r>
        <w:r>
          <w:t>21</w:t>
        </w:r>
        <w:r>
          <w:fldChar w:fldCharType="end"/>
        </w:r>
      </w:hyperlink>
    </w:p>
    <w:p>
      <w:pPr>
        <w:pStyle w:val="TOC2"/>
        <w:tabs>
          <w:tab w:val="right" w:leader="dot" w:pos="8306"/>
        </w:tabs>
      </w:pPr>
      <w:hyperlink w:anchor="_Toc27022" w:history="1">
        <w:r>
          <w:rPr>
            <w:rFonts w:ascii="仿宋" w:eastAsia="仿宋" w:hAnsi="仿宋" w:cs="仿宋" w:hint="eastAsia"/>
            <w:lang w:eastAsia="zh-CN"/>
          </w:rPr>
          <w:t>(一)、社会责任与义务</w:t>
        </w:r>
        <w:r>
          <w:tab/>
        </w:r>
        <w:r>
          <w:fldChar w:fldCharType="begin"/>
        </w:r>
        <w:r>
          <w:instrText xml:space="preserve"> PAGEREF _Toc27022 \h </w:instrText>
        </w:r>
        <w:r>
          <w:fldChar w:fldCharType="separate"/>
        </w:r>
        <w:r>
          <w:t>21</w:t>
        </w:r>
        <w:r>
          <w:fldChar w:fldCharType="end"/>
        </w:r>
      </w:hyperlink>
    </w:p>
    <w:p>
      <w:pPr>
        <w:pStyle w:val="TOC2"/>
        <w:tabs>
          <w:tab w:val="right" w:leader="dot" w:pos="8306"/>
        </w:tabs>
      </w:pPr>
      <w:hyperlink w:anchor="_Toc12532" w:history="1">
        <w:r>
          <w:rPr>
            <w:rFonts w:ascii="仿宋" w:eastAsia="仿宋" w:hAnsi="仿宋" w:cs="仿宋" w:hint="eastAsia"/>
            <w:lang w:eastAsia="zh-CN"/>
          </w:rPr>
          <w:t>(二)、社会参与与沟通</w:t>
        </w:r>
        <w:r>
          <w:tab/>
        </w:r>
        <w:r>
          <w:fldChar w:fldCharType="begin"/>
        </w:r>
        <w:r>
          <w:instrText xml:space="preserve"> PAGEREF _Toc12532 \h </w:instrText>
        </w:r>
        <w:r>
          <w:fldChar w:fldCharType="separate"/>
        </w:r>
        <w:r>
          <w:t>22</w:t>
        </w:r>
        <w:r>
          <w:fldChar w:fldCharType="end"/>
        </w:r>
      </w:hyperlink>
    </w:p>
    <w:p>
      <w:pPr>
        <w:pStyle w:val="TOC1"/>
        <w:tabs>
          <w:tab w:val="right" w:leader="dot" w:pos="8306"/>
        </w:tabs>
      </w:pPr>
      <w:hyperlink w:anchor="_Toc20448" w:history="1">
        <w:r>
          <w:rPr>
            <w:rFonts w:ascii="仿宋" w:eastAsia="仿宋" w:hAnsi="仿宋" w:cs="仿宋" w:hint="eastAsia"/>
            <w:lang w:eastAsia="zh-CN"/>
          </w:rPr>
          <w:t>八、时间频率计量标准器具项目风险管理</w:t>
        </w:r>
        <w:r>
          <w:tab/>
        </w:r>
        <w:r>
          <w:fldChar w:fldCharType="begin"/>
        </w:r>
        <w:r>
          <w:instrText xml:space="preserve"> PAGEREF _Toc20448 \h </w:instrText>
        </w:r>
        <w:r>
          <w:fldChar w:fldCharType="separate"/>
        </w:r>
        <w:r>
          <w:t>23</w:t>
        </w:r>
        <w:r>
          <w:fldChar w:fldCharType="end"/>
        </w:r>
      </w:hyperlink>
    </w:p>
    <w:p>
      <w:pPr>
        <w:pStyle w:val="TOC2"/>
        <w:tabs>
          <w:tab w:val="right" w:leader="dot" w:pos="8306"/>
        </w:tabs>
      </w:pPr>
      <w:hyperlink w:anchor="_Toc2997" w:history="1">
        <w:r>
          <w:rPr>
            <w:rFonts w:ascii="仿宋" w:eastAsia="仿宋" w:hAnsi="仿宋" w:cs="仿宋" w:hint="eastAsia"/>
            <w:lang w:eastAsia="zh-CN"/>
          </w:rPr>
          <w:t>(一)、风险识别与评估</w:t>
        </w:r>
        <w:r>
          <w:tab/>
        </w:r>
        <w:r>
          <w:fldChar w:fldCharType="begin"/>
        </w:r>
        <w:r>
          <w:instrText xml:space="preserve"> PAGEREF _Toc2997 \h </w:instrText>
        </w:r>
        <w:r>
          <w:fldChar w:fldCharType="separate"/>
        </w:r>
        <w:r>
          <w:t>23</w:t>
        </w:r>
        <w:r>
          <w:fldChar w:fldCharType="end"/>
        </w:r>
      </w:hyperlink>
    </w:p>
    <w:p>
      <w:pPr>
        <w:pStyle w:val="TOC2"/>
        <w:tabs>
          <w:tab w:val="right" w:leader="dot" w:pos="8306"/>
        </w:tabs>
      </w:pPr>
      <w:hyperlink w:anchor="_Toc26269" w:history="1">
        <w:r>
          <w:rPr>
            <w:rFonts w:ascii="仿宋" w:eastAsia="仿宋" w:hAnsi="仿宋" w:cs="仿宋" w:hint="eastAsia"/>
            <w:lang w:eastAsia="zh-CN"/>
          </w:rPr>
          <w:t>(二)、风险应对策略</w:t>
        </w:r>
        <w:r>
          <w:tab/>
        </w:r>
        <w:r>
          <w:fldChar w:fldCharType="begin"/>
        </w:r>
        <w:r>
          <w:instrText xml:space="preserve"> PAGEREF _Toc26269 \h </w:instrText>
        </w:r>
        <w:r>
          <w:fldChar w:fldCharType="separate"/>
        </w:r>
        <w:r>
          <w:t>24</w:t>
        </w:r>
        <w:r>
          <w:fldChar w:fldCharType="end"/>
        </w:r>
      </w:hyperlink>
    </w:p>
    <w:p>
      <w:pPr>
        <w:pStyle w:val="TOC2"/>
        <w:tabs>
          <w:tab w:val="right" w:leader="dot" w:pos="8306"/>
        </w:tabs>
      </w:pPr>
      <w:hyperlink w:anchor="_Toc25118" w:history="1">
        <w:r>
          <w:rPr>
            <w:rFonts w:ascii="仿宋" w:eastAsia="仿宋" w:hAnsi="仿宋" w:cs="仿宋" w:hint="eastAsia"/>
            <w:lang w:eastAsia="zh-CN"/>
          </w:rPr>
          <w:t>(三)、风险监控与控制</w:t>
        </w:r>
        <w:r>
          <w:tab/>
        </w:r>
        <w:r>
          <w:fldChar w:fldCharType="begin"/>
        </w:r>
        <w:r>
          <w:instrText xml:space="preserve"> PAGEREF _Toc25118 \h </w:instrText>
        </w:r>
        <w:r>
          <w:fldChar w:fldCharType="separate"/>
        </w:r>
        <w:r>
          <w:t>26</w:t>
        </w:r>
        <w:r>
          <w:fldChar w:fldCharType="end"/>
        </w:r>
      </w:hyperlink>
    </w:p>
    <w:p>
      <w:pPr>
        <w:pStyle w:val="TOC1"/>
        <w:tabs>
          <w:tab w:val="right" w:leader="dot" w:pos="8306"/>
        </w:tabs>
      </w:pPr>
      <w:hyperlink w:anchor="_Toc25755" w:history="1">
        <w:r>
          <w:rPr>
            <w:rFonts w:ascii="仿宋" w:eastAsia="仿宋" w:hAnsi="仿宋" w:cs="仿宋" w:hint="eastAsia"/>
            <w:lang w:eastAsia="zh-CN"/>
          </w:rPr>
          <w:t>九、时间频率计量标准器具项目投资规划</w:t>
        </w:r>
        <w:r>
          <w:tab/>
        </w:r>
        <w:r>
          <w:fldChar w:fldCharType="begin"/>
        </w:r>
        <w:r>
          <w:instrText xml:space="preserve"> PAGEREF _Toc25755 \h </w:instrText>
        </w:r>
        <w:r>
          <w:fldChar w:fldCharType="separate"/>
        </w:r>
        <w:r>
          <w:t>27</w:t>
        </w:r>
        <w:r>
          <w:fldChar w:fldCharType="end"/>
        </w:r>
      </w:hyperlink>
    </w:p>
    <w:p>
      <w:pPr>
        <w:pStyle w:val="TOC2"/>
        <w:tabs>
          <w:tab w:val="right" w:leader="dot" w:pos="8306"/>
        </w:tabs>
      </w:pPr>
      <w:hyperlink w:anchor="_Toc28948" w:history="1">
        <w:r>
          <w:rPr>
            <w:rFonts w:ascii="仿宋" w:eastAsia="仿宋" w:hAnsi="仿宋" w:cs="仿宋" w:hint="eastAsia"/>
            <w:lang w:eastAsia="zh-CN"/>
          </w:rPr>
          <w:t>(一)、时间频率计量标准器具项目总投资估算</w:t>
        </w:r>
        <w:r>
          <w:tab/>
        </w:r>
        <w:r>
          <w:fldChar w:fldCharType="begin"/>
        </w:r>
        <w:r>
          <w:instrText xml:space="preserve"> PAGEREF _Toc28948 \h </w:instrText>
        </w:r>
        <w:r>
          <w:fldChar w:fldCharType="separate"/>
        </w:r>
        <w:r>
          <w:t>27</w:t>
        </w:r>
        <w:r>
          <w:fldChar w:fldCharType="end"/>
        </w:r>
      </w:hyperlink>
    </w:p>
    <w:p>
      <w:pPr>
        <w:pStyle w:val="TOC2"/>
        <w:tabs>
          <w:tab w:val="right" w:leader="dot" w:pos="8306"/>
        </w:tabs>
      </w:pPr>
      <w:hyperlink w:anchor="_Toc30475" w:history="1">
        <w:r>
          <w:rPr>
            <w:rFonts w:ascii="仿宋" w:eastAsia="仿宋" w:hAnsi="仿宋" w:cs="仿宋" w:hint="eastAsia"/>
            <w:lang w:eastAsia="zh-CN"/>
          </w:rPr>
          <w:t>(二)、资金筹措</w:t>
        </w:r>
        <w:r>
          <w:tab/>
        </w:r>
        <w:r>
          <w:fldChar w:fldCharType="begin"/>
        </w:r>
        <w:r>
          <w:instrText xml:space="preserve"> PAGEREF _Toc30475 \h </w:instrText>
        </w:r>
        <w:r>
          <w:fldChar w:fldCharType="separate"/>
        </w:r>
        <w:r>
          <w:t>28</w:t>
        </w:r>
        <w:r>
          <w:fldChar w:fldCharType="end"/>
        </w:r>
      </w:hyperlink>
    </w:p>
    <w:p>
      <w:pPr>
        <w:pStyle w:val="TOC1"/>
        <w:tabs>
          <w:tab w:val="right" w:leader="dot" w:pos="8306"/>
        </w:tabs>
      </w:pPr>
      <w:hyperlink w:anchor="_Toc28022" w:history="1">
        <w:r>
          <w:rPr>
            <w:rFonts w:ascii="仿宋" w:eastAsia="仿宋" w:hAnsi="仿宋" w:cs="仿宋" w:hint="eastAsia"/>
            <w:lang w:eastAsia="zh-CN"/>
          </w:rPr>
          <w:t>十、时间频率计量标准器具项目财务管理</w:t>
        </w:r>
        <w:r>
          <w:tab/>
        </w:r>
        <w:r>
          <w:fldChar w:fldCharType="begin"/>
        </w:r>
        <w:r>
          <w:instrText xml:space="preserve"> PAGEREF _Toc28022 \h </w:instrText>
        </w:r>
        <w:r>
          <w:fldChar w:fldCharType="separate"/>
        </w:r>
        <w:r>
          <w:t>29</w:t>
        </w:r>
        <w:r>
          <w:fldChar w:fldCharType="end"/>
        </w:r>
      </w:hyperlink>
    </w:p>
    <w:p>
      <w:pPr>
        <w:pStyle w:val="TOC2"/>
        <w:tabs>
          <w:tab w:val="right" w:leader="dot" w:pos="8306"/>
        </w:tabs>
      </w:pPr>
      <w:hyperlink w:anchor="_Toc4595" w:history="1">
        <w:r>
          <w:rPr>
            <w:rFonts w:ascii="仿宋" w:eastAsia="仿宋" w:hAnsi="仿宋" w:cs="仿宋" w:hint="eastAsia"/>
            <w:lang w:eastAsia="zh-CN"/>
          </w:rPr>
          <w:t>(一)、资金需求大</w:t>
        </w:r>
        <w:r>
          <w:tab/>
        </w:r>
        <w:r>
          <w:fldChar w:fldCharType="begin"/>
        </w:r>
        <w:r>
          <w:instrText xml:space="preserve"> PAGEREF _Toc4595 \h </w:instrText>
        </w:r>
        <w:r>
          <w:fldChar w:fldCharType="separate"/>
        </w:r>
        <w:r>
          <w:t>29</w:t>
        </w:r>
        <w:r>
          <w:fldChar w:fldCharType="end"/>
        </w:r>
      </w:hyperlink>
    </w:p>
    <w:p>
      <w:pPr>
        <w:pStyle w:val="TOC2"/>
        <w:tabs>
          <w:tab w:val="right" w:leader="dot" w:pos="8306"/>
        </w:tabs>
      </w:pPr>
      <w:hyperlink w:anchor="_Toc27438" w:history="1">
        <w:r>
          <w:rPr>
            <w:rFonts w:ascii="仿宋" w:eastAsia="仿宋" w:hAnsi="仿宋" w:cs="仿宋" w:hint="eastAsia"/>
            <w:lang w:eastAsia="zh-CN"/>
          </w:rPr>
          <w:t>(二)、研发周期长</w:t>
        </w:r>
        <w:r>
          <w:tab/>
        </w:r>
        <w:r>
          <w:fldChar w:fldCharType="begin"/>
        </w:r>
        <w:r>
          <w:instrText xml:space="preserve"> PAGEREF _Toc27438 \h </w:instrText>
        </w:r>
        <w:r>
          <w:fldChar w:fldCharType="separate"/>
        </w:r>
        <w:r>
          <w:t>30</w:t>
        </w:r>
        <w:r>
          <w:fldChar w:fldCharType="end"/>
        </w:r>
      </w:hyperlink>
    </w:p>
    <w:p>
      <w:pPr>
        <w:pStyle w:val="TOC2"/>
        <w:tabs>
          <w:tab w:val="right" w:leader="dot" w:pos="8306"/>
        </w:tabs>
      </w:pPr>
      <w:hyperlink w:anchor="_Toc12690" w:history="1">
        <w:r>
          <w:rPr>
            <w:rFonts w:ascii="仿宋" w:eastAsia="仿宋" w:hAnsi="仿宋" w:cs="仿宋" w:hint="eastAsia"/>
            <w:lang w:eastAsia="zh-CN"/>
          </w:rPr>
          <w:t>(三)、市场风险大</w:t>
        </w:r>
        <w:r>
          <w:tab/>
        </w:r>
        <w:r>
          <w:fldChar w:fldCharType="begin"/>
        </w:r>
        <w:r>
          <w:instrText xml:space="preserve"> PAGEREF _Toc12690 \h </w:instrText>
        </w:r>
        <w:r>
          <w:fldChar w:fldCharType="separate"/>
        </w:r>
        <w:r>
          <w:t>31</w:t>
        </w:r>
        <w:r>
          <w:fldChar w:fldCharType="end"/>
        </w:r>
      </w:hyperlink>
    </w:p>
    <w:p>
      <w:pPr>
        <w:pStyle w:val="TOC2"/>
        <w:tabs>
          <w:tab w:val="right" w:leader="dot" w:pos="8306"/>
        </w:tabs>
      </w:pPr>
      <w:hyperlink w:anchor="_Toc13721" w:history="1">
        <w:r>
          <w:rPr>
            <w:rFonts w:ascii="仿宋" w:eastAsia="仿宋" w:hAnsi="仿宋" w:cs="仿宋" w:hint="eastAsia"/>
            <w:lang w:eastAsia="zh-CN"/>
          </w:rPr>
          <w:t>(四)、利润率高</w:t>
        </w:r>
        <w:r>
          <w:tab/>
        </w:r>
        <w:r>
          <w:fldChar w:fldCharType="begin"/>
        </w:r>
        <w:r>
          <w:instrText xml:space="preserve"> PAGEREF _Toc13721 \h </w:instrText>
        </w:r>
        <w:r>
          <w:fldChar w:fldCharType="separate"/>
        </w:r>
        <w:r>
          <w:t>34</w:t>
        </w:r>
        <w:r>
          <w:fldChar w:fldCharType="end"/>
        </w:r>
      </w:hyperlink>
    </w:p>
    <w:p>
      <w:pPr>
        <w:pStyle w:val="TOC1"/>
        <w:tabs>
          <w:tab w:val="right" w:leader="dot" w:pos="8306"/>
        </w:tabs>
      </w:pPr>
      <w:hyperlink w:anchor="_Toc31647" w:history="1">
        <w:r>
          <w:rPr>
            <w:rFonts w:ascii="仿宋" w:eastAsia="仿宋" w:hAnsi="仿宋" w:cs="仿宋" w:hint="eastAsia"/>
            <w:lang w:eastAsia="zh-CN"/>
          </w:rPr>
          <w:t>十一、生产安全保护</w:t>
        </w:r>
        <w:r>
          <w:tab/>
        </w:r>
        <w:r>
          <w:fldChar w:fldCharType="begin"/>
        </w:r>
        <w:r>
          <w:instrText xml:space="preserve"> PAGEREF _Toc31647 \h </w:instrText>
        </w:r>
        <w:r>
          <w:fldChar w:fldCharType="separate"/>
        </w:r>
        <w:r>
          <w:t>36</w:t>
        </w:r>
        <w:r>
          <w:fldChar w:fldCharType="end"/>
        </w:r>
      </w:hyperlink>
    </w:p>
    <w:p>
      <w:pPr>
        <w:pStyle w:val="TOC2"/>
        <w:tabs>
          <w:tab w:val="right" w:leader="dot" w:pos="8306"/>
        </w:tabs>
      </w:pPr>
      <w:hyperlink w:anchor="_Toc27695" w:history="1">
        <w:r>
          <w:rPr>
            <w:rFonts w:ascii="仿宋" w:eastAsia="仿宋" w:hAnsi="仿宋" w:cs="仿宋" w:hint="eastAsia"/>
            <w:lang w:eastAsia="zh-CN"/>
          </w:rPr>
          <w:t>(一)、消防安全</w:t>
        </w:r>
        <w:r>
          <w:tab/>
        </w:r>
        <w:r>
          <w:fldChar w:fldCharType="begin"/>
        </w:r>
        <w:r>
          <w:instrText xml:space="preserve"> PAGEREF _Toc27695 \h </w:instrText>
        </w:r>
        <w:r>
          <w:fldChar w:fldCharType="separate"/>
        </w:r>
        <w:r>
          <w:t>36</w:t>
        </w:r>
        <w:r>
          <w:fldChar w:fldCharType="end"/>
        </w:r>
      </w:hyperlink>
    </w:p>
    <w:p>
      <w:pPr>
        <w:pStyle w:val="TOC2"/>
        <w:tabs>
          <w:tab w:val="right" w:leader="dot" w:pos="8306"/>
        </w:tabs>
      </w:pPr>
      <w:hyperlink w:anchor="_Toc26563" w:history="1">
        <w:r>
          <w:rPr>
            <w:rFonts w:ascii="仿宋" w:eastAsia="仿宋" w:hAnsi="仿宋" w:cs="仿宋" w:hint="eastAsia"/>
            <w:lang w:eastAsia="zh-CN"/>
          </w:rPr>
          <w:t>(二)、防火防爆总图布置措施</w:t>
        </w:r>
        <w:r>
          <w:tab/>
        </w:r>
        <w:r>
          <w:fldChar w:fldCharType="begin"/>
        </w:r>
        <w:r>
          <w:instrText xml:space="preserve"> PAGEREF _Toc26563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96" w:history="1">
        <w:r>
          <w:rPr>
            <w:rFonts w:ascii="仿宋" w:eastAsia="仿宋" w:hAnsi="仿宋" w:cs="仿宋" w:hint="eastAsia"/>
            <w:lang w:eastAsia="zh-CN"/>
          </w:rPr>
          <w:t>(三)、自然灾害防范措施</w:t>
        </w:r>
        <w:r>
          <w:tab/>
        </w:r>
        <w:r>
          <w:fldChar w:fldCharType="begin"/>
        </w:r>
        <w:r>
          <w:instrText xml:space="preserve"> PAGEREF _Toc3496 \h </w:instrText>
        </w:r>
        <w:r>
          <w:fldChar w:fldCharType="separate"/>
        </w:r>
        <w:r>
          <w:t>39</w:t>
        </w:r>
        <w:r>
          <w:fldChar w:fldCharType="end"/>
        </w:r>
      </w:hyperlink>
    </w:p>
    <w:p>
      <w:pPr>
        <w:pStyle w:val="TOC2"/>
        <w:tabs>
          <w:tab w:val="right" w:leader="dot" w:pos="8306"/>
        </w:tabs>
      </w:pPr>
      <w:hyperlink w:anchor="_Toc4299" w:history="1">
        <w:r>
          <w:rPr>
            <w:rFonts w:ascii="仿宋" w:eastAsia="仿宋" w:hAnsi="仿宋" w:cs="仿宋" w:hint="eastAsia"/>
            <w:lang w:eastAsia="zh-CN"/>
          </w:rPr>
          <w:t>(四)、安全色及安全标志使用要求</w:t>
        </w:r>
        <w:r>
          <w:tab/>
        </w:r>
        <w:r>
          <w:fldChar w:fldCharType="begin"/>
        </w:r>
        <w:r>
          <w:instrText xml:space="preserve"> PAGEREF _Toc4299 \h </w:instrText>
        </w:r>
        <w:r>
          <w:fldChar w:fldCharType="separate"/>
        </w:r>
        <w:r>
          <w:t>40</w:t>
        </w:r>
        <w:r>
          <w:fldChar w:fldCharType="end"/>
        </w:r>
      </w:hyperlink>
    </w:p>
    <w:p>
      <w:pPr>
        <w:pStyle w:val="TOC2"/>
        <w:tabs>
          <w:tab w:val="right" w:leader="dot" w:pos="8306"/>
        </w:tabs>
      </w:pPr>
      <w:hyperlink w:anchor="_Toc11487" w:history="1">
        <w:r>
          <w:rPr>
            <w:rFonts w:ascii="仿宋" w:eastAsia="仿宋" w:hAnsi="仿宋" w:cs="仿宋" w:hint="eastAsia"/>
            <w:lang w:eastAsia="zh-CN"/>
          </w:rPr>
          <w:t>(五)、防尘防毒措施</w:t>
        </w:r>
        <w:r>
          <w:tab/>
        </w:r>
        <w:r>
          <w:fldChar w:fldCharType="begin"/>
        </w:r>
        <w:r>
          <w:instrText xml:space="preserve"> PAGEREF _Toc11487 \h </w:instrText>
        </w:r>
        <w:r>
          <w:fldChar w:fldCharType="separate"/>
        </w:r>
        <w:r>
          <w:t>41</w:t>
        </w:r>
        <w:r>
          <w:fldChar w:fldCharType="end"/>
        </w:r>
      </w:hyperlink>
    </w:p>
    <w:p>
      <w:pPr>
        <w:pStyle w:val="TOC2"/>
        <w:tabs>
          <w:tab w:val="right" w:leader="dot" w:pos="8306"/>
        </w:tabs>
      </w:pPr>
      <w:hyperlink w:anchor="_Toc7254" w:history="1">
        <w:r>
          <w:rPr>
            <w:rFonts w:ascii="仿宋" w:eastAsia="仿宋" w:hAnsi="仿宋" w:cs="仿宋" w:hint="eastAsia"/>
            <w:lang w:eastAsia="zh-CN"/>
          </w:rPr>
          <w:t>(六)、防静电、触电防护及防雷措施</w:t>
        </w:r>
        <w:r>
          <w:tab/>
        </w:r>
        <w:r>
          <w:fldChar w:fldCharType="begin"/>
        </w:r>
        <w:r>
          <w:instrText xml:space="preserve"> PAGEREF _Toc7254 \h </w:instrText>
        </w:r>
        <w:r>
          <w:fldChar w:fldCharType="separate"/>
        </w:r>
        <w:r>
          <w:t>42</w:t>
        </w:r>
        <w:r>
          <w:fldChar w:fldCharType="end"/>
        </w:r>
      </w:hyperlink>
    </w:p>
    <w:p>
      <w:pPr>
        <w:pStyle w:val="TOC2"/>
        <w:tabs>
          <w:tab w:val="right" w:leader="dot" w:pos="8306"/>
        </w:tabs>
      </w:pPr>
      <w:hyperlink w:anchor="_Toc9803" w:history="1">
        <w:r>
          <w:rPr>
            <w:rFonts w:ascii="仿宋" w:eastAsia="仿宋" w:hAnsi="仿宋" w:cs="仿宋" w:hint="eastAsia"/>
            <w:lang w:eastAsia="zh-CN"/>
          </w:rPr>
          <w:t>(七)、机械设备安全保障措施</w:t>
        </w:r>
        <w:r>
          <w:tab/>
        </w:r>
        <w:r>
          <w:fldChar w:fldCharType="begin"/>
        </w:r>
        <w:r>
          <w:instrText xml:space="preserve"> PAGEREF _Toc9803 \h </w:instrText>
        </w:r>
        <w:r>
          <w:fldChar w:fldCharType="separate"/>
        </w:r>
        <w:r>
          <w:t>43</w:t>
        </w:r>
        <w:r>
          <w:fldChar w:fldCharType="end"/>
        </w:r>
      </w:hyperlink>
    </w:p>
    <w:p>
      <w:pPr>
        <w:pStyle w:val="TOC1"/>
        <w:tabs>
          <w:tab w:val="right" w:leader="dot" w:pos="8306"/>
        </w:tabs>
      </w:pPr>
      <w:hyperlink w:anchor="_Toc21776" w:history="1">
        <w:r>
          <w:rPr>
            <w:rFonts w:ascii="仿宋" w:eastAsia="仿宋" w:hAnsi="仿宋" w:cs="仿宋" w:hint="eastAsia"/>
            <w:lang w:eastAsia="zh-CN"/>
          </w:rPr>
          <w:t>十二、时间频率计量标准器具项目经营效益</w:t>
        </w:r>
        <w:r>
          <w:tab/>
        </w:r>
        <w:r>
          <w:fldChar w:fldCharType="begin"/>
        </w:r>
        <w:r>
          <w:instrText xml:space="preserve"> PAGEREF _Toc21776 \h </w:instrText>
        </w:r>
        <w:r>
          <w:fldChar w:fldCharType="separate"/>
        </w:r>
        <w:r>
          <w:t>45</w:t>
        </w:r>
        <w:r>
          <w:fldChar w:fldCharType="end"/>
        </w:r>
      </w:hyperlink>
    </w:p>
    <w:p>
      <w:pPr>
        <w:pStyle w:val="TOC2"/>
        <w:tabs>
          <w:tab w:val="right" w:leader="dot" w:pos="8306"/>
        </w:tabs>
      </w:pPr>
      <w:hyperlink w:anchor="_Toc8646" w:history="1">
        <w:r>
          <w:rPr>
            <w:rFonts w:ascii="仿宋" w:eastAsia="仿宋" w:hAnsi="仿宋" w:cs="仿宋" w:hint="eastAsia"/>
            <w:lang w:eastAsia="zh-CN"/>
          </w:rPr>
          <w:t>(一)、经济评价财务测算</w:t>
        </w:r>
        <w:r>
          <w:tab/>
        </w:r>
        <w:r>
          <w:fldChar w:fldCharType="begin"/>
        </w:r>
        <w:r>
          <w:instrText xml:space="preserve"> PAGEREF _Toc8646 \h </w:instrText>
        </w:r>
        <w:r>
          <w:fldChar w:fldCharType="separate"/>
        </w:r>
        <w:r>
          <w:t>45</w:t>
        </w:r>
        <w:r>
          <w:fldChar w:fldCharType="end"/>
        </w:r>
      </w:hyperlink>
    </w:p>
    <w:p>
      <w:pPr>
        <w:pStyle w:val="TOC2"/>
        <w:tabs>
          <w:tab w:val="right" w:leader="dot" w:pos="8306"/>
        </w:tabs>
      </w:pPr>
      <w:hyperlink w:anchor="_Toc13247" w:history="1">
        <w:r>
          <w:rPr>
            <w:rFonts w:ascii="仿宋" w:eastAsia="仿宋" w:hAnsi="仿宋" w:cs="仿宋" w:hint="eastAsia"/>
            <w:lang w:eastAsia="zh-CN"/>
          </w:rPr>
          <w:t>(二)、时间频率计量标准器具项目盈利能力分析</w:t>
        </w:r>
        <w:r>
          <w:tab/>
        </w:r>
        <w:r>
          <w:fldChar w:fldCharType="begin"/>
        </w:r>
        <w:r>
          <w:instrText xml:space="preserve"> PAGEREF _Toc13247 \h </w:instrText>
        </w:r>
        <w:r>
          <w:fldChar w:fldCharType="separate"/>
        </w:r>
        <w:r>
          <w:t>46</w:t>
        </w:r>
        <w:r>
          <w:fldChar w:fldCharType="end"/>
        </w:r>
      </w:hyperlink>
    </w:p>
    <w:p>
      <w:pPr>
        <w:pStyle w:val="TOC1"/>
        <w:tabs>
          <w:tab w:val="right" w:leader="dot" w:pos="8306"/>
        </w:tabs>
      </w:pPr>
      <w:hyperlink w:anchor="_Toc19445" w:history="1">
        <w:r>
          <w:rPr>
            <w:rFonts w:ascii="仿宋" w:eastAsia="仿宋" w:hAnsi="仿宋" w:cs="仿宋" w:hint="eastAsia"/>
            <w:lang w:eastAsia="zh-CN"/>
          </w:rPr>
          <w:t>十三、时间频率计量标准器具项目实施保障措施</w:t>
        </w:r>
        <w:r>
          <w:tab/>
        </w:r>
        <w:r>
          <w:fldChar w:fldCharType="begin"/>
        </w:r>
        <w:r>
          <w:instrText xml:space="preserve"> PAGEREF _Toc19445 \h </w:instrText>
        </w:r>
        <w:r>
          <w:fldChar w:fldCharType="separate"/>
        </w:r>
        <w:r>
          <w:t>47</w:t>
        </w:r>
        <w:r>
          <w:fldChar w:fldCharType="end"/>
        </w:r>
      </w:hyperlink>
    </w:p>
    <w:p>
      <w:pPr>
        <w:pStyle w:val="TOC2"/>
        <w:tabs>
          <w:tab w:val="right" w:leader="dot" w:pos="8306"/>
        </w:tabs>
      </w:pPr>
      <w:hyperlink w:anchor="_Toc13731" w:history="1">
        <w:r>
          <w:rPr>
            <w:rFonts w:ascii="仿宋" w:eastAsia="仿宋" w:hAnsi="仿宋" w:cs="仿宋" w:hint="eastAsia"/>
            <w:lang w:eastAsia="zh-CN"/>
          </w:rPr>
          <w:t>(一)、时间频率计量标准器具项目实施保障机制</w:t>
        </w:r>
        <w:r>
          <w:tab/>
        </w:r>
        <w:r>
          <w:fldChar w:fldCharType="begin"/>
        </w:r>
        <w:r>
          <w:instrText xml:space="preserve"> PAGEREF _Toc13731 \h </w:instrText>
        </w:r>
        <w:r>
          <w:fldChar w:fldCharType="separate"/>
        </w:r>
        <w:r>
          <w:t>47</w:t>
        </w:r>
        <w:r>
          <w:fldChar w:fldCharType="end"/>
        </w:r>
      </w:hyperlink>
    </w:p>
    <w:p>
      <w:pPr>
        <w:pStyle w:val="TOC2"/>
        <w:tabs>
          <w:tab w:val="right" w:leader="dot" w:pos="8306"/>
        </w:tabs>
      </w:pPr>
      <w:hyperlink w:anchor="_Toc19348" w:history="1">
        <w:r>
          <w:rPr>
            <w:rFonts w:ascii="仿宋" w:eastAsia="仿宋" w:hAnsi="仿宋" w:cs="仿宋" w:hint="eastAsia"/>
            <w:lang w:eastAsia="zh-CN"/>
          </w:rPr>
          <w:t>(二)、时间频率计量标准器具项目法律合规要求</w:t>
        </w:r>
        <w:r>
          <w:tab/>
        </w:r>
        <w:r>
          <w:fldChar w:fldCharType="begin"/>
        </w:r>
        <w:r>
          <w:instrText xml:space="preserve"> PAGEREF _Toc19348 \h </w:instrText>
        </w:r>
        <w:r>
          <w:fldChar w:fldCharType="separate"/>
        </w:r>
        <w:r>
          <w:t>51</w:t>
        </w:r>
        <w:r>
          <w:fldChar w:fldCharType="end"/>
        </w:r>
      </w:hyperlink>
    </w:p>
    <w:p>
      <w:pPr>
        <w:pStyle w:val="TOC2"/>
        <w:tabs>
          <w:tab w:val="right" w:leader="dot" w:pos="8306"/>
        </w:tabs>
      </w:pPr>
      <w:hyperlink w:anchor="_Toc4866" w:history="1">
        <w:r>
          <w:rPr>
            <w:rFonts w:ascii="仿宋" w:eastAsia="仿宋" w:hAnsi="仿宋" w:cs="仿宋" w:hint="eastAsia"/>
            <w:lang w:eastAsia="zh-CN"/>
          </w:rPr>
          <w:t>(三)、时间频率计量标准器具项目合同管理与法律事务</w:t>
        </w:r>
        <w:r>
          <w:tab/>
        </w:r>
        <w:r>
          <w:fldChar w:fldCharType="begin"/>
        </w:r>
        <w:r>
          <w:instrText xml:space="preserve"> PAGEREF _Toc4866 \h </w:instrText>
        </w:r>
        <w:r>
          <w:fldChar w:fldCharType="separate"/>
        </w:r>
        <w:r>
          <w:t>56</w:t>
        </w:r>
        <w:r>
          <w:fldChar w:fldCharType="end"/>
        </w:r>
      </w:hyperlink>
    </w:p>
    <w:p>
      <w:pPr>
        <w:pStyle w:val="TOC2"/>
        <w:tabs>
          <w:tab w:val="right" w:leader="dot" w:pos="8306"/>
        </w:tabs>
      </w:pPr>
      <w:hyperlink w:anchor="_Toc23146" w:history="1">
        <w:r>
          <w:rPr>
            <w:rFonts w:ascii="仿宋" w:eastAsia="仿宋" w:hAnsi="仿宋" w:cs="仿宋" w:hint="eastAsia"/>
            <w:lang w:eastAsia="zh-CN"/>
          </w:rPr>
          <w:t>(四)、时间频率计量标准器具项目知识产权保护策略</w:t>
        </w:r>
        <w:r>
          <w:tab/>
        </w:r>
        <w:r>
          <w:fldChar w:fldCharType="begin"/>
        </w:r>
        <w:r>
          <w:instrText xml:space="preserve"> PAGEREF _Toc23146 \h </w:instrText>
        </w:r>
        <w:r>
          <w:fldChar w:fldCharType="separate"/>
        </w:r>
        <w:r>
          <w:t>62</w:t>
        </w:r>
        <w:r>
          <w:fldChar w:fldCharType="end"/>
        </w:r>
      </w:hyperlink>
    </w:p>
    <w:p>
      <w:pPr>
        <w:pStyle w:val="TOC1"/>
        <w:tabs>
          <w:tab w:val="right" w:leader="dot" w:pos="8306"/>
        </w:tabs>
      </w:pPr>
      <w:hyperlink w:anchor="_Toc16077" w:history="1">
        <w:r>
          <w:rPr>
            <w:rFonts w:ascii="仿宋" w:eastAsia="仿宋" w:hAnsi="仿宋" w:cs="仿宋" w:hint="eastAsia"/>
            <w:lang w:eastAsia="zh-CN"/>
          </w:rPr>
          <w:t>十四、风险识别与分类</w:t>
        </w:r>
        <w:r>
          <w:tab/>
        </w:r>
        <w:r>
          <w:fldChar w:fldCharType="begin"/>
        </w:r>
        <w:r>
          <w:instrText xml:space="preserve"> PAGEREF _Toc16077 \h </w:instrText>
        </w:r>
        <w:r>
          <w:fldChar w:fldCharType="separate"/>
        </w:r>
        <w:r>
          <w:t>65</w:t>
        </w:r>
        <w:r>
          <w:fldChar w:fldCharType="end"/>
        </w:r>
      </w:hyperlink>
    </w:p>
    <w:p>
      <w:pPr>
        <w:pStyle w:val="TOC2"/>
        <w:tabs>
          <w:tab w:val="right" w:leader="dot" w:pos="8306"/>
        </w:tabs>
      </w:pPr>
      <w:hyperlink w:anchor="_Toc26304" w:history="1">
        <w:r>
          <w:rPr>
            <w:rFonts w:ascii="仿宋" w:eastAsia="仿宋" w:hAnsi="仿宋" w:cs="仿宋" w:hint="eastAsia"/>
            <w:lang w:eastAsia="zh-CN"/>
          </w:rPr>
          <w:t>(一)、风险识别</w:t>
        </w:r>
        <w:r>
          <w:tab/>
        </w:r>
        <w:r>
          <w:fldChar w:fldCharType="begin"/>
        </w:r>
        <w:r>
          <w:instrText xml:space="preserve"> PAGEREF _Toc26304 \h </w:instrText>
        </w:r>
        <w:r>
          <w:fldChar w:fldCharType="separate"/>
        </w:r>
        <w:r>
          <w:t>65</w:t>
        </w:r>
        <w:r>
          <w:fldChar w:fldCharType="end"/>
        </w:r>
      </w:hyperlink>
    </w:p>
    <w:p>
      <w:pPr>
        <w:pStyle w:val="TOC2"/>
        <w:tabs>
          <w:tab w:val="right" w:leader="dot" w:pos="8306"/>
        </w:tabs>
      </w:pPr>
      <w:hyperlink w:anchor="_Toc8391" w:history="1">
        <w:r>
          <w:rPr>
            <w:rFonts w:ascii="仿宋" w:eastAsia="仿宋" w:hAnsi="仿宋" w:cs="仿宋" w:hint="eastAsia"/>
            <w:lang w:eastAsia="zh-CN"/>
          </w:rPr>
          <w:t>(二)、风险分类</w:t>
        </w:r>
        <w:r>
          <w:tab/>
        </w:r>
        <w:r>
          <w:fldChar w:fldCharType="begin"/>
        </w:r>
        <w:r>
          <w:instrText xml:space="preserve"> PAGEREF _Toc8391 \h </w:instrText>
        </w:r>
        <w:r>
          <w:fldChar w:fldCharType="separate"/>
        </w:r>
        <w:r>
          <w:t>66</w:t>
        </w:r>
        <w:r>
          <w:fldChar w:fldCharType="end"/>
        </w:r>
      </w:hyperlink>
    </w:p>
    <w:p>
      <w:pPr>
        <w:pStyle w:val="TOC1"/>
        <w:tabs>
          <w:tab w:val="right" w:leader="dot" w:pos="8306"/>
        </w:tabs>
      </w:pPr>
      <w:hyperlink w:anchor="_Toc2431" w:history="1">
        <w:r>
          <w:rPr>
            <w:rFonts w:ascii="仿宋" w:eastAsia="仿宋" w:hAnsi="仿宋" w:cs="仿宋" w:hint="eastAsia"/>
            <w:lang w:eastAsia="zh-CN"/>
          </w:rPr>
          <w:t>十五、利益相关者分析与沟通计划</w:t>
        </w:r>
        <w:r>
          <w:tab/>
        </w:r>
        <w:r>
          <w:fldChar w:fldCharType="begin"/>
        </w:r>
        <w:r>
          <w:instrText xml:space="preserve"> PAGEREF _Toc2431 \h </w:instrText>
        </w:r>
        <w:r>
          <w:fldChar w:fldCharType="separate"/>
        </w:r>
        <w:r>
          <w:t>68</w:t>
        </w:r>
        <w:r>
          <w:fldChar w:fldCharType="end"/>
        </w:r>
      </w:hyperlink>
    </w:p>
    <w:p>
      <w:pPr>
        <w:pStyle w:val="TOC2"/>
        <w:tabs>
          <w:tab w:val="right" w:leader="dot" w:pos="8306"/>
        </w:tabs>
      </w:pPr>
      <w:hyperlink w:anchor="_Toc17819" w:history="1">
        <w:r>
          <w:rPr>
            <w:rFonts w:ascii="仿宋" w:eastAsia="仿宋" w:hAnsi="仿宋" w:cs="仿宋" w:hint="eastAsia"/>
            <w:lang w:eastAsia="zh-CN"/>
          </w:rPr>
          <w:t>(一)、利益相关者分析</w:t>
        </w:r>
        <w:r>
          <w:tab/>
        </w:r>
        <w:r>
          <w:fldChar w:fldCharType="begin"/>
        </w:r>
        <w:r>
          <w:instrText xml:space="preserve"> PAGEREF _Toc17819 \h </w:instrText>
        </w:r>
        <w:r>
          <w:fldChar w:fldCharType="separate"/>
        </w:r>
        <w:r>
          <w:t>68</w:t>
        </w:r>
        <w:r>
          <w:fldChar w:fldCharType="end"/>
        </w:r>
      </w:hyperlink>
    </w:p>
    <w:p>
      <w:pPr>
        <w:pStyle w:val="TOC2"/>
        <w:tabs>
          <w:tab w:val="right" w:leader="dot" w:pos="8306"/>
        </w:tabs>
      </w:pPr>
      <w:hyperlink w:anchor="_Toc15982" w:history="1">
        <w:r>
          <w:rPr>
            <w:rFonts w:ascii="仿宋" w:eastAsia="仿宋" w:hAnsi="仿宋" w:cs="仿宋" w:hint="eastAsia"/>
            <w:lang w:eastAsia="zh-CN"/>
          </w:rPr>
          <w:t>(二)、沟通计划</w:t>
        </w:r>
        <w:r>
          <w:tab/>
        </w:r>
        <w:r>
          <w:fldChar w:fldCharType="begin"/>
        </w:r>
        <w:r>
          <w:instrText xml:space="preserve"> PAGEREF _Toc15982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51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47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时间频率计量标准器具项目的主要产品是XXXX，预计年产值为XXX万元。这一产品在市场中占据着重要的地位，其广泛的应用范围使得该时间频率计量标准器具项目的市场前景非常广阔。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时间频率计量标准器具项目的xxx产品作为重要的原材料之一，将在多个领域发挥关键作用。其在建筑、交通、能源等方面的广泛应用将为整个产业链提供强大的支持，形成产业协同效应。时间频率计量标准器具项目的年产值XXX万XXX万XXX万万元不仅反映了其在市场上的巨大潜力，更预示着它对国民经济的积极贡献。这种关联度高、涉及面广的产业关系，使得该时间频率计量标准器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85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总征地面积为XXXX平方米，相当于约XX.XX亩，其中净用地面积为XXXX平方米，红线范围内相当于约XX.XX亩。这一用地规模充分考虑了时间频率计量标准器具项目的建设需求，保障了时间频率计量标准器具项目在合适的空间内得以充分发展。时间频率计量标准器具项目规划的总建筑面积为XXXX平方米，其中主体工程建设占XXXX平方米，计容建筑面积达XXXX平方米。预计建筑工程的投资将达到XXXX万元，为时间频率计量标准器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计划购置的设备共计XXXX台（套），设备购置费用为XXXX万元。这一设备购置计划充分考虑到时间频率计量标准器具项目的生产需求和技术要求，确保了时间频率计量标准器具项目在生产运营中具备先进的技术装备和高效的生产能力。设备的合理配置将为时间频率计量标准器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计划总投资为XXXX万元，预计年实现营业收入为XXXX万元。这一产能规模的设定旨在确保时间频率计量标准器具项目能够在投资与回报之间取得平衡，实现长期可持续的发展。时间频率计量标准器具项目的总投资充分考虑到各个方面的需求，包括用地建设、设备购置等多个环节，以确保时间频率计量标准器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621"/>
      <w:r>
        <w:rPr>
          <w:rFonts w:ascii="仿宋" w:eastAsia="仿宋" w:hAnsi="仿宋" w:cs="仿宋" w:hint="eastAsia"/>
          <w:sz w:val="28"/>
          <w:lang w:eastAsia="zh-CN"/>
        </w:rPr>
        <w:t>二、时间频率计量标准器具项目建设背景及必要性分析</w:t>
      </w:r>
      <w:bookmarkEnd w:id="5"/>
    </w:p>
    <w:p>
      <w:pPr>
        <w:pStyle w:val="Heading2"/>
        <w:rPr>
          <w:rFonts w:ascii="仿宋" w:eastAsia="仿宋" w:hAnsi="仿宋" w:cs="仿宋" w:hint="eastAsia"/>
          <w:lang w:eastAsia="zh-CN"/>
        </w:rPr>
      </w:pPr>
      <w:bookmarkStart w:id="6" w:name="_Toc8874"/>
      <w:r>
        <w:rPr>
          <w:rFonts w:ascii="仿宋" w:eastAsia="仿宋" w:hAnsi="仿宋" w:cs="仿宋" w:hint="eastAsia"/>
          <w:lang w:eastAsia="zh-CN"/>
        </w:rPr>
        <w:t>(一)、时间频率计量标准器具项目背景分析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时间频率计量标准器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时间频率计量标准器具项目在这个潮流中的定位。同时，我们将关注行业内涌现的新兴机遇，以便时间频率计量标准器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时间频率计量标准器具项目提供了强大的发展动力。我们将聚焦于行业内最新的技术发展趋势，包括但不限于人工智能、大数据分析、物联网等领域。通过深度的技术研究，我们将确保时间频率计量标准器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时间频率计量标准器具项目发展的源泉。我们将投入更多的精力对市场需求进行深入剖析，超越表面的需求，深入挖掘潜在的市场痛点和机遇。通过对市场需求的细致了解，时间频率计量标准器具项目将更有针对性地设计解决方案，满足市场的多样化需求，从而更好地促进时间频率计量标准器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时间频率计量标准器具项目战略至关重要。我们将对竞争态势进行更为深入的分析，包括但不限于市场份额、产品特点、客户满意度等多个维度。通过深度的竞争分析，时间频率计量标准器具项目将能够更准确地把握市场脉搏，制定具有竞争力的时间频率计量标准器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时间频率计量标准器具项目的发展具有直接的影响。我们将进行更为全面的法规和政策分析，了解行业发展中的潜在法律风险和合规挑战。通过充分了解和遵守相关法规，时间频率计量标准器具项目将确保在法律框架内合法合规运营，为时间频率计量标准器具项目的稳健发展提供有力支持。</w:t>
      </w:r>
    </w:p>
    <w:p>
      <w:pPr>
        <w:pStyle w:val="Heading2"/>
        <w:ind w:firstLine="560" w:firstLineChars="200"/>
        <w:rPr>
          <w:rFonts w:ascii="仿宋" w:eastAsia="仿宋" w:hAnsi="仿宋" w:cs="仿宋" w:hint="eastAsia"/>
          <w:sz w:val="28"/>
          <w:lang w:eastAsia="zh-CN"/>
        </w:rPr>
      </w:pPr>
      <w:bookmarkStart w:id="7" w:name="_Toc13846"/>
      <w:r>
        <w:rPr>
          <w:rFonts w:ascii="仿宋" w:eastAsia="仿宋" w:hAnsi="仿宋" w:cs="仿宋" w:hint="eastAsia"/>
          <w:sz w:val="28"/>
          <w:lang w:eastAsia="zh-CN"/>
        </w:rPr>
        <w:t>(二)、时间频率计量标准器具项目建设必要性分析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建设的迫切性源于对行业发展趋势的深刻洞察。我们正处于一个行业变革的时代，科技创新、数字化转型成为企业发展的关键动力。时间频率计量标准器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建设不仅仅是为了跟上潮流，更是为了通过技术创新推动企业的持续发展。通过引入先进的技术和解决方案，时间频率计量标准器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时间频率计量标准器具项目的建设成为必然选择，通过提高产品质量、拓展服务领域，从而在竞争中获得更多的机会。时间频率计量标准器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时间频率计量标准器具项目建设的必要性体现在对客户需求更精准的满足。通过时间频率计量标准器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建设的背后是对企业持续创新的追求。只有通过不断创新，企业才能在竞争中立于不败之地。时间频率计量标准器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7864"/>
      <w:r>
        <w:rPr>
          <w:rFonts w:ascii="仿宋" w:eastAsia="仿宋" w:hAnsi="仿宋" w:cs="仿宋" w:hint="eastAsia"/>
          <w:sz w:val="28"/>
          <w:lang w:eastAsia="zh-CN"/>
        </w:rPr>
        <w:t>三、时间频率计量标准器具项目土建工程</w:t>
      </w:r>
      <w:bookmarkEnd w:id="8"/>
    </w:p>
    <w:p>
      <w:pPr>
        <w:pStyle w:val="Heading2"/>
        <w:rPr>
          <w:rFonts w:ascii="仿宋" w:eastAsia="仿宋" w:hAnsi="仿宋" w:cs="仿宋" w:hint="eastAsia"/>
          <w:lang w:eastAsia="zh-CN"/>
        </w:rPr>
      </w:pPr>
      <w:bookmarkStart w:id="9" w:name="_Toc563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在时间频率计量标准器具项目的建筑工程设计中，我们将秉承一系列重要的设计原则，以确保时间频率计量标准器具项目建筑在功能、美观、可持续性等方面达到最佳效果。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首要原则是确保建筑的功能性得到最大化的发挥。我们将充分理解时间频率计量标准器具项目的实际需求，合理布局各个功能区域，保证建筑在满足业务需求的同时，提供高效的工作环境。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在建筑设计中，我们将综合考虑建设和运营成本。通过精细的经济效益分析，确保设计方案在高效利用资源的同时，对时间频率计量标准器具项目的长期盈利能力有积极的贡献。</w:t>
      </w:r>
    </w:p>
    <w:p>
      <w:pPr>
        <w:pStyle w:val="Heading2"/>
        <w:ind w:firstLine="560" w:firstLineChars="200"/>
        <w:rPr>
          <w:rFonts w:ascii="仿宋" w:eastAsia="仿宋" w:hAnsi="仿宋" w:cs="仿宋" w:hint="eastAsia"/>
          <w:sz w:val="28"/>
          <w:lang w:eastAsia="zh-CN"/>
        </w:rPr>
      </w:pPr>
      <w:bookmarkStart w:id="10" w:name="_Toc2043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时间频率计量标准器具项目的土建工程设计中，我们将精准设定设计年限，结合时间频率计量标准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时间频率计量标准器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701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时间频率计量标准器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时间频率计量标准器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时间频率计量标准器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01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本期工程时间频率计量标准器具项目预计总建筑面积XXX平方米，其中：计容建筑面积XXX平方米，计划建筑工程投资XX万元，占时间频率计量标准器具项目总投资的XX%。</w:t>
      </w:r>
    </w:p>
    <w:p>
      <w:pPr>
        <w:pStyle w:val="Heading1"/>
        <w:ind w:firstLine="560" w:firstLineChars="200"/>
        <w:rPr>
          <w:rFonts w:ascii="仿宋" w:eastAsia="仿宋" w:hAnsi="仿宋" w:cs="仿宋" w:hint="eastAsia"/>
          <w:sz w:val="28"/>
          <w:lang w:eastAsia="zh-CN"/>
        </w:rPr>
      </w:pPr>
      <w:bookmarkStart w:id="13" w:name="_Toc4049"/>
      <w:r>
        <w:rPr>
          <w:rFonts w:ascii="仿宋" w:eastAsia="仿宋" w:hAnsi="仿宋" w:cs="仿宋" w:hint="eastAsia"/>
          <w:sz w:val="28"/>
          <w:lang w:eastAsia="zh-CN"/>
        </w:rPr>
        <w:t>四、时间频率计量标准器具项目文档管理</w:t>
      </w:r>
      <w:bookmarkEnd w:id="13"/>
    </w:p>
    <w:p>
      <w:pPr>
        <w:pStyle w:val="Heading2"/>
        <w:rPr>
          <w:rFonts w:ascii="仿宋" w:eastAsia="仿宋" w:hAnsi="仿宋" w:cs="仿宋" w:hint="eastAsia"/>
          <w:lang w:eastAsia="zh-CN"/>
        </w:rPr>
      </w:pPr>
      <w:bookmarkStart w:id="14" w:name="_Toc6587"/>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时间频率计量标准器具项目高度重视文档的质量和准确性，以支持时间频率计量标准器具项目的各项活动和决策。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文档的编制始于时间频率计量标准器具项目计划的初期，我们制定了详细的文档编制计划，明确了每个文档的内容、格式和编写责任人。在时间频率计量标准器具项目启动阶段，我们首先编制了时间频率计量标准器具项目章程，明确定义了时间频率计量标准器具项目的目标、范围、风险等关键要素。随后，时间频率计量标准器具项目团队根据计划陆续编制了需求文档、设计文档、测试文档等各类文档，确保时间频率计量标准器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时间频率计量标准器具项目管理中的重要环节，旨在确保时间频率计量标准器具项目文档符合质量标准和时间频率计量标准器具项目需求。在时间频率计量标准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时间频率计量标准器具项目相关利益方和专业领域的专家对文档进行独立审查。这有助于获取更全面、客观的反馈，确保时间频率计量标准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在文档编制与审查方面建立了严格的管理机制，通过规范的流程和多维度的审查，确保时间频率计量标准器具项目文档的质量、准确性和可靠性，为时间频率计量标准器具项目的顺利推进提供了有力支持。</w:t>
      </w:r>
    </w:p>
    <w:p>
      <w:pPr>
        <w:pStyle w:val="Heading2"/>
        <w:ind w:firstLine="560" w:firstLineChars="200"/>
        <w:rPr>
          <w:rFonts w:ascii="仿宋" w:eastAsia="仿宋" w:hAnsi="仿宋" w:cs="仿宋" w:hint="eastAsia"/>
          <w:sz w:val="28"/>
          <w:lang w:eastAsia="zh-CN"/>
        </w:rPr>
      </w:pPr>
      <w:bookmarkStart w:id="15" w:name="_Toc30491"/>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在时间频率计量标准器具项目中，我们致力于优化文档发布与分发过程，以确保信息的高效传递和团队间协作的顺畅进行。以下是我们采取的关键优化策略：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我们通过多渠道发布文档，包括电子邮件、时间频率计量标准器具项目管理平台、内部网站等，以满足不同团队成员的偏好和需求。多渠道发布确保了信息的全面覆盖。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我们采用了精细的权限控制，确保只有授权人员可以访问敏感信息。这种安全措施保护了时间频率计量标准器具项目文档的机密性，防止了未经授权的信息泄露。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526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时间频率计量标准器具项目生命周期中一个至关重要的环节，直接关系到时间频率计量标准器具项目信息的长期保存和历史记录的完整性。在时间频率计量标准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6251"/>
      <w:r>
        <w:rPr>
          <w:rFonts w:ascii="仿宋" w:eastAsia="仿宋" w:hAnsi="仿宋" w:cs="仿宋" w:hint="eastAsia"/>
          <w:sz w:val="28"/>
          <w:lang w:eastAsia="zh-CN"/>
        </w:rPr>
        <w:t>五、时间频率计量标准器具项目建设单位说明</w:t>
      </w:r>
      <w:bookmarkEnd w:id="17"/>
    </w:p>
    <w:p>
      <w:pPr>
        <w:pStyle w:val="Heading2"/>
        <w:rPr>
          <w:rFonts w:ascii="仿宋" w:eastAsia="仿宋" w:hAnsi="仿宋" w:cs="仿宋" w:hint="eastAsia"/>
          <w:lang w:eastAsia="zh-CN"/>
        </w:rPr>
      </w:pPr>
      <w:bookmarkStart w:id="18" w:name="_Toc20458"/>
      <w:r>
        <w:rPr>
          <w:rFonts w:ascii="仿宋" w:eastAsia="仿宋" w:hAnsi="仿宋" w:cs="仿宋" w:hint="eastAsia"/>
          <w:lang w:eastAsia="zh-CN"/>
        </w:rPr>
        <w:t>(一)、时间频率计量标准器具项目承办单位基本情况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6841"/>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时间频率计量标准器具项目承办单位的XXXX，我们着眼于实现可持续的经济效益。通过技术创新和解决方案的提供，公司预计在时间频率计量标准器具项目执行期间将获得可观的收入增长。这一收入来源主要包括时间频率计量标准器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同时，我们注重成本控制和效率提升，以确保时间频率计量标准器具项目的可持续盈利。透过精细的管理和资源优化，公司期望实现时间频率计量标准器具项目利润最大化。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时间频率计量标准器具项目实施进行全面的投资评估，包括时间频率计量标准器具项目启动阶段的资金投入和后续运营成本。通过对时间频率计量标准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https://d.book118.com/328075071137006025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381A39"/>
    <w:rsid w:val="3F381A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7507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2024-01-12T17:22:00Z</dcterms:created>
  <dcterms:modified xsi:type="dcterms:W3CDTF">2024-01-12T17:22:28Z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AF65EB0B7C7F453F835EFDD79EBACFFD_11</vt:lpwstr>
  </property>
  <property fmtid="{D5CDD505-2E9C-101B-9397-08002B2CF9AE}" pid="3" name="KSOProductBuildVer">
    <vt:lpwstr>2052-12.1.0.16120</vt:lpwstr>
  </property>
</Properties>
</file>