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特殊教育服务项目规划设计蓝图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15" w:history="1">
        <w:r>
          <w:rPr>
            <w:rFonts w:ascii="仿宋" w:eastAsia="仿宋" w:hAnsi="仿宋" w:cs="仿宋" w:hint="eastAsia"/>
            <w:lang w:eastAsia="zh-CN"/>
          </w:rPr>
          <w:t>前言</w:t>
        </w:r>
        <w:r>
          <w:tab/>
        </w:r>
        <w:r>
          <w:fldChar w:fldCharType="begin"/>
        </w:r>
        <w:r>
          <w:instrText xml:space="preserve"> PAGEREF _Toc15215 \h </w:instrText>
        </w:r>
        <w:r>
          <w:fldChar w:fldCharType="separate"/>
        </w:r>
        <w:r>
          <w:t>3</w:t>
        </w:r>
        <w:r>
          <w:fldChar w:fldCharType="end"/>
        </w:r>
      </w:hyperlink>
    </w:p>
    <w:p>
      <w:pPr>
        <w:pStyle w:val="TOC1"/>
        <w:tabs>
          <w:tab w:val="right" w:leader="dot" w:pos="8306"/>
        </w:tabs>
      </w:pPr>
      <w:hyperlink w:anchor="_Toc20060" w:history="1">
        <w:r>
          <w:rPr>
            <w:rFonts w:ascii="仿宋" w:eastAsia="仿宋" w:hAnsi="仿宋" w:cs="仿宋" w:hint="eastAsia"/>
            <w:lang w:eastAsia="zh-CN"/>
          </w:rPr>
          <w:t>一、特殊教育服务项目绩效评估</w:t>
        </w:r>
        <w:r>
          <w:tab/>
        </w:r>
        <w:r>
          <w:fldChar w:fldCharType="begin"/>
        </w:r>
        <w:r>
          <w:instrText xml:space="preserve"> PAGEREF _Toc20060 \h </w:instrText>
        </w:r>
        <w:r>
          <w:fldChar w:fldCharType="separate"/>
        </w:r>
        <w:r>
          <w:t>3</w:t>
        </w:r>
        <w:r>
          <w:fldChar w:fldCharType="end"/>
        </w:r>
      </w:hyperlink>
    </w:p>
    <w:p>
      <w:pPr>
        <w:pStyle w:val="TOC2"/>
        <w:tabs>
          <w:tab w:val="right" w:leader="dot" w:pos="8306"/>
        </w:tabs>
      </w:pPr>
      <w:hyperlink w:anchor="_Toc8873" w:history="1">
        <w:r>
          <w:rPr>
            <w:rFonts w:ascii="仿宋" w:eastAsia="仿宋" w:hAnsi="仿宋" w:cs="仿宋" w:hint="eastAsia"/>
            <w:lang w:eastAsia="zh-CN"/>
          </w:rPr>
          <w:t>(一)、绩效评估指标</w:t>
        </w:r>
        <w:r>
          <w:tab/>
        </w:r>
        <w:r>
          <w:fldChar w:fldCharType="begin"/>
        </w:r>
        <w:r>
          <w:instrText xml:space="preserve"> PAGEREF _Toc8873 \h </w:instrText>
        </w:r>
        <w:r>
          <w:fldChar w:fldCharType="separate"/>
        </w:r>
        <w:r>
          <w:t>3</w:t>
        </w:r>
        <w:r>
          <w:fldChar w:fldCharType="end"/>
        </w:r>
      </w:hyperlink>
    </w:p>
    <w:p>
      <w:pPr>
        <w:pStyle w:val="TOC2"/>
        <w:tabs>
          <w:tab w:val="right" w:leader="dot" w:pos="8306"/>
        </w:tabs>
      </w:pPr>
      <w:hyperlink w:anchor="_Toc26104" w:history="1">
        <w:r>
          <w:rPr>
            <w:rFonts w:ascii="仿宋" w:eastAsia="仿宋" w:hAnsi="仿宋" w:cs="仿宋" w:hint="eastAsia"/>
            <w:lang w:eastAsia="zh-CN"/>
          </w:rPr>
          <w:t>(二)、绩效评估方法</w:t>
        </w:r>
        <w:r>
          <w:tab/>
        </w:r>
        <w:r>
          <w:fldChar w:fldCharType="begin"/>
        </w:r>
        <w:r>
          <w:instrText xml:space="preserve"> PAGEREF _Toc26104 \h </w:instrText>
        </w:r>
        <w:r>
          <w:fldChar w:fldCharType="separate"/>
        </w:r>
        <w:r>
          <w:t>4</w:t>
        </w:r>
        <w:r>
          <w:fldChar w:fldCharType="end"/>
        </w:r>
      </w:hyperlink>
    </w:p>
    <w:p>
      <w:pPr>
        <w:pStyle w:val="TOC2"/>
        <w:tabs>
          <w:tab w:val="right" w:leader="dot" w:pos="8306"/>
        </w:tabs>
      </w:pPr>
      <w:hyperlink w:anchor="_Toc25880" w:history="1">
        <w:r>
          <w:rPr>
            <w:rFonts w:ascii="仿宋" w:eastAsia="仿宋" w:hAnsi="仿宋" w:cs="仿宋" w:hint="eastAsia"/>
            <w:lang w:eastAsia="zh-CN"/>
          </w:rPr>
          <w:t>(三)、绩效评估周期</w:t>
        </w:r>
        <w:r>
          <w:tab/>
        </w:r>
        <w:r>
          <w:fldChar w:fldCharType="begin"/>
        </w:r>
        <w:r>
          <w:instrText xml:space="preserve"> PAGEREF _Toc25880 \h </w:instrText>
        </w:r>
        <w:r>
          <w:fldChar w:fldCharType="separate"/>
        </w:r>
        <w:r>
          <w:t>5</w:t>
        </w:r>
        <w:r>
          <w:fldChar w:fldCharType="end"/>
        </w:r>
      </w:hyperlink>
    </w:p>
    <w:p>
      <w:pPr>
        <w:pStyle w:val="TOC1"/>
        <w:tabs>
          <w:tab w:val="right" w:leader="dot" w:pos="8306"/>
        </w:tabs>
      </w:pPr>
      <w:hyperlink w:anchor="_Toc12163" w:history="1">
        <w:r>
          <w:rPr>
            <w:rFonts w:ascii="仿宋" w:eastAsia="仿宋" w:hAnsi="仿宋" w:cs="仿宋" w:hint="eastAsia"/>
            <w:lang w:eastAsia="zh-CN"/>
          </w:rPr>
          <w:t>二、特殊教育服务项目可持续发展</w:t>
        </w:r>
        <w:r>
          <w:tab/>
        </w:r>
        <w:r>
          <w:fldChar w:fldCharType="begin"/>
        </w:r>
        <w:r>
          <w:instrText xml:space="preserve"> PAGEREF _Toc12163 \h </w:instrText>
        </w:r>
        <w:r>
          <w:fldChar w:fldCharType="separate"/>
        </w:r>
        <w:r>
          <w:t>6</w:t>
        </w:r>
        <w:r>
          <w:fldChar w:fldCharType="end"/>
        </w:r>
      </w:hyperlink>
    </w:p>
    <w:p>
      <w:pPr>
        <w:pStyle w:val="TOC2"/>
        <w:tabs>
          <w:tab w:val="right" w:leader="dot" w:pos="8306"/>
        </w:tabs>
      </w:pPr>
      <w:hyperlink w:anchor="_Toc20495" w:history="1">
        <w:r>
          <w:rPr>
            <w:rFonts w:ascii="仿宋" w:eastAsia="仿宋" w:hAnsi="仿宋" w:cs="仿宋" w:hint="eastAsia"/>
            <w:lang w:eastAsia="zh-CN"/>
          </w:rPr>
          <w:t>(一)、可持续战略与实践</w:t>
        </w:r>
        <w:r>
          <w:tab/>
        </w:r>
        <w:r>
          <w:fldChar w:fldCharType="begin"/>
        </w:r>
        <w:r>
          <w:instrText xml:space="preserve"> PAGEREF _Toc20495 \h </w:instrText>
        </w:r>
        <w:r>
          <w:fldChar w:fldCharType="separate"/>
        </w:r>
        <w:r>
          <w:t>6</w:t>
        </w:r>
        <w:r>
          <w:fldChar w:fldCharType="end"/>
        </w:r>
      </w:hyperlink>
    </w:p>
    <w:p>
      <w:pPr>
        <w:pStyle w:val="TOC2"/>
        <w:tabs>
          <w:tab w:val="right" w:leader="dot" w:pos="8306"/>
        </w:tabs>
      </w:pPr>
      <w:hyperlink w:anchor="_Toc10614" w:history="1">
        <w:r>
          <w:rPr>
            <w:rFonts w:ascii="仿宋" w:eastAsia="仿宋" w:hAnsi="仿宋" w:cs="仿宋" w:hint="eastAsia"/>
            <w:lang w:eastAsia="zh-CN"/>
          </w:rPr>
          <w:t>(二)、环保与社会责任</w:t>
        </w:r>
        <w:r>
          <w:tab/>
        </w:r>
        <w:r>
          <w:fldChar w:fldCharType="begin"/>
        </w:r>
        <w:r>
          <w:instrText xml:space="preserve"> PAGEREF _Toc10614 \h </w:instrText>
        </w:r>
        <w:r>
          <w:fldChar w:fldCharType="separate"/>
        </w:r>
        <w:r>
          <w:t>7</w:t>
        </w:r>
        <w:r>
          <w:fldChar w:fldCharType="end"/>
        </w:r>
      </w:hyperlink>
    </w:p>
    <w:p>
      <w:pPr>
        <w:pStyle w:val="TOC1"/>
        <w:tabs>
          <w:tab w:val="right" w:leader="dot" w:pos="8306"/>
        </w:tabs>
      </w:pPr>
      <w:hyperlink w:anchor="_Toc31949" w:history="1">
        <w:r>
          <w:rPr>
            <w:rFonts w:ascii="仿宋" w:eastAsia="仿宋" w:hAnsi="仿宋" w:cs="仿宋" w:hint="eastAsia"/>
            <w:lang w:eastAsia="zh-CN"/>
          </w:rPr>
          <w:t>三、特殊教育服务项目建设背景及必要性分析</w:t>
        </w:r>
        <w:r>
          <w:tab/>
        </w:r>
        <w:r>
          <w:fldChar w:fldCharType="begin"/>
        </w:r>
        <w:r>
          <w:instrText xml:space="preserve"> PAGEREF _Toc31949 \h </w:instrText>
        </w:r>
        <w:r>
          <w:fldChar w:fldCharType="separate"/>
        </w:r>
        <w:r>
          <w:t>8</w:t>
        </w:r>
        <w:r>
          <w:fldChar w:fldCharType="end"/>
        </w:r>
      </w:hyperlink>
    </w:p>
    <w:p>
      <w:pPr>
        <w:pStyle w:val="TOC2"/>
        <w:tabs>
          <w:tab w:val="right" w:leader="dot" w:pos="8306"/>
        </w:tabs>
      </w:pPr>
      <w:hyperlink w:anchor="_Toc29207" w:history="1">
        <w:r>
          <w:rPr>
            <w:rFonts w:ascii="仿宋" w:eastAsia="仿宋" w:hAnsi="仿宋" w:cs="仿宋" w:hint="eastAsia"/>
            <w:lang w:eastAsia="zh-CN"/>
          </w:rPr>
          <w:t>(一)、特殊教育服务项目背景分析</w:t>
        </w:r>
        <w:r>
          <w:tab/>
        </w:r>
        <w:r>
          <w:fldChar w:fldCharType="begin"/>
        </w:r>
        <w:r>
          <w:instrText xml:space="preserve"> PAGEREF _Toc29207 \h </w:instrText>
        </w:r>
        <w:r>
          <w:fldChar w:fldCharType="separate"/>
        </w:r>
        <w:r>
          <w:t>8</w:t>
        </w:r>
        <w:r>
          <w:fldChar w:fldCharType="end"/>
        </w:r>
      </w:hyperlink>
    </w:p>
    <w:p>
      <w:pPr>
        <w:pStyle w:val="TOC2"/>
        <w:tabs>
          <w:tab w:val="right" w:leader="dot" w:pos="8306"/>
        </w:tabs>
      </w:pPr>
      <w:hyperlink w:anchor="_Toc23160" w:history="1">
        <w:r>
          <w:rPr>
            <w:rFonts w:ascii="仿宋" w:eastAsia="仿宋" w:hAnsi="仿宋" w:cs="仿宋" w:hint="eastAsia"/>
            <w:lang w:eastAsia="zh-CN"/>
          </w:rPr>
          <w:t>(二)、特殊教育服务项目建设必要性分析</w:t>
        </w:r>
        <w:r>
          <w:tab/>
        </w:r>
        <w:r>
          <w:fldChar w:fldCharType="begin"/>
        </w:r>
        <w:r>
          <w:instrText xml:space="preserve"> PAGEREF _Toc23160 \h </w:instrText>
        </w:r>
        <w:r>
          <w:fldChar w:fldCharType="separate"/>
        </w:r>
        <w:r>
          <w:t>9</w:t>
        </w:r>
        <w:r>
          <w:fldChar w:fldCharType="end"/>
        </w:r>
      </w:hyperlink>
    </w:p>
    <w:p>
      <w:pPr>
        <w:pStyle w:val="TOC1"/>
        <w:tabs>
          <w:tab w:val="right" w:leader="dot" w:pos="8306"/>
        </w:tabs>
      </w:pPr>
      <w:hyperlink w:anchor="_Toc17923" w:history="1">
        <w:r>
          <w:rPr>
            <w:rFonts w:ascii="仿宋" w:eastAsia="仿宋" w:hAnsi="仿宋" w:cs="仿宋" w:hint="eastAsia"/>
            <w:lang w:eastAsia="zh-CN"/>
          </w:rPr>
          <w:t>四、特殊教育服务项目土建工程</w:t>
        </w:r>
        <w:r>
          <w:tab/>
        </w:r>
        <w:r>
          <w:fldChar w:fldCharType="begin"/>
        </w:r>
        <w:r>
          <w:instrText xml:space="preserve"> PAGEREF _Toc17923 \h </w:instrText>
        </w:r>
        <w:r>
          <w:fldChar w:fldCharType="separate"/>
        </w:r>
        <w:r>
          <w:t>11</w:t>
        </w:r>
        <w:r>
          <w:fldChar w:fldCharType="end"/>
        </w:r>
      </w:hyperlink>
    </w:p>
    <w:p>
      <w:pPr>
        <w:pStyle w:val="TOC2"/>
        <w:tabs>
          <w:tab w:val="right" w:leader="dot" w:pos="8306"/>
        </w:tabs>
      </w:pPr>
      <w:hyperlink w:anchor="_Toc23816" w:history="1">
        <w:r>
          <w:rPr>
            <w:rFonts w:ascii="仿宋" w:eastAsia="仿宋" w:hAnsi="仿宋" w:cs="仿宋" w:hint="eastAsia"/>
            <w:lang w:eastAsia="zh-CN"/>
          </w:rPr>
          <w:t>(一)、建筑工程设计原则</w:t>
        </w:r>
        <w:r>
          <w:tab/>
        </w:r>
        <w:r>
          <w:fldChar w:fldCharType="begin"/>
        </w:r>
        <w:r>
          <w:instrText xml:space="preserve"> PAGEREF _Toc23816 \h </w:instrText>
        </w:r>
        <w:r>
          <w:fldChar w:fldCharType="separate"/>
        </w:r>
        <w:r>
          <w:t>11</w:t>
        </w:r>
        <w:r>
          <w:fldChar w:fldCharType="end"/>
        </w:r>
      </w:hyperlink>
    </w:p>
    <w:p>
      <w:pPr>
        <w:pStyle w:val="TOC2"/>
        <w:tabs>
          <w:tab w:val="right" w:leader="dot" w:pos="8306"/>
        </w:tabs>
      </w:pPr>
      <w:hyperlink w:anchor="_Toc29689" w:history="1">
        <w:r>
          <w:rPr>
            <w:rFonts w:ascii="仿宋" w:eastAsia="仿宋" w:hAnsi="仿宋" w:cs="仿宋" w:hint="eastAsia"/>
            <w:lang w:eastAsia="zh-CN"/>
          </w:rPr>
          <w:t>(二)、土建工程设计年限及安全等级</w:t>
        </w:r>
        <w:r>
          <w:tab/>
        </w:r>
        <w:r>
          <w:fldChar w:fldCharType="begin"/>
        </w:r>
        <w:r>
          <w:instrText xml:space="preserve"> PAGEREF _Toc29689 \h </w:instrText>
        </w:r>
        <w:r>
          <w:fldChar w:fldCharType="separate"/>
        </w:r>
        <w:r>
          <w:t>12</w:t>
        </w:r>
        <w:r>
          <w:fldChar w:fldCharType="end"/>
        </w:r>
      </w:hyperlink>
    </w:p>
    <w:p>
      <w:pPr>
        <w:pStyle w:val="TOC2"/>
        <w:tabs>
          <w:tab w:val="right" w:leader="dot" w:pos="8306"/>
        </w:tabs>
      </w:pPr>
      <w:hyperlink w:anchor="_Toc8281" w:history="1">
        <w:r>
          <w:rPr>
            <w:rFonts w:ascii="仿宋" w:eastAsia="仿宋" w:hAnsi="仿宋" w:cs="仿宋" w:hint="eastAsia"/>
            <w:lang w:eastAsia="zh-CN"/>
          </w:rPr>
          <w:t>(三)、建筑工程设计总体要求</w:t>
        </w:r>
        <w:r>
          <w:tab/>
        </w:r>
        <w:r>
          <w:fldChar w:fldCharType="begin"/>
        </w:r>
        <w:r>
          <w:instrText xml:space="preserve"> PAGEREF _Toc8281 \h </w:instrText>
        </w:r>
        <w:r>
          <w:fldChar w:fldCharType="separate"/>
        </w:r>
        <w:r>
          <w:t>13</w:t>
        </w:r>
        <w:r>
          <w:fldChar w:fldCharType="end"/>
        </w:r>
      </w:hyperlink>
    </w:p>
    <w:p>
      <w:pPr>
        <w:pStyle w:val="TOC2"/>
        <w:tabs>
          <w:tab w:val="right" w:leader="dot" w:pos="8306"/>
        </w:tabs>
      </w:pPr>
      <w:hyperlink w:anchor="_Toc30741" w:history="1">
        <w:r>
          <w:rPr>
            <w:rFonts w:ascii="仿宋" w:eastAsia="仿宋" w:hAnsi="仿宋" w:cs="仿宋" w:hint="eastAsia"/>
            <w:lang w:eastAsia="zh-CN"/>
          </w:rPr>
          <w:t>(四)、土建工程建设指标</w:t>
        </w:r>
        <w:r>
          <w:tab/>
        </w:r>
        <w:r>
          <w:fldChar w:fldCharType="begin"/>
        </w:r>
        <w:r>
          <w:instrText xml:space="preserve"> PAGEREF _Toc30741 \h </w:instrText>
        </w:r>
        <w:r>
          <w:fldChar w:fldCharType="separate"/>
        </w:r>
        <w:r>
          <w:t>14</w:t>
        </w:r>
        <w:r>
          <w:fldChar w:fldCharType="end"/>
        </w:r>
      </w:hyperlink>
    </w:p>
    <w:p>
      <w:pPr>
        <w:pStyle w:val="TOC1"/>
        <w:tabs>
          <w:tab w:val="right" w:leader="dot" w:pos="8306"/>
        </w:tabs>
      </w:pPr>
      <w:hyperlink w:anchor="_Toc2300" w:history="1">
        <w:r>
          <w:rPr>
            <w:rFonts w:ascii="仿宋" w:eastAsia="仿宋" w:hAnsi="仿宋" w:cs="仿宋" w:hint="eastAsia"/>
            <w:lang w:eastAsia="zh-CN"/>
          </w:rPr>
          <w:t>五、特殊教育服务项目危机管理</w:t>
        </w:r>
        <w:r>
          <w:tab/>
        </w:r>
        <w:r>
          <w:fldChar w:fldCharType="begin"/>
        </w:r>
        <w:r>
          <w:instrText xml:space="preserve"> PAGEREF _Toc2300 \h </w:instrText>
        </w:r>
        <w:r>
          <w:fldChar w:fldCharType="separate"/>
        </w:r>
        <w:r>
          <w:t>14</w:t>
        </w:r>
        <w:r>
          <w:fldChar w:fldCharType="end"/>
        </w:r>
      </w:hyperlink>
    </w:p>
    <w:p>
      <w:pPr>
        <w:pStyle w:val="TOC2"/>
        <w:tabs>
          <w:tab w:val="right" w:leader="dot" w:pos="8306"/>
        </w:tabs>
      </w:pPr>
      <w:hyperlink w:anchor="_Toc16867" w:history="1">
        <w:r>
          <w:rPr>
            <w:rFonts w:ascii="仿宋" w:eastAsia="仿宋" w:hAnsi="仿宋" w:cs="仿宋" w:hint="eastAsia"/>
            <w:lang w:eastAsia="zh-CN"/>
          </w:rPr>
          <w:t>(一)、危机预警与识别</w:t>
        </w:r>
        <w:r>
          <w:tab/>
        </w:r>
        <w:r>
          <w:fldChar w:fldCharType="begin"/>
        </w:r>
        <w:r>
          <w:instrText xml:space="preserve"> PAGEREF _Toc16867 \h </w:instrText>
        </w:r>
        <w:r>
          <w:fldChar w:fldCharType="separate"/>
        </w:r>
        <w:r>
          <w:t>14</w:t>
        </w:r>
        <w:r>
          <w:fldChar w:fldCharType="end"/>
        </w:r>
      </w:hyperlink>
    </w:p>
    <w:p>
      <w:pPr>
        <w:pStyle w:val="TOC2"/>
        <w:tabs>
          <w:tab w:val="right" w:leader="dot" w:pos="8306"/>
        </w:tabs>
      </w:pPr>
      <w:hyperlink w:anchor="_Toc30860" w:history="1">
        <w:r>
          <w:rPr>
            <w:rFonts w:ascii="仿宋" w:eastAsia="仿宋" w:hAnsi="仿宋" w:cs="仿宋" w:hint="eastAsia"/>
            <w:lang w:eastAsia="zh-CN"/>
          </w:rPr>
          <w:t>(二)、危机应对与恢复</w:t>
        </w:r>
        <w:r>
          <w:tab/>
        </w:r>
        <w:r>
          <w:fldChar w:fldCharType="begin"/>
        </w:r>
        <w:r>
          <w:instrText xml:space="preserve"> PAGEREF _Toc30860 \h </w:instrText>
        </w:r>
        <w:r>
          <w:fldChar w:fldCharType="separate"/>
        </w:r>
        <w:r>
          <w:t>15</w:t>
        </w:r>
        <w:r>
          <w:fldChar w:fldCharType="end"/>
        </w:r>
      </w:hyperlink>
    </w:p>
    <w:p>
      <w:pPr>
        <w:pStyle w:val="TOC1"/>
        <w:tabs>
          <w:tab w:val="right" w:leader="dot" w:pos="8306"/>
        </w:tabs>
      </w:pPr>
      <w:hyperlink w:anchor="_Toc999" w:history="1">
        <w:r>
          <w:rPr>
            <w:rFonts w:ascii="仿宋" w:eastAsia="仿宋" w:hAnsi="仿宋" w:cs="仿宋" w:hint="eastAsia"/>
            <w:lang w:eastAsia="zh-CN"/>
          </w:rPr>
          <w:t>六、特殊教育服务项目选址可行性分析</w:t>
        </w:r>
        <w:r>
          <w:tab/>
        </w:r>
        <w:r>
          <w:fldChar w:fldCharType="begin"/>
        </w:r>
        <w:r>
          <w:instrText xml:space="preserve"> PAGEREF _Toc999 \h </w:instrText>
        </w:r>
        <w:r>
          <w:fldChar w:fldCharType="separate"/>
        </w:r>
        <w:r>
          <w:t>17</w:t>
        </w:r>
        <w:r>
          <w:fldChar w:fldCharType="end"/>
        </w:r>
      </w:hyperlink>
    </w:p>
    <w:p>
      <w:pPr>
        <w:pStyle w:val="TOC2"/>
        <w:tabs>
          <w:tab w:val="right" w:leader="dot" w:pos="8306"/>
        </w:tabs>
      </w:pPr>
      <w:hyperlink w:anchor="_Toc6531" w:history="1">
        <w:r>
          <w:rPr>
            <w:rFonts w:ascii="仿宋" w:eastAsia="仿宋" w:hAnsi="仿宋" w:cs="仿宋" w:hint="eastAsia"/>
            <w:lang w:eastAsia="zh-CN"/>
          </w:rPr>
          <w:t>(一)、特殊教育服务项目选址</w:t>
        </w:r>
        <w:r>
          <w:tab/>
        </w:r>
        <w:r>
          <w:fldChar w:fldCharType="begin"/>
        </w:r>
        <w:r>
          <w:instrText xml:space="preserve"> PAGEREF _Toc6531 \h </w:instrText>
        </w:r>
        <w:r>
          <w:fldChar w:fldCharType="separate"/>
        </w:r>
        <w:r>
          <w:t>17</w:t>
        </w:r>
        <w:r>
          <w:fldChar w:fldCharType="end"/>
        </w:r>
      </w:hyperlink>
    </w:p>
    <w:p>
      <w:pPr>
        <w:pStyle w:val="TOC2"/>
        <w:tabs>
          <w:tab w:val="right" w:leader="dot" w:pos="8306"/>
        </w:tabs>
      </w:pPr>
      <w:hyperlink w:anchor="_Toc8339" w:history="1">
        <w:r>
          <w:rPr>
            <w:rFonts w:ascii="仿宋" w:eastAsia="仿宋" w:hAnsi="仿宋" w:cs="仿宋" w:hint="eastAsia"/>
            <w:lang w:eastAsia="zh-CN"/>
          </w:rPr>
          <w:t>(二)、用地控制指标</w:t>
        </w:r>
        <w:r>
          <w:tab/>
        </w:r>
        <w:r>
          <w:fldChar w:fldCharType="begin"/>
        </w:r>
        <w:r>
          <w:instrText xml:space="preserve"> PAGEREF _Toc8339 \h </w:instrText>
        </w:r>
        <w:r>
          <w:fldChar w:fldCharType="separate"/>
        </w:r>
        <w:r>
          <w:t>17</w:t>
        </w:r>
        <w:r>
          <w:fldChar w:fldCharType="end"/>
        </w:r>
      </w:hyperlink>
    </w:p>
    <w:p>
      <w:pPr>
        <w:pStyle w:val="TOC2"/>
        <w:tabs>
          <w:tab w:val="right" w:leader="dot" w:pos="8306"/>
        </w:tabs>
      </w:pPr>
      <w:hyperlink w:anchor="_Toc9962" w:history="1">
        <w:r>
          <w:rPr>
            <w:rFonts w:ascii="仿宋" w:eastAsia="仿宋" w:hAnsi="仿宋" w:cs="仿宋" w:hint="eastAsia"/>
            <w:lang w:eastAsia="zh-CN"/>
          </w:rPr>
          <w:t>(三)、节约用地措施</w:t>
        </w:r>
        <w:r>
          <w:tab/>
        </w:r>
        <w:r>
          <w:fldChar w:fldCharType="begin"/>
        </w:r>
        <w:r>
          <w:instrText xml:space="preserve"> PAGEREF _Toc9962 \h </w:instrText>
        </w:r>
        <w:r>
          <w:fldChar w:fldCharType="separate"/>
        </w:r>
        <w:r>
          <w:t>19</w:t>
        </w:r>
        <w:r>
          <w:fldChar w:fldCharType="end"/>
        </w:r>
      </w:hyperlink>
    </w:p>
    <w:p>
      <w:pPr>
        <w:pStyle w:val="TOC2"/>
        <w:tabs>
          <w:tab w:val="right" w:leader="dot" w:pos="8306"/>
        </w:tabs>
      </w:pPr>
      <w:hyperlink w:anchor="_Toc10177" w:history="1">
        <w:r>
          <w:rPr>
            <w:rFonts w:ascii="仿宋" w:eastAsia="仿宋" w:hAnsi="仿宋" w:cs="仿宋" w:hint="eastAsia"/>
            <w:lang w:eastAsia="zh-CN"/>
          </w:rPr>
          <w:t>(四)、总图布置方案</w:t>
        </w:r>
        <w:r>
          <w:tab/>
        </w:r>
        <w:r>
          <w:fldChar w:fldCharType="begin"/>
        </w:r>
        <w:r>
          <w:instrText xml:space="preserve"> PAGEREF _Toc10177 \h </w:instrText>
        </w:r>
        <w:r>
          <w:fldChar w:fldCharType="separate"/>
        </w:r>
        <w:r>
          <w:t>20</w:t>
        </w:r>
        <w:r>
          <w:fldChar w:fldCharType="end"/>
        </w:r>
      </w:hyperlink>
    </w:p>
    <w:p>
      <w:pPr>
        <w:pStyle w:val="TOC2"/>
        <w:tabs>
          <w:tab w:val="right" w:leader="dot" w:pos="8306"/>
        </w:tabs>
      </w:pPr>
      <w:hyperlink w:anchor="_Toc30296" w:history="1">
        <w:r>
          <w:rPr>
            <w:rFonts w:ascii="仿宋" w:eastAsia="仿宋" w:hAnsi="仿宋" w:cs="仿宋" w:hint="eastAsia"/>
            <w:lang w:eastAsia="zh-CN"/>
          </w:rPr>
          <w:t>(五)、选址综合评价</w:t>
        </w:r>
        <w:r>
          <w:tab/>
        </w:r>
        <w:r>
          <w:fldChar w:fldCharType="begin"/>
        </w:r>
        <w:r>
          <w:instrText xml:space="preserve"> PAGEREF _Toc30296 \h </w:instrText>
        </w:r>
        <w:r>
          <w:fldChar w:fldCharType="separate"/>
        </w:r>
        <w:r>
          <w:t>21</w:t>
        </w:r>
        <w:r>
          <w:fldChar w:fldCharType="end"/>
        </w:r>
      </w:hyperlink>
    </w:p>
    <w:p>
      <w:pPr>
        <w:pStyle w:val="TOC1"/>
        <w:tabs>
          <w:tab w:val="right" w:leader="dot" w:pos="8306"/>
        </w:tabs>
      </w:pPr>
      <w:hyperlink w:anchor="_Toc12588" w:history="1">
        <w:r>
          <w:rPr>
            <w:rFonts w:ascii="仿宋" w:eastAsia="仿宋" w:hAnsi="仿宋" w:cs="仿宋" w:hint="eastAsia"/>
            <w:lang w:eastAsia="zh-CN"/>
          </w:rPr>
          <w:t>七、特殊教育服务项目技术管理</w:t>
        </w:r>
        <w:r>
          <w:tab/>
        </w:r>
        <w:r>
          <w:fldChar w:fldCharType="begin"/>
        </w:r>
        <w:r>
          <w:instrText xml:space="preserve"> PAGEREF _Toc12588 \h </w:instrText>
        </w:r>
        <w:r>
          <w:fldChar w:fldCharType="separate"/>
        </w:r>
        <w:r>
          <w:t>22</w:t>
        </w:r>
        <w:r>
          <w:fldChar w:fldCharType="end"/>
        </w:r>
      </w:hyperlink>
    </w:p>
    <w:p>
      <w:pPr>
        <w:pStyle w:val="TOC2"/>
        <w:tabs>
          <w:tab w:val="right" w:leader="dot" w:pos="8306"/>
        </w:tabs>
      </w:pPr>
      <w:hyperlink w:anchor="_Toc32539" w:history="1">
        <w:r>
          <w:rPr>
            <w:rFonts w:ascii="仿宋" w:eastAsia="仿宋" w:hAnsi="仿宋" w:cs="仿宋" w:hint="eastAsia"/>
            <w:lang w:eastAsia="zh-CN"/>
          </w:rPr>
          <w:t>(一)、技术方案选用方向</w:t>
        </w:r>
        <w:r>
          <w:tab/>
        </w:r>
        <w:r>
          <w:fldChar w:fldCharType="begin"/>
        </w:r>
        <w:r>
          <w:instrText xml:space="preserve"> PAGEREF _Toc32539 \h </w:instrText>
        </w:r>
        <w:r>
          <w:fldChar w:fldCharType="separate"/>
        </w:r>
        <w:r>
          <w:t>22</w:t>
        </w:r>
        <w:r>
          <w:fldChar w:fldCharType="end"/>
        </w:r>
      </w:hyperlink>
    </w:p>
    <w:p>
      <w:pPr>
        <w:pStyle w:val="TOC2"/>
        <w:tabs>
          <w:tab w:val="right" w:leader="dot" w:pos="8306"/>
        </w:tabs>
      </w:pPr>
      <w:hyperlink w:anchor="_Toc890" w:history="1">
        <w:r>
          <w:rPr>
            <w:rFonts w:ascii="仿宋" w:eastAsia="仿宋" w:hAnsi="仿宋" w:cs="仿宋" w:hint="eastAsia"/>
            <w:lang w:eastAsia="zh-CN"/>
          </w:rPr>
          <w:t>(二)、工艺技术方案选用原则</w:t>
        </w:r>
        <w:r>
          <w:tab/>
        </w:r>
        <w:r>
          <w:fldChar w:fldCharType="begin"/>
        </w:r>
        <w:r>
          <w:instrText xml:space="preserve"> PAGEREF _Toc890 \h </w:instrText>
        </w:r>
        <w:r>
          <w:fldChar w:fldCharType="separate"/>
        </w:r>
        <w:r>
          <w:t>24</w:t>
        </w:r>
        <w:r>
          <w:fldChar w:fldCharType="end"/>
        </w:r>
      </w:hyperlink>
    </w:p>
    <w:p>
      <w:pPr>
        <w:pStyle w:val="TOC2"/>
        <w:tabs>
          <w:tab w:val="right" w:leader="dot" w:pos="8306"/>
        </w:tabs>
      </w:pPr>
      <w:hyperlink w:anchor="_Toc12166" w:history="1">
        <w:r>
          <w:rPr>
            <w:rFonts w:ascii="仿宋" w:eastAsia="仿宋" w:hAnsi="仿宋" w:cs="仿宋" w:hint="eastAsia"/>
            <w:lang w:eastAsia="zh-CN"/>
          </w:rPr>
          <w:t>(三)、工艺技术方案要求</w:t>
        </w:r>
        <w:r>
          <w:tab/>
        </w:r>
        <w:r>
          <w:fldChar w:fldCharType="begin"/>
        </w:r>
        <w:r>
          <w:instrText xml:space="preserve"> PAGEREF _Toc12166 \h </w:instrText>
        </w:r>
        <w:r>
          <w:fldChar w:fldCharType="separate"/>
        </w:r>
        <w:r>
          <w:t>26</w:t>
        </w:r>
        <w:r>
          <w:fldChar w:fldCharType="end"/>
        </w:r>
      </w:hyperlink>
    </w:p>
    <w:p>
      <w:pPr>
        <w:pStyle w:val="TOC1"/>
        <w:tabs>
          <w:tab w:val="right" w:leader="dot" w:pos="8306"/>
        </w:tabs>
      </w:pPr>
      <w:hyperlink w:anchor="_Toc13529" w:history="1">
        <w:r>
          <w:rPr>
            <w:rFonts w:ascii="仿宋" w:eastAsia="仿宋" w:hAnsi="仿宋" w:cs="仿宋" w:hint="eastAsia"/>
            <w:lang w:eastAsia="zh-CN"/>
          </w:rPr>
          <w:t>八、特殊教育服务项目经营效益</w:t>
        </w:r>
        <w:r>
          <w:tab/>
        </w:r>
        <w:r>
          <w:fldChar w:fldCharType="begin"/>
        </w:r>
        <w:r>
          <w:instrText xml:space="preserve"> PAGEREF _Toc13529 \h </w:instrText>
        </w:r>
        <w:r>
          <w:fldChar w:fldCharType="separate"/>
        </w:r>
        <w:r>
          <w:t>28</w:t>
        </w:r>
        <w:r>
          <w:fldChar w:fldCharType="end"/>
        </w:r>
      </w:hyperlink>
    </w:p>
    <w:p>
      <w:pPr>
        <w:pStyle w:val="TOC2"/>
        <w:tabs>
          <w:tab w:val="right" w:leader="dot" w:pos="8306"/>
        </w:tabs>
      </w:pPr>
      <w:hyperlink w:anchor="_Toc10669" w:history="1">
        <w:r>
          <w:rPr>
            <w:rFonts w:ascii="仿宋" w:eastAsia="仿宋" w:hAnsi="仿宋" w:cs="仿宋" w:hint="eastAsia"/>
            <w:lang w:eastAsia="zh-CN"/>
          </w:rPr>
          <w:t>(一)、经济评价财务测算</w:t>
        </w:r>
        <w:r>
          <w:tab/>
        </w:r>
        <w:r>
          <w:fldChar w:fldCharType="begin"/>
        </w:r>
        <w:r>
          <w:instrText xml:space="preserve"> PAGEREF _Toc10669 \h </w:instrText>
        </w:r>
        <w:r>
          <w:fldChar w:fldCharType="separate"/>
        </w:r>
        <w:r>
          <w:t>28</w:t>
        </w:r>
        <w:r>
          <w:fldChar w:fldCharType="end"/>
        </w:r>
      </w:hyperlink>
    </w:p>
    <w:p>
      <w:pPr>
        <w:pStyle w:val="TOC2"/>
        <w:tabs>
          <w:tab w:val="right" w:leader="dot" w:pos="8306"/>
        </w:tabs>
      </w:pPr>
      <w:hyperlink w:anchor="_Toc6459" w:history="1">
        <w:r>
          <w:rPr>
            <w:rFonts w:ascii="仿宋" w:eastAsia="仿宋" w:hAnsi="仿宋" w:cs="仿宋" w:hint="eastAsia"/>
            <w:lang w:eastAsia="zh-CN"/>
          </w:rPr>
          <w:t>(二)、特殊教育服务项目盈利能力分析</w:t>
        </w:r>
        <w:r>
          <w:tab/>
        </w:r>
        <w:r>
          <w:fldChar w:fldCharType="begin"/>
        </w:r>
        <w:r>
          <w:instrText xml:space="preserve"> PAGEREF _Toc6459 \h </w:instrText>
        </w:r>
        <w:r>
          <w:fldChar w:fldCharType="separate"/>
        </w:r>
        <w:r>
          <w:t>30</w:t>
        </w:r>
        <w:r>
          <w:fldChar w:fldCharType="end"/>
        </w:r>
      </w:hyperlink>
    </w:p>
    <w:p>
      <w:pPr>
        <w:pStyle w:val="TOC1"/>
        <w:tabs>
          <w:tab w:val="right" w:leader="dot" w:pos="8306"/>
        </w:tabs>
      </w:pPr>
      <w:hyperlink w:anchor="_Toc2848" w:history="1">
        <w:r>
          <w:rPr>
            <w:rFonts w:ascii="仿宋" w:eastAsia="仿宋" w:hAnsi="仿宋" w:cs="仿宋" w:hint="eastAsia"/>
            <w:lang w:eastAsia="zh-CN"/>
          </w:rPr>
          <w:t>九、特殊教育服务项目计划安排</w:t>
        </w:r>
        <w:r>
          <w:tab/>
        </w:r>
        <w:r>
          <w:fldChar w:fldCharType="begin"/>
        </w:r>
        <w:r>
          <w:instrText xml:space="preserve"> PAGEREF _Toc2848 \h </w:instrText>
        </w:r>
        <w:r>
          <w:fldChar w:fldCharType="separate"/>
        </w:r>
        <w:r>
          <w:t>30</w:t>
        </w:r>
        <w:r>
          <w:fldChar w:fldCharType="end"/>
        </w:r>
      </w:hyperlink>
    </w:p>
    <w:p>
      <w:pPr>
        <w:pStyle w:val="TOC2"/>
        <w:tabs>
          <w:tab w:val="right" w:leader="dot" w:pos="8306"/>
        </w:tabs>
      </w:pPr>
      <w:hyperlink w:anchor="_Toc13235" w:history="1">
        <w:r>
          <w:rPr>
            <w:rFonts w:ascii="仿宋" w:eastAsia="仿宋" w:hAnsi="仿宋" w:cs="仿宋" w:hint="eastAsia"/>
            <w:lang w:eastAsia="zh-CN"/>
          </w:rPr>
          <w:t>(一)、建设周期</w:t>
        </w:r>
        <w:r>
          <w:tab/>
        </w:r>
        <w:r>
          <w:fldChar w:fldCharType="begin"/>
        </w:r>
        <w:r>
          <w:instrText xml:space="preserve"> PAGEREF _Toc13235 \h </w:instrText>
        </w:r>
        <w:r>
          <w:fldChar w:fldCharType="separate"/>
        </w:r>
        <w:r>
          <w:t>30</w:t>
        </w:r>
        <w:r>
          <w:fldChar w:fldCharType="end"/>
        </w:r>
      </w:hyperlink>
    </w:p>
    <w:p>
      <w:pPr>
        <w:pStyle w:val="TOC2"/>
        <w:tabs>
          <w:tab w:val="right" w:leader="dot" w:pos="8306"/>
        </w:tabs>
      </w:pPr>
      <w:hyperlink w:anchor="_Toc16228" w:history="1">
        <w:r>
          <w:rPr>
            <w:rFonts w:ascii="仿宋" w:eastAsia="仿宋" w:hAnsi="仿宋" w:cs="仿宋" w:hint="eastAsia"/>
            <w:lang w:eastAsia="zh-CN"/>
          </w:rPr>
          <w:t>(二)、建设进度</w:t>
        </w:r>
        <w:r>
          <w:tab/>
        </w:r>
        <w:r>
          <w:fldChar w:fldCharType="begin"/>
        </w:r>
        <w:r>
          <w:instrText xml:space="preserve"> PAGEREF _Toc16228 \h </w:instrText>
        </w:r>
        <w:r>
          <w:fldChar w:fldCharType="separate"/>
        </w:r>
        <w:r>
          <w:t>31</w:t>
        </w:r>
        <w:r>
          <w:fldChar w:fldCharType="end"/>
        </w:r>
      </w:hyperlink>
    </w:p>
    <w:p>
      <w:pPr>
        <w:pStyle w:val="TOC2"/>
        <w:tabs>
          <w:tab w:val="right" w:leader="dot" w:pos="8306"/>
        </w:tabs>
      </w:pPr>
      <w:hyperlink w:anchor="_Toc19333" w:history="1">
        <w:r>
          <w:rPr>
            <w:rFonts w:ascii="仿宋" w:eastAsia="仿宋" w:hAnsi="仿宋" w:cs="仿宋" w:hint="eastAsia"/>
            <w:lang w:eastAsia="zh-CN"/>
          </w:rPr>
          <w:t>(三)、进度安排注意事项</w:t>
        </w:r>
        <w:r>
          <w:tab/>
        </w:r>
        <w:r>
          <w:fldChar w:fldCharType="begin"/>
        </w:r>
        <w:r>
          <w:instrText xml:space="preserve"> PAGEREF _Toc19333 \h </w:instrText>
        </w:r>
        <w:r>
          <w:fldChar w:fldCharType="separate"/>
        </w:r>
        <w:r>
          <w:t>32</w:t>
        </w:r>
        <w:r>
          <w:fldChar w:fldCharType="end"/>
        </w:r>
      </w:hyperlink>
    </w:p>
    <w:p>
      <w:pPr>
        <w:pStyle w:val="TOC2"/>
        <w:tabs>
          <w:tab w:val="right" w:leader="dot" w:pos="8306"/>
        </w:tabs>
      </w:pPr>
      <w:hyperlink w:anchor="_Toc6963" w:history="1">
        <w:r>
          <w:rPr>
            <w:rFonts w:ascii="仿宋" w:eastAsia="仿宋" w:hAnsi="仿宋" w:cs="仿宋" w:hint="eastAsia"/>
            <w:lang w:eastAsia="zh-CN"/>
          </w:rPr>
          <w:t>(四)、人力资源配置</w:t>
        </w:r>
        <w:r>
          <w:tab/>
        </w:r>
        <w:r>
          <w:fldChar w:fldCharType="begin"/>
        </w:r>
        <w:r>
          <w:instrText xml:space="preserve"> PAGEREF _Toc6963 \h </w:instrText>
        </w:r>
        <w:r>
          <w:fldChar w:fldCharType="separate"/>
        </w:r>
        <w:r>
          <w:t>34</w:t>
        </w:r>
        <w:r>
          <w:fldChar w:fldCharType="end"/>
        </w:r>
      </w:hyperlink>
    </w:p>
    <w:p>
      <w:pPr>
        <w:pStyle w:val="TOC1"/>
        <w:tabs>
          <w:tab w:val="right" w:leader="dot" w:pos="8306"/>
        </w:tabs>
      </w:pPr>
      <w:hyperlink w:anchor="_Toc2789" w:history="1">
        <w:r>
          <w:rPr>
            <w:rFonts w:ascii="仿宋" w:eastAsia="仿宋" w:hAnsi="仿宋" w:cs="仿宋" w:hint="eastAsia"/>
            <w:lang w:eastAsia="zh-CN"/>
          </w:rPr>
          <w:t>十、特殊教育服务项目人力资源管理</w:t>
        </w:r>
        <w:r>
          <w:tab/>
        </w:r>
        <w:r>
          <w:fldChar w:fldCharType="begin"/>
        </w:r>
        <w:r>
          <w:instrText xml:space="preserve"> PAGEREF _Toc2789 \h </w:instrText>
        </w:r>
        <w:r>
          <w:fldChar w:fldCharType="separate"/>
        </w:r>
        <w:r>
          <w:t>35</w:t>
        </w:r>
        <w:r>
          <w:fldChar w:fldCharType="end"/>
        </w:r>
      </w:hyperlink>
    </w:p>
    <w:p>
      <w:pPr>
        <w:pStyle w:val="TOC2"/>
        <w:tabs>
          <w:tab w:val="right" w:leader="dot" w:pos="8306"/>
        </w:tabs>
      </w:pPr>
      <w:hyperlink w:anchor="_Toc11985" w:history="1">
        <w:r>
          <w:rPr>
            <w:rFonts w:ascii="仿宋" w:eastAsia="仿宋" w:hAnsi="仿宋" w:cs="仿宋" w:hint="eastAsia"/>
            <w:lang w:eastAsia="zh-CN"/>
          </w:rPr>
          <w:t>(一)、建立健全的预算管理制度</w:t>
        </w:r>
        <w:r>
          <w:tab/>
        </w:r>
        <w:r>
          <w:fldChar w:fldCharType="begin"/>
        </w:r>
        <w:r>
          <w:instrText xml:space="preserve"> PAGEREF _Toc11985 \h </w:instrText>
        </w:r>
        <w:r>
          <w:fldChar w:fldCharType="separate"/>
        </w:r>
        <w:r>
          <w:t>35</w:t>
        </w:r>
        <w:r>
          <w:fldChar w:fldCharType="end"/>
        </w:r>
      </w:hyperlink>
    </w:p>
    <w:p>
      <w:pPr>
        <w:pStyle w:val="TOC2"/>
        <w:tabs>
          <w:tab w:val="right" w:leader="dot" w:pos="8306"/>
        </w:tabs>
      </w:pPr>
      <w:hyperlink w:anchor="_Toc31862" w:history="1">
        <w:r>
          <w:rPr>
            <w:rFonts w:ascii="仿宋" w:eastAsia="仿宋" w:hAnsi="仿宋" w:cs="仿宋" w:hint="eastAsia"/>
            <w:lang w:eastAsia="zh-CN"/>
          </w:rPr>
          <w:t>(二)、加强资金流动监控</w:t>
        </w:r>
        <w:r>
          <w:tab/>
        </w:r>
        <w:r>
          <w:fldChar w:fldCharType="begin"/>
        </w:r>
        <w:r>
          <w:instrText xml:space="preserve"> PAGEREF _Toc31862 \h </w:instrText>
        </w:r>
        <w:r>
          <w:fldChar w:fldCharType="separate"/>
        </w:r>
        <w:r>
          <w:t>36</w:t>
        </w:r>
        <w:r>
          <w:fldChar w:fldCharType="end"/>
        </w:r>
      </w:hyperlink>
    </w:p>
    <w:p>
      <w:pPr>
        <w:pStyle w:val="TOC2"/>
        <w:tabs>
          <w:tab w:val="right" w:leader="dot" w:pos="8306"/>
        </w:tabs>
      </w:pPr>
      <w:hyperlink w:anchor="_Toc28665" w:history="1">
        <w:r>
          <w:rPr>
            <w:rFonts w:ascii="仿宋" w:eastAsia="仿宋" w:hAnsi="仿宋" w:cs="仿宋" w:hint="eastAsia"/>
            <w:lang w:eastAsia="zh-CN"/>
          </w:rPr>
          <w:t>(三)、制定完善的风险控制机制</w:t>
        </w:r>
        <w:r>
          <w:tab/>
        </w:r>
        <w:r>
          <w:fldChar w:fldCharType="begin"/>
        </w:r>
        <w:r>
          <w:instrText xml:space="preserve"> PAGEREF _Toc28665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41" w:history="1">
        <w:r>
          <w:rPr>
            <w:rFonts w:ascii="仿宋" w:eastAsia="仿宋" w:hAnsi="仿宋" w:cs="仿宋" w:hint="eastAsia"/>
            <w:lang w:eastAsia="zh-CN"/>
          </w:rPr>
          <w:t>(四)、优化成本管理</w:t>
        </w:r>
        <w:r>
          <w:tab/>
        </w:r>
        <w:r>
          <w:fldChar w:fldCharType="begin"/>
        </w:r>
        <w:r>
          <w:instrText xml:space="preserve"> PAGEREF _Toc9741 \h </w:instrText>
        </w:r>
        <w:r>
          <w:fldChar w:fldCharType="separate"/>
        </w:r>
        <w:r>
          <w:t>39</w:t>
        </w:r>
        <w:r>
          <w:fldChar w:fldCharType="end"/>
        </w:r>
      </w:hyperlink>
    </w:p>
    <w:p>
      <w:pPr>
        <w:pStyle w:val="TOC1"/>
        <w:tabs>
          <w:tab w:val="right" w:leader="dot" w:pos="8306"/>
        </w:tabs>
      </w:pPr>
      <w:hyperlink w:anchor="_Toc8230" w:history="1">
        <w:r>
          <w:rPr>
            <w:rFonts w:ascii="仿宋" w:eastAsia="仿宋" w:hAnsi="仿宋" w:cs="仿宋" w:hint="eastAsia"/>
            <w:lang w:eastAsia="zh-CN"/>
          </w:rPr>
          <w:t>十一、生产安全保护</w:t>
        </w:r>
        <w:r>
          <w:tab/>
        </w:r>
        <w:r>
          <w:fldChar w:fldCharType="begin"/>
        </w:r>
        <w:r>
          <w:instrText xml:space="preserve"> PAGEREF _Toc8230 \h </w:instrText>
        </w:r>
        <w:r>
          <w:fldChar w:fldCharType="separate"/>
        </w:r>
        <w:r>
          <w:t>40</w:t>
        </w:r>
        <w:r>
          <w:fldChar w:fldCharType="end"/>
        </w:r>
      </w:hyperlink>
    </w:p>
    <w:p>
      <w:pPr>
        <w:pStyle w:val="TOC2"/>
        <w:tabs>
          <w:tab w:val="right" w:leader="dot" w:pos="8306"/>
        </w:tabs>
      </w:pPr>
      <w:hyperlink w:anchor="_Toc12872" w:history="1">
        <w:r>
          <w:rPr>
            <w:rFonts w:ascii="仿宋" w:eastAsia="仿宋" w:hAnsi="仿宋" w:cs="仿宋" w:hint="eastAsia"/>
            <w:lang w:eastAsia="zh-CN"/>
          </w:rPr>
          <w:t>(一)、消防安全</w:t>
        </w:r>
        <w:r>
          <w:tab/>
        </w:r>
        <w:r>
          <w:fldChar w:fldCharType="begin"/>
        </w:r>
        <w:r>
          <w:instrText xml:space="preserve"> PAGEREF _Toc12872 \h </w:instrText>
        </w:r>
        <w:r>
          <w:fldChar w:fldCharType="separate"/>
        </w:r>
        <w:r>
          <w:t>40</w:t>
        </w:r>
        <w:r>
          <w:fldChar w:fldCharType="end"/>
        </w:r>
      </w:hyperlink>
    </w:p>
    <w:p>
      <w:pPr>
        <w:pStyle w:val="TOC2"/>
        <w:tabs>
          <w:tab w:val="right" w:leader="dot" w:pos="8306"/>
        </w:tabs>
      </w:pPr>
      <w:hyperlink w:anchor="_Toc14927" w:history="1">
        <w:r>
          <w:rPr>
            <w:rFonts w:ascii="仿宋" w:eastAsia="仿宋" w:hAnsi="仿宋" w:cs="仿宋" w:hint="eastAsia"/>
            <w:lang w:eastAsia="zh-CN"/>
          </w:rPr>
          <w:t>(二)、防火防爆总图布置措施</w:t>
        </w:r>
        <w:r>
          <w:tab/>
        </w:r>
        <w:r>
          <w:fldChar w:fldCharType="begin"/>
        </w:r>
        <w:r>
          <w:instrText xml:space="preserve"> PAGEREF _Toc14927 \h </w:instrText>
        </w:r>
        <w:r>
          <w:fldChar w:fldCharType="separate"/>
        </w:r>
        <w:r>
          <w:t>42</w:t>
        </w:r>
        <w:r>
          <w:fldChar w:fldCharType="end"/>
        </w:r>
      </w:hyperlink>
    </w:p>
    <w:p>
      <w:pPr>
        <w:pStyle w:val="TOC2"/>
        <w:tabs>
          <w:tab w:val="right" w:leader="dot" w:pos="8306"/>
        </w:tabs>
      </w:pPr>
      <w:hyperlink w:anchor="_Toc26598" w:history="1">
        <w:r>
          <w:rPr>
            <w:rFonts w:ascii="仿宋" w:eastAsia="仿宋" w:hAnsi="仿宋" w:cs="仿宋" w:hint="eastAsia"/>
            <w:lang w:eastAsia="zh-CN"/>
          </w:rPr>
          <w:t>(三)、自然灾害防范措施</w:t>
        </w:r>
        <w:r>
          <w:tab/>
        </w:r>
        <w:r>
          <w:fldChar w:fldCharType="begin"/>
        </w:r>
        <w:r>
          <w:instrText xml:space="preserve"> PAGEREF _Toc26598 \h </w:instrText>
        </w:r>
        <w:r>
          <w:fldChar w:fldCharType="separate"/>
        </w:r>
        <w:r>
          <w:t>43</w:t>
        </w:r>
        <w:r>
          <w:fldChar w:fldCharType="end"/>
        </w:r>
      </w:hyperlink>
    </w:p>
    <w:p>
      <w:pPr>
        <w:pStyle w:val="TOC2"/>
        <w:tabs>
          <w:tab w:val="right" w:leader="dot" w:pos="8306"/>
        </w:tabs>
      </w:pPr>
      <w:hyperlink w:anchor="_Toc19273" w:history="1">
        <w:r>
          <w:rPr>
            <w:rFonts w:ascii="仿宋" w:eastAsia="仿宋" w:hAnsi="仿宋" w:cs="仿宋" w:hint="eastAsia"/>
            <w:lang w:eastAsia="zh-CN"/>
          </w:rPr>
          <w:t>(四)、安全色及安全标志使用要求</w:t>
        </w:r>
        <w:r>
          <w:tab/>
        </w:r>
        <w:r>
          <w:fldChar w:fldCharType="begin"/>
        </w:r>
        <w:r>
          <w:instrText xml:space="preserve"> PAGEREF _Toc19273 \h </w:instrText>
        </w:r>
        <w:r>
          <w:fldChar w:fldCharType="separate"/>
        </w:r>
        <w:r>
          <w:t>44</w:t>
        </w:r>
        <w:r>
          <w:fldChar w:fldCharType="end"/>
        </w:r>
      </w:hyperlink>
    </w:p>
    <w:p>
      <w:pPr>
        <w:pStyle w:val="TOC2"/>
        <w:tabs>
          <w:tab w:val="right" w:leader="dot" w:pos="8306"/>
        </w:tabs>
      </w:pPr>
      <w:hyperlink w:anchor="_Toc25882" w:history="1">
        <w:r>
          <w:rPr>
            <w:rFonts w:ascii="仿宋" w:eastAsia="仿宋" w:hAnsi="仿宋" w:cs="仿宋" w:hint="eastAsia"/>
            <w:lang w:eastAsia="zh-CN"/>
          </w:rPr>
          <w:t>(五)、防尘防毒措施</w:t>
        </w:r>
        <w:r>
          <w:tab/>
        </w:r>
        <w:r>
          <w:fldChar w:fldCharType="begin"/>
        </w:r>
        <w:r>
          <w:instrText xml:space="preserve"> PAGEREF _Toc25882 \h </w:instrText>
        </w:r>
        <w:r>
          <w:fldChar w:fldCharType="separate"/>
        </w:r>
        <w:r>
          <w:t>45</w:t>
        </w:r>
        <w:r>
          <w:fldChar w:fldCharType="end"/>
        </w:r>
      </w:hyperlink>
    </w:p>
    <w:p>
      <w:pPr>
        <w:pStyle w:val="TOC2"/>
        <w:tabs>
          <w:tab w:val="right" w:leader="dot" w:pos="8306"/>
        </w:tabs>
      </w:pPr>
      <w:hyperlink w:anchor="_Toc29289" w:history="1">
        <w:r>
          <w:rPr>
            <w:rFonts w:ascii="仿宋" w:eastAsia="仿宋" w:hAnsi="仿宋" w:cs="仿宋" w:hint="eastAsia"/>
            <w:lang w:eastAsia="zh-CN"/>
          </w:rPr>
          <w:t>(六)、防静电、触电防护及防雷措施</w:t>
        </w:r>
        <w:r>
          <w:tab/>
        </w:r>
        <w:r>
          <w:fldChar w:fldCharType="begin"/>
        </w:r>
        <w:r>
          <w:instrText xml:space="preserve"> PAGEREF _Toc29289 \h </w:instrText>
        </w:r>
        <w:r>
          <w:fldChar w:fldCharType="separate"/>
        </w:r>
        <w:r>
          <w:t>46</w:t>
        </w:r>
        <w:r>
          <w:fldChar w:fldCharType="end"/>
        </w:r>
      </w:hyperlink>
    </w:p>
    <w:p>
      <w:pPr>
        <w:pStyle w:val="TOC2"/>
        <w:tabs>
          <w:tab w:val="right" w:leader="dot" w:pos="8306"/>
        </w:tabs>
      </w:pPr>
      <w:hyperlink w:anchor="_Toc1573" w:history="1">
        <w:r>
          <w:rPr>
            <w:rFonts w:ascii="仿宋" w:eastAsia="仿宋" w:hAnsi="仿宋" w:cs="仿宋" w:hint="eastAsia"/>
            <w:lang w:eastAsia="zh-CN"/>
          </w:rPr>
          <w:t>(七)、机械设备安全保障措施</w:t>
        </w:r>
        <w:r>
          <w:tab/>
        </w:r>
        <w:r>
          <w:fldChar w:fldCharType="begin"/>
        </w:r>
        <w:r>
          <w:instrText xml:space="preserve"> PAGEREF _Toc1573 \h </w:instrText>
        </w:r>
        <w:r>
          <w:fldChar w:fldCharType="separate"/>
        </w:r>
        <w:r>
          <w:t>47</w:t>
        </w:r>
        <w:r>
          <w:fldChar w:fldCharType="end"/>
        </w:r>
      </w:hyperlink>
    </w:p>
    <w:p>
      <w:pPr>
        <w:pStyle w:val="TOC1"/>
        <w:tabs>
          <w:tab w:val="right" w:leader="dot" w:pos="8306"/>
        </w:tabs>
      </w:pPr>
      <w:hyperlink w:anchor="_Toc29735" w:history="1">
        <w:r>
          <w:rPr>
            <w:rFonts w:ascii="仿宋" w:eastAsia="仿宋" w:hAnsi="仿宋" w:cs="仿宋" w:hint="eastAsia"/>
            <w:lang w:eastAsia="zh-CN"/>
          </w:rPr>
          <w:t>十二、特殊教育服务项目环境影响分析</w:t>
        </w:r>
        <w:r>
          <w:tab/>
        </w:r>
        <w:r>
          <w:fldChar w:fldCharType="begin"/>
        </w:r>
        <w:r>
          <w:instrText xml:space="preserve"> PAGEREF _Toc29735 \h </w:instrText>
        </w:r>
        <w:r>
          <w:fldChar w:fldCharType="separate"/>
        </w:r>
        <w:r>
          <w:t>48</w:t>
        </w:r>
        <w:r>
          <w:fldChar w:fldCharType="end"/>
        </w:r>
      </w:hyperlink>
    </w:p>
    <w:p>
      <w:pPr>
        <w:pStyle w:val="TOC2"/>
        <w:tabs>
          <w:tab w:val="right" w:leader="dot" w:pos="8306"/>
        </w:tabs>
      </w:pPr>
      <w:hyperlink w:anchor="_Toc23027" w:history="1">
        <w:r>
          <w:rPr>
            <w:rFonts w:ascii="仿宋" w:eastAsia="仿宋" w:hAnsi="仿宋" w:cs="仿宋" w:hint="eastAsia"/>
            <w:lang w:eastAsia="zh-CN"/>
          </w:rPr>
          <w:t>(一)、建设区域环境质量现状</w:t>
        </w:r>
        <w:r>
          <w:tab/>
        </w:r>
        <w:r>
          <w:fldChar w:fldCharType="begin"/>
        </w:r>
        <w:r>
          <w:instrText xml:space="preserve"> PAGEREF _Toc23027 \h </w:instrText>
        </w:r>
        <w:r>
          <w:fldChar w:fldCharType="separate"/>
        </w:r>
        <w:r>
          <w:t>48</w:t>
        </w:r>
        <w:r>
          <w:fldChar w:fldCharType="end"/>
        </w:r>
      </w:hyperlink>
    </w:p>
    <w:p>
      <w:pPr>
        <w:pStyle w:val="TOC2"/>
        <w:tabs>
          <w:tab w:val="right" w:leader="dot" w:pos="8306"/>
        </w:tabs>
      </w:pPr>
      <w:hyperlink w:anchor="_Toc22213" w:history="1">
        <w:r>
          <w:rPr>
            <w:rFonts w:ascii="仿宋" w:eastAsia="仿宋" w:hAnsi="仿宋" w:cs="仿宋" w:hint="eastAsia"/>
            <w:lang w:eastAsia="zh-CN"/>
          </w:rPr>
          <w:t>(二)、建设期环境保护</w:t>
        </w:r>
        <w:r>
          <w:tab/>
        </w:r>
        <w:r>
          <w:fldChar w:fldCharType="begin"/>
        </w:r>
        <w:r>
          <w:instrText xml:space="preserve"> PAGEREF _Toc22213 \h </w:instrText>
        </w:r>
        <w:r>
          <w:fldChar w:fldCharType="separate"/>
        </w:r>
        <w:r>
          <w:t>50</w:t>
        </w:r>
        <w:r>
          <w:fldChar w:fldCharType="end"/>
        </w:r>
      </w:hyperlink>
    </w:p>
    <w:p>
      <w:pPr>
        <w:pStyle w:val="TOC2"/>
        <w:tabs>
          <w:tab w:val="right" w:leader="dot" w:pos="8306"/>
        </w:tabs>
      </w:pPr>
      <w:hyperlink w:anchor="_Toc23712" w:history="1">
        <w:r>
          <w:rPr>
            <w:rFonts w:ascii="仿宋" w:eastAsia="仿宋" w:hAnsi="仿宋" w:cs="仿宋" w:hint="eastAsia"/>
            <w:lang w:eastAsia="zh-CN"/>
          </w:rPr>
          <w:t>(三)、运营期环境保护</w:t>
        </w:r>
        <w:r>
          <w:tab/>
        </w:r>
        <w:r>
          <w:fldChar w:fldCharType="begin"/>
        </w:r>
        <w:r>
          <w:instrText xml:space="preserve"> PAGEREF _Toc23712 \h </w:instrText>
        </w:r>
        <w:r>
          <w:fldChar w:fldCharType="separate"/>
        </w:r>
        <w:r>
          <w:t>51</w:t>
        </w:r>
        <w:r>
          <w:fldChar w:fldCharType="end"/>
        </w:r>
      </w:hyperlink>
    </w:p>
    <w:p>
      <w:pPr>
        <w:pStyle w:val="TOC2"/>
        <w:tabs>
          <w:tab w:val="right" w:leader="dot" w:pos="8306"/>
        </w:tabs>
      </w:pPr>
      <w:hyperlink w:anchor="_Toc331" w:history="1">
        <w:r>
          <w:rPr>
            <w:rFonts w:ascii="仿宋" w:eastAsia="仿宋" w:hAnsi="仿宋" w:cs="仿宋" w:hint="eastAsia"/>
            <w:lang w:eastAsia="zh-CN"/>
          </w:rPr>
          <w:t>(四)、特殊教育服务项目建设对区域经济的影响</w:t>
        </w:r>
        <w:r>
          <w:tab/>
        </w:r>
        <w:r>
          <w:fldChar w:fldCharType="begin"/>
        </w:r>
        <w:r>
          <w:instrText xml:space="preserve"> PAGEREF _Toc331 \h </w:instrText>
        </w:r>
        <w:r>
          <w:fldChar w:fldCharType="separate"/>
        </w:r>
        <w:r>
          <w:t>53</w:t>
        </w:r>
        <w:r>
          <w:fldChar w:fldCharType="end"/>
        </w:r>
      </w:hyperlink>
    </w:p>
    <w:p>
      <w:pPr>
        <w:pStyle w:val="TOC2"/>
        <w:tabs>
          <w:tab w:val="right" w:leader="dot" w:pos="8306"/>
        </w:tabs>
      </w:pPr>
      <w:hyperlink w:anchor="_Toc12036" w:history="1">
        <w:r>
          <w:rPr>
            <w:rFonts w:ascii="仿宋" w:eastAsia="仿宋" w:hAnsi="仿宋" w:cs="仿宋" w:hint="eastAsia"/>
            <w:lang w:eastAsia="zh-CN"/>
          </w:rPr>
          <w:t>(五)、废弃物处理</w:t>
        </w:r>
        <w:r>
          <w:tab/>
        </w:r>
        <w:r>
          <w:fldChar w:fldCharType="begin"/>
        </w:r>
        <w:r>
          <w:instrText xml:space="preserve"> PAGEREF _Toc12036 \h </w:instrText>
        </w:r>
        <w:r>
          <w:fldChar w:fldCharType="separate"/>
        </w:r>
        <w:r>
          <w:t>54</w:t>
        </w:r>
        <w:r>
          <w:fldChar w:fldCharType="end"/>
        </w:r>
      </w:hyperlink>
    </w:p>
    <w:p>
      <w:pPr>
        <w:pStyle w:val="TOC2"/>
        <w:tabs>
          <w:tab w:val="right" w:leader="dot" w:pos="8306"/>
        </w:tabs>
      </w:pPr>
      <w:hyperlink w:anchor="_Toc22365" w:history="1">
        <w:r>
          <w:rPr>
            <w:rFonts w:ascii="仿宋" w:eastAsia="仿宋" w:hAnsi="仿宋" w:cs="仿宋" w:hint="eastAsia"/>
            <w:lang w:eastAsia="zh-CN"/>
          </w:rPr>
          <w:t>(六)、特殊环境影响分析</w:t>
        </w:r>
        <w:r>
          <w:tab/>
        </w:r>
        <w:r>
          <w:fldChar w:fldCharType="begin"/>
        </w:r>
        <w:r>
          <w:instrText xml:space="preserve"> PAGEREF _Toc22365 \h </w:instrText>
        </w:r>
        <w:r>
          <w:fldChar w:fldCharType="separate"/>
        </w:r>
        <w:r>
          <w:t>56</w:t>
        </w:r>
        <w:r>
          <w:fldChar w:fldCharType="end"/>
        </w:r>
      </w:hyperlink>
    </w:p>
    <w:p>
      <w:pPr>
        <w:pStyle w:val="TOC2"/>
        <w:tabs>
          <w:tab w:val="right" w:leader="dot" w:pos="8306"/>
        </w:tabs>
      </w:pPr>
      <w:hyperlink w:anchor="_Toc31669" w:history="1">
        <w:r>
          <w:rPr>
            <w:rFonts w:ascii="仿宋" w:eastAsia="仿宋" w:hAnsi="仿宋" w:cs="仿宋" w:hint="eastAsia"/>
            <w:lang w:eastAsia="zh-CN"/>
          </w:rPr>
          <w:t>(七)、清洁生产</w:t>
        </w:r>
        <w:r>
          <w:tab/>
        </w:r>
        <w:r>
          <w:fldChar w:fldCharType="begin"/>
        </w:r>
        <w:r>
          <w:instrText xml:space="preserve"> PAGEREF _Toc31669 \h </w:instrText>
        </w:r>
        <w:r>
          <w:fldChar w:fldCharType="separate"/>
        </w:r>
        <w:r>
          <w:t>57</w:t>
        </w:r>
        <w:r>
          <w:fldChar w:fldCharType="end"/>
        </w:r>
      </w:hyperlink>
    </w:p>
    <w:p>
      <w:pPr>
        <w:pStyle w:val="TOC2"/>
        <w:tabs>
          <w:tab w:val="right" w:leader="dot" w:pos="8306"/>
        </w:tabs>
      </w:pPr>
      <w:hyperlink w:anchor="_Toc24751" w:history="1">
        <w:r>
          <w:rPr>
            <w:rFonts w:ascii="仿宋" w:eastAsia="仿宋" w:hAnsi="仿宋" w:cs="仿宋" w:hint="eastAsia"/>
            <w:lang w:eastAsia="zh-CN"/>
          </w:rPr>
          <w:t>(八)、环境保护综合评价</w:t>
        </w:r>
        <w:r>
          <w:tab/>
        </w:r>
        <w:r>
          <w:fldChar w:fldCharType="begin"/>
        </w:r>
        <w:r>
          <w:instrText xml:space="preserve"> PAGEREF _Toc24751 \h </w:instrText>
        </w:r>
        <w:r>
          <w:fldChar w:fldCharType="separate"/>
        </w:r>
        <w:r>
          <w:t>58</w:t>
        </w:r>
        <w:r>
          <w:fldChar w:fldCharType="end"/>
        </w:r>
      </w:hyperlink>
    </w:p>
    <w:p>
      <w:pPr>
        <w:pStyle w:val="TOC1"/>
        <w:tabs>
          <w:tab w:val="right" w:leader="dot" w:pos="8306"/>
        </w:tabs>
      </w:pPr>
      <w:hyperlink w:anchor="_Toc32045" w:history="1">
        <w:r>
          <w:rPr>
            <w:rFonts w:ascii="仿宋" w:eastAsia="仿宋" w:hAnsi="仿宋" w:cs="仿宋" w:hint="eastAsia"/>
            <w:lang w:eastAsia="zh-CN"/>
          </w:rPr>
          <w:t>十三、供应链管理</w:t>
        </w:r>
        <w:r>
          <w:tab/>
        </w:r>
        <w:r>
          <w:fldChar w:fldCharType="begin"/>
        </w:r>
        <w:r>
          <w:instrText xml:space="preserve"> PAGEREF _Toc32045 \h </w:instrText>
        </w:r>
        <w:r>
          <w:fldChar w:fldCharType="separate"/>
        </w:r>
        <w:r>
          <w:t>59</w:t>
        </w:r>
        <w:r>
          <w:fldChar w:fldCharType="end"/>
        </w:r>
      </w:hyperlink>
    </w:p>
    <w:p>
      <w:pPr>
        <w:pStyle w:val="TOC2"/>
        <w:tabs>
          <w:tab w:val="right" w:leader="dot" w:pos="8306"/>
        </w:tabs>
      </w:pPr>
      <w:hyperlink w:anchor="_Toc16673" w:history="1">
        <w:r>
          <w:rPr>
            <w:rFonts w:ascii="仿宋" w:eastAsia="仿宋" w:hAnsi="仿宋" w:cs="仿宋" w:hint="eastAsia"/>
            <w:lang w:eastAsia="zh-CN"/>
          </w:rPr>
          <w:t>(一)、供应链战略规划</w:t>
        </w:r>
        <w:r>
          <w:tab/>
        </w:r>
        <w:r>
          <w:fldChar w:fldCharType="begin"/>
        </w:r>
        <w:r>
          <w:instrText xml:space="preserve"> PAGEREF _Toc16673 \h </w:instrText>
        </w:r>
        <w:r>
          <w:fldChar w:fldCharType="separate"/>
        </w:r>
        <w:r>
          <w:t>59</w:t>
        </w:r>
        <w:r>
          <w:fldChar w:fldCharType="end"/>
        </w:r>
      </w:hyperlink>
    </w:p>
    <w:p>
      <w:pPr>
        <w:pStyle w:val="TOC2"/>
        <w:tabs>
          <w:tab w:val="right" w:leader="dot" w:pos="8306"/>
        </w:tabs>
      </w:pPr>
      <w:hyperlink w:anchor="_Toc30186" w:history="1">
        <w:r>
          <w:rPr>
            <w:rFonts w:ascii="仿宋" w:eastAsia="仿宋" w:hAnsi="仿宋" w:cs="仿宋" w:hint="eastAsia"/>
            <w:lang w:eastAsia="zh-CN"/>
          </w:rPr>
          <w:t>(二)、供应商选择与合作</w:t>
        </w:r>
        <w:r>
          <w:tab/>
        </w:r>
        <w:r>
          <w:fldChar w:fldCharType="begin"/>
        </w:r>
        <w:r>
          <w:instrText xml:space="preserve"> PAGEREF _Toc30186 \h </w:instrText>
        </w:r>
        <w:r>
          <w:fldChar w:fldCharType="separate"/>
        </w:r>
        <w:r>
          <w:t>61</w:t>
        </w:r>
        <w:r>
          <w:fldChar w:fldCharType="end"/>
        </w:r>
      </w:hyperlink>
    </w:p>
    <w:p>
      <w:pPr>
        <w:pStyle w:val="TOC2"/>
        <w:tabs>
          <w:tab w:val="right" w:leader="dot" w:pos="8306"/>
        </w:tabs>
      </w:pPr>
      <w:hyperlink w:anchor="_Toc11986" w:history="1">
        <w:r>
          <w:rPr>
            <w:rFonts w:ascii="仿宋" w:eastAsia="仿宋" w:hAnsi="仿宋" w:cs="仿宋" w:hint="eastAsia"/>
            <w:lang w:eastAsia="zh-CN"/>
          </w:rPr>
          <w:t>(三)、物流与库存管理</w:t>
        </w:r>
        <w:r>
          <w:tab/>
        </w:r>
        <w:r>
          <w:fldChar w:fldCharType="begin"/>
        </w:r>
        <w:r>
          <w:instrText xml:space="preserve"> PAGEREF _Toc11986 \h </w:instrText>
        </w:r>
        <w:r>
          <w:fldChar w:fldCharType="separate"/>
        </w:r>
        <w:r>
          <w:t>62</w:t>
        </w:r>
        <w:r>
          <w:fldChar w:fldCharType="end"/>
        </w:r>
      </w:hyperlink>
    </w:p>
    <w:p>
      <w:pPr>
        <w:pStyle w:val="TOC1"/>
        <w:tabs>
          <w:tab w:val="right" w:leader="dot" w:pos="8306"/>
        </w:tabs>
      </w:pPr>
      <w:hyperlink w:anchor="_Toc12995" w:history="1">
        <w:r>
          <w:rPr>
            <w:rFonts w:ascii="仿宋" w:eastAsia="仿宋" w:hAnsi="仿宋" w:cs="仿宋" w:hint="eastAsia"/>
            <w:lang w:eastAsia="zh-CN"/>
          </w:rPr>
          <w:t>十四、风险识别与分类</w:t>
        </w:r>
        <w:r>
          <w:tab/>
        </w:r>
        <w:r>
          <w:fldChar w:fldCharType="begin"/>
        </w:r>
        <w:r>
          <w:instrText xml:space="preserve"> PAGEREF _Toc12995 \h </w:instrText>
        </w:r>
        <w:r>
          <w:fldChar w:fldCharType="separate"/>
        </w:r>
        <w:r>
          <w:t>63</w:t>
        </w:r>
        <w:r>
          <w:fldChar w:fldCharType="end"/>
        </w:r>
      </w:hyperlink>
    </w:p>
    <w:p>
      <w:pPr>
        <w:pStyle w:val="TOC2"/>
        <w:tabs>
          <w:tab w:val="right" w:leader="dot" w:pos="8306"/>
        </w:tabs>
      </w:pPr>
      <w:hyperlink w:anchor="_Toc15780" w:history="1">
        <w:r>
          <w:rPr>
            <w:rFonts w:ascii="仿宋" w:eastAsia="仿宋" w:hAnsi="仿宋" w:cs="仿宋" w:hint="eastAsia"/>
            <w:lang w:eastAsia="zh-CN"/>
          </w:rPr>
          <w:t>(一)、风险识别</w:t>
        </w:r>
        <w:r>
          <w:tab/>
        </w:r>
        <w:r>
          <w:fldChar w:fldCharType="begin"/>
        </w:r>
        <w:r>
          <w:instrText xml:space="preserve"> PAGEREF _Toc15780 \h </w:instrText>
        </w:r>
        <w:r>
          <w:fldChar w:fldCharType="separate"/>
        </w:r>
        <w:r>
          <w:t>63</w:t>
        </w:r>
        <w:r>
          <w:fldChar w:fldCharType="end"/>
        </w:r>
      </w:hyperlink>
    </w:p>
    <w:p>
      <w:pPr>
        <w:pStyle w:val="TOC2"/>
        <w:tabs>
          <w:tab w:val="right" w:leader="dot" w:pos="8306"/>
        </w:tabs>
      </w:pPr>
      <w:hyperlink w:anchor="_Toc12497" w:history="1">
        <w:r>
          <w:rPr>
            <w:rFonts w:ascii="仿宋" w:eastAsia="仿宋" w:hAnsi="仿宋" w:cs="仿宋" w:hint="eastAsia"/>
            <w:lang w:eastAsia="zh-CN"/>
          </w:rPr>
          <w:t>(二)、风险分类</w:t>
        </w:r>
        <w:r>
          <w:tab/>
        </w:r>
        <w:r>
          <w:fldChar w:fldCharType="begin"/>
        </w:r>
        <w:r>
          <w:instrText xml:space="preserve"> PAGEREF _Toc12497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60"/>
      <w:r>
        <w:rPr>
          <w:rFonts w:ascii="仿宋" w:eastAsia="仿宋" w:hAnsi="仿宋" w:cs="仿宋" w:hint="eastAsia"/>
          <w:sz w:val="28"/>
          <w:lang w:eastAsia="zh-CN"/>
        </w:rPr>
        <w:t>一、特殊教育服务项目绩效评估</w:t>
      </w:r>
      <w:bookmarkEnd w:id="2"/>
    </w:p>
    <w:p>
      <w:pPr>
        <w:pStyle w:val="Heading2"/>
        <w:rPr>
          <w:rFonts w:ascii="仿宋" w:eastAsia="仿宋" w:hAnsi="仿宋" w:cs="仿宋" w:hint="eastAsia"/>
          <w:lang w:eastAsia="zh-CN"/>
        </w:rPr>
      </w:pPr>
      <w:bookmarkStart w:id="3" w:name="_Toc88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中，我们设计了一套全面的绩效评估指标，以确保特殊教育服务项目的可控和成功交付。这些指标跨足特殊教育服务项目目标、成本、进度和质量等多个维度，为我们提供了全面洞察特殊教育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目标达成率是我们关注的首要指标。我们设定了明确的目标，并通过定期监测和评估，迅速发现并应对潜在的目标偏差。这为特殊教育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成本绩效是另一个核心关注点。通过实际成本与预算成本的对比分析，我们深入了解成本差异的原因，及时调整资源分配，保持特殊教育服务项目在经济效益方面的合理水平。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进度作为关键的绩效指标之一，得到了精心的关注。我们制定了详细的特殊教育服务项目进度计划，并设立了进度符合度指标，确保实际进度与计划进度保持一致。这使我们能够快速发现和解决潜在的进度问题，保持特殊教育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殊教育服务项目绩效的不可或缺的一环。我们引入了一系列的质量标准和客户满意度指标，以确保特殊教育服务项目交付的成果在质量上达到或超越预期水平。通过持续监测这些指标，我们努力提升特殊教育服务项目整体质量水平，为特殊教育服务项目的成功交付提供有力保障。通过这些科学且全面的绩效评估，我们能够更好地引导特殊教育服务项目的持续改进，确保特殊教育服务项目目标的顺利达成。</w:t>
      </w:r>
    </w:p>
    <w:p>
      <w:pPr>
        <w:pStyle w:val="Heading2"/>
        <w:ind w:firstLine="560" w:firstLineChars="200"/>
        <w:rPr>
          <w:rFonts w:ascii="仿宋" w:eastAsia="仿宋" w:hAnsi="仿宋" w:cs="仿宋" w:hint="eastAsia"/>
          <w:sz w:val="28"/>
          <w:lang w:eastAsia="zh-CN"/>
        </w:rPr>
      </w:pPr>
      <w:bookmarkStart w:id="4" w:name="_Toc261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绩效评估是特殊教育服务项目中的关键环节，为确保特殊教育服务项目达到预期目标，我们采用了多层次、多维度的绩效评估方法。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殊教育服务项目的战略目标对齐，确保每个决策和行动都与特殊教育服务项目整体目标保持一致。团队会定期召开战略对齐会议，审视当前工作与特殊教育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殊教育服务项目进度、质量、成本和风险等方面。这些指标通过数据收集和分析，为特殊教育服务项目管理团队提供了客观的评估依据。例如，我们通过特殊教育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绩效评估不仅仅停留在特殊教育服务项目内部，还考虑了特殊教育服务项目对外部环境的影响。我们定期进行干系人满意度调查，以了解各利益相关方对特殊教育服务项目的期望和满意度，并及时做出调整。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这种多层次、多角度的绩效评估方法，使得我们能够全面了解特殊教育服务项目的运行状态，及时做出调整，确保特殊教育服务项目在不断变化的环境中保持稳健前行。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58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为了确保特殊教育服务项目的有效管理和不断优化，我们采用了精心设计的绩效评估周期。这个周期旨在实现灵活、实时和全面的评估，以适应特殊教育服务项目执行中的各种挑战。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特殊教育服务项目的不同需求，分为短期、中期和长期。短期评估关注每个迭代或工作周期，以及时发现和解决当前任务中的问题。中期评估涵盖几个迭代，深入了解整体特殊教育服务项目的趋势和性能。长期评估则着眼于整个特殊教育服务项目阶段，确保特殊教育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殊教育服务项目管理工具和协作平台，团队成员能够随时更新和分享特殊教育服务项目数据。这种实时性的反馈机制使我们能够及时察觉潜在问题，快速调整，保持特殊教育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殊教育服务项目的决策制定密不可分。每个周期的特殊教育服务项目回顾会议成为集体总结经验、识别问题深层次原因并找到创新解决方案的平台。这种定期的反思与调整机制使特殊教育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163"/>
      <w:r>
        <w:rPr>
          <w:rFonts w:ascii="仿宋" w:eastAsia="仿宋" w:hAnsi="仿宋" w:cs="仿宋" w:hint="eastAsia"/>
          <w:sz w:val="28"/>
          <w:lang w:eastAsia="zh-CN"/>
        </w:rPr>
        <w:t>二、特殊教育服务项目可持续发展</w:t>
      </w:r>
      <w:bookmarkEnd w:id="6"/>
    </w:p>
    <w:p>
      <w:pPr>
        <w:pStyle w:val="Heading2"/>
        <w:rPr>
          <w:rFonts w:ascii="仿宋" w:eastAsia="仿宋" w:hAnsi="仿宋" w:cs="仿宋" w:hint="eastAsia"/>
          <w:lang w:eastAsia="zh-CN"/>
        </w:rPr>
      </w:pPr>
      <w:bookmarkStart w:id="7" w:name="_Toc2049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中，特殊教育服务项目团队着眼于未来，明确了可持续发展的战略方向。制定的具体可持续发展目标包括降低资源使用、采用环保技术、最大化社会效益等。这一步骤不仅有助于特殊教育服务项目在环保和社会责任方面达到最高标准，也为未来提供了明确的指引，确保特殊教育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可持续实践的融入特殊教育服务项目管理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殊教育服务项目管理周期。从特殊教育服务项目规划开始，特殊教育服务项目团队就考虑了环境和社会的因素。在执行阶段，特殊教育服务项目团队积极推动绿色技术的应用，优化资源利用。此外，关注员工的社会责任，通过培训和沟通活动提高员工对可持续发展的认知，使他们能够在日常工作中践行可持续实践。这些举措不仅为特殊教育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61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扎根于特殊教育服务项目的可持续发展理念，我们深信环保与社会责任是特殊教育服务项目成功的关键支柱。在特殊教育服务项目的每一步，我们都致力于通过创新和实践，履行对环境和社会的坚定责任。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团队通过引入先进的环保技术、建立高效的废物处理系统以及推动能源节约措施，积极履行环保责任。定期的环保监测和评估确保特殊教育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不仅致力于自身可持续发展，还注重对社会的回馈。通过支持社区特殊教育服务项目、参与慈善事业、提供培训机会等方式，特殊教育服务项目积极履行社会责任。与当地社区建立积极互动，关注员工的工作与生活平衡，以及员工的身心健康，是特殊教育服务项目在社会责任层面的关键举措。这样的实践不仅增强了特殊教育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949"/>
      <w:r>
        <w:rPr>
          <w:rFonts w:ascii="仿宋" w:eastAsia="仿宋" w:hAnsi="仿宋" w:cs="仿宋" w:hint="eastAsia"/>
          <w:sz w:val="28"/>
          <w:lang w:eastAsia="zh-CN"/>
        </w:rPr>
        <w:t>三、特殊教育服务项目建设背景及必要性分析</w:t>
      </w:r>
      <w:bookmarkEnd w:id="9"/>
    </w:p>
    <w:p>
      <w:pPr>
        <w:pStyle w:val="Heading2"/>
        <w:rPr>
          <w:rFonts w:ascii="仿宋" w:eastAsia="仿宋" w:hAnsi="仿宋" w:cs="仿宋" w:hint="eastAsia"/>
          <w:lang w:eastAsia="zh-CN"/>
        </w:rPr>
      </w:pPr>
      <w:bookmarkStart w:id="10" w:name="_Toc29207"/>
      <w:r>
        <w:rPr>
          <w:rFonts w:ascii="仿宋" w:eastAsia="仿宋" w:hAnsi="仿宋" w:cs="仿宋" w:hint="eastAsia"/>
          <w:lang w:eastAsia="zh-CN"/>
        </w:rPr>
        <w:t>(一)、特殊教育服务项目背景分析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教育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教育服务项目在这个潮流中的定位。同时，我们将关注行业内涌现的新兴机遇，以便特殊教育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教育服务项目提供了强大的发展动力。我们将聚焦于行业内最新的技术发展趋势，包括但不限于人工智能、大数据分析、物联网等领域。通过深度的技术研究，我们将确保特殊教育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教育服务项目发展的源泉。我们将投入更多的精力对市场需求进行深入剖析，超越表面的需求，深入挖掘潜在的市场痛点和机遇。通过对市场需求的细致了解，特殊教育服务项目将更有针对性地设计解决方案，满足市场的多样化需求，从而更好地促进特殊教育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教育服务项目战略至关重要。我们将对竞争态势进行更为深入的分析，包括但不限于市场份额、产品特点、客户满意度等多个维度。通过深度的竞争分析，特殊教育服务项目将能够更准确地把握市场脉搏，制定具有竞争力的特殊教育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殊教育服务项目的发展具有直接的影响。我们将进行更为全面的法规和政策分析，了解行业发展中的潜在法律风险和合规挑战。通过充分了解和遵守相关法规，特殊教育服务项目将确保在法律框架内合法合规运营，为特殊教育服务项目的稳健发展提供有力支持。</w:t>
      </w:r>
    </w:p>
    <w:p>
      <w:pPr>
        <w:pStyle w:val="Heading2"/>
        <w:ind w:firstLine="560" w:firstLineChars="200"/>
        <w:rPr>
          <w:rFonts w:ascii="仿宋" w:eastAsia="仿宋" w:hAnsi="仿宋" w:cs="仿宋" w:hint="eastAsia"/>
          <w:sz w:val="28"/>
          <w:lang w:eastAsia="zh-CN"/>
        </w:rPr>
      </w:pPr>
      <w:bookmarkStart w:id="11" w:name="_Toc23160"/>
      <w:r>
        <w:rPr>
          <w:rFonts w:ascii="仿宋" w:eastAsia="仿宋" w:hAnsi="仿宋" w:cs="仿宋" w:hint="eastAsia"/>
          <w:sz w:val="28"/>
          <w:lang w:eastAsia="zh-CN"/>
        </w:rPr>
        <w:t>(二)、特殊教育服务项目建设必要性分析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的迫切性源于对行业发展趋势的深刻洞察。我们正处于一个行业变革的时代，科技创新、数字化转型成为企业发展的关键动力。特殊教育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不仅仅是为了跟上潮流，更是为了通过技术创新推动企业的持续发展。通过引入先进的技术和解决方案，特殊教育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教育服务项目的建设成为必然选择，通过提高产品质量、拓展服务领域，从而在竞争中获得更多的机会。特殊教育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特殊教育服务项目建设的必要性体现在对客户需求更精准的满足。通过特殊教育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建设的背后是对企业持续创新的追求。只有通过不断创新，企业才能在竞争中立于不败之地。特殊教育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923"/>
      <w:r>
        <w:rPr>
          <w:rFonts w:ascii="仿宋" w:eastAsia="仿宋" w:hAnsi="仿宋" w:cs="仿宋" w:hint="eastAsia"/>
          <w:sz w:val="28"/>
          <w:lang w:eastAsia="zh-CN"/>
        </w:rPr>
        <w:t>四、特殊教育服务项目土建工程</w:t>
      </w:r>
      <w:bookmarkEnd w:id="12"/>
    </w:p>
    <w:p>
      <w:pPr>
        <w:pStyle w:val="Heading2"/>
        <w:rPr>
          <w:rFonts w:ascii="仿宋" w:eastAsia="仿宋" w:hAnsi="仿宋" w:cs="仿宋" w:hint="eastAsia"/>
          <w:lang w:eastAsia="zh-CN"/>
        </w:rPr>
      </w:pPr>
      <w:bookmarkStart w:id="13" w:name="_Toc2381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在特殊教育服务项目的建筑工程设计中，我们将秉承一系列重要的设计原则，以确保特殊教育服务项目建筑在功能、美观、可持续性等方面达到最佳效果。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首要原则是确保建筑的功能性得到最大化的发挥。我们将充分理解特殊教育服务项目的实际需求，合理布局各个功能区域，保证建筑在满足业务需求的同时，提供高效的工作环境。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在建筑设计中，我们将综合考虑建设和运营成本。通过精细的经济效益分析，确保设计方案在高效利用资源的同时，对特殊教育服务项目的长期盈利能力有积极的贡献。</w:t>
      </w:r>
    </w:p>
    <w:p>
      <w:pPr>
        <w:pStyle w:val="Heading2"/>
        <w:ind w:firstLine="560" w:firstLineChars="200"/>
        <w:rPr>
          <w:rFonts w:ascii="仿宋" w:eastAsia="仿宋" w:hAnsi="仿宋" w:cs="仿宋" w:hint="eastAsia"/>
          <w:sz w:val="28"/>
          <w:lang w:eastAsia="zh-CN"/>
        </w:rPr>
      </w:pPr>
      <w:bookmarkStart w:id="14" w:name="_Toc296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的土建工程设计中，我们将精准设定设计年限，结合特殊教育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殊教育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28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殊教育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殊教育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殊教育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74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本期工程特殊教育服务项目预计总建筑面积XXX平方米，其中：计容建筑面积XXX平方米，计划建筑工程投资XX万元，占特殊教育服务项目总投资的XX%。</w:t>
      </w:r>
    </w:p>
    <w:p>
      <w:pPr>
        <w:pStyle w:val="Heading1"/>
        <w:ind w:firstLine="560" w:firstLineChars="200"/>
        <w:rPr>
          <w:rFonts w:ascii="仿宋" w:eastAsia="仿宋" w:hAnsi="仿宋" w:cs="仿宋" w:hint="eastAsia"/>
          <w:sz w:val="28"/>
          <w:lang w:eastAsia="zh-CN"/>
        </w:rPr>
      </w:pPr>
      <w:bookmarkStart w:id="17" w:name="_Toc2300"/>
      <w:r>
        <w:rPr>
          <w:rFonts w:ascii="仿宋" w:eastAsia="仿宋" w:hAnsi="仿宋" w:cs="仿宋" w:hint="eastAsia"/>
          <w:sz w:val="28"/>
          <w:lang w:eastAsia="zh-CN"/>
        </w:rPr>
        <w:t>五、特殊教育服务项目危机管理</w:t>
      </w:r>
      <w:bookmarkEnd w:id="17"/>
    </w:p>
    <w:p>
      <w:pPr>
        <w:pStyle w:val="Heading2"/>
        <w:rPr>
          <w:rFonts w:ascii="仿宋" w:eastAsia="仿宋" w:hAnsi="仿宋" w:cs="仿宋" w:hint="eastAsia"/>
          <w:lang w:eastAsia="zh-CN"/>
        </w:rPr>
      </w:pPr>
      <w:bookmarkStart w:id="18" w:name="_Toc1686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危机管理中，危机预警与识别是确保特殊教育服务项目稳健运行的核心步骤。通过建立全面的监测机制，特殊教育服务项目团队旨在及时发现和理解潜在的风险和危机因素，以便采取及时的预防和应对措施，确保特殊教育服务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首先，通过深入的风险评估，特殊教育服务项目团队全面分析了整个特殊教育服务项目和各个阶段可能存在的威胁。这包括准确评估每个潜在风险的发生概率和可能影响的程度，为后续危机预警提供了有力支持。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教育服务项目团队着重于明确定义特殊教育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教育服务项目进展的持续监控，团队能够及时发现潜在问题并作出迅速反应。特殊教育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在这一阶段，团队的专业素养和反应速度将发挥至关重要的作用，以确保潜在危机能够在初期得到有效的处理，最大程度地减轻负面影响。通过危机预警与识别，特殊教育服务项目得以更有序、可控地推进。</w:t>
      </w:r>
    </w:p>
    <w:p>
      <w:pPr>
        <w:pStyle w:val="Heading2"/>
        <w:ind w:firstLine="560" w:firstLineChars="200"/>
        <w:rPr>
          <w:rFonts w:ascii="仿宋" w:eastAsia="仿宋" w:hAnsi="仿宋" w:cs="仿宋" w:hint="eastAsia"/>
          <w:sz w:val="28"/>
          <w:lang w:eastAsia="zh-CN"/>
        </w:rPr>
      </w:pPr>
      <w:bookmarkStart w:id="19" w:name="_Toc3086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在危机发生时，特殊教育服务项目团队立即行动，成立了应急小组。该小组的任务是迅速制定并实施紧急应对措施，以最小化潜在损失。以下是采取的主要措施：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暂停特殊教育服务项目进度：为遏制危机蔓延，特殊教育服务项目暂时停止进行，以便全面评估当前状况。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资源重新分配：重新评估特殊教育服务项目资源的分配，确保最大限度地减小损失。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实时沟通：与关键利益相关者建立实时沟通机制，向他们传递特殊教育服务项目危机的实际状况，保障特殊教育服务项目核心利益。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在紧急应对的同时，特殊教育服务项目团队强调了团队协作和有效沟通的重要性。以下是团队协作的关键举措：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信息共享机制：建立了信息共享平台，确保团队成员能够及时获取特殊教育服务项目危机的实时信息。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领导者沟通：特殊教育服务项目领导者通过定期会议和即时沟通工具，指导团队应对危机，保持团队稳定运行。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随着危机得到初步控制，特殊教育服务项目团队转向制定恢复计划，以确保特殊教育服务项目能够从中迅速恢复。主要恢复计划包括：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修复受损的进度计划：重新评估特殊教育服务项目进度，制定修复计划，确保特殊教育服务项目尽快回归正常进程。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重新调整资源分配：优化资源分配，确保特殊教育服务项目在有限资源下高效运转。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风险管理机制加强：对特殊教育服务项目风险进行全面评估，制定更强化的风险管理策略，以预防未来可能的危机。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https://d.book118.com/328101011013006040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36BD5"/>
    <w:rsid w:val="67736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0101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2024-02-22T20:58:00Z</dcterms:created>
  <dcterms:modified xsi:type="dcterms:W3CDTF">2024-02-22T20:59:03Z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67A56A3CA3EE4A50939F60C504B99E30_11</vt:lpwstr>
  </property>
  <property fmtid="{D5CDD505-2E9C-101B-9397-08002B2CF9AE}" pid="3" name="KSOProductBuildVer">
    <vt:lpwstr>2052-12.1.0.16250</vt:lpwstr>
  </property>
</Properties>
</file>