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52"/>
          <w:szCs w:val="52"/>
        </w:rPr>
      </w:pPr>
    </w:p>
    <w:p w:rsidR="0036232D">
      <w:pPr>
        <w:pStyle w:val="Normal0"/>
        <w:spacing w:line="360" w:lineRule="auto"/>
        <w:jc w:val="center"/>
        <w:rPr>
          <w:b/>
          <w:color w:val="000000"/>
          <w:sz w:val="52"/>
          <w:szCs w:val="52"/>
        </w:rPr>
      </w:pPr>
      <w:r>
        <w:rPr>
          <w:rFonts w:hint="eastAsia"/>
          <w:b/>
          <w:color w:val="000000"/>
          <w:sz w:val="52"/>
          <w:szCs w:val="52"/>
        </w:rPr>
        <w:t>奉贤区柘林镇</w:t>
      </w:r>
      <w:r>
        <w:rPr>
          <w:rFonts w:hint="eastAsia"/>
          <w:b/>
          <w:color w:val="000000"/>
          <w:sz w:val="52"/>
          <w:szCs w:val="52"/>
        </w:rPr>
        <w:t>04-01</w:t>
      </w:r>
      <w:r>
        <w:rPr>
          <w:rFonts w:hint="eastAsia"/>
          <w:b/>
          <w:color w:val="000000"/>
          <w:sz w:val="52"/>
          <w:szCs w:val="52"/>
        </w:rPr>
        <w:t>区域地块项目</w:t>
      </w:r>
    </w:p>
    <w:p w:rsidR="0036232D">
      <w:pPr>
        <w:pStyle w:val="Normal0"/>
        <w:spacing w:line="360" w:lineRule="auto"/>
        <w:jc w:val="center"/>
        <w:rPr>
          <w:b/>
          <w:color w:val="000000"/>
          <w:sz w:val="52"/>
          <w:szCs w:val="52"/>
        </w:rPr>
      </w:pPr>
      <w:r>
        <w:rPr>
          <w:rFonts w:hint="eastAsia"/>
          <w:b/>
          <w:color w:val="000000"/>
          <w:sz w:val="52"/>
          <w:szCs w:val="52"/>
        </w:rPr>
        <w:t>凤鸣公馆</w:t>
      </w: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52"/>
          <w:szCs w:val="52"/>
        </w:rPr>
      </w:pPr>
      <w:r>
        <w:rPr>
          <w:rFonts w:hint="eastAsia"/>
          <w:b/>
          <w:color w:val="000000"/>
          <w:sz w:val="52"/>
          <w:szCs w:val="52"/>
        </w:rPr>
        <w:t>叠合板支撑施工方案</w:t>
      </w: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b/>
          <w:color w:val="000000"/>
          <w:sz w:val="24"/>
        </w:rPr>
      </w:pPr>
    </w:p>
    <w:p w:rsidR="0036232D">
      <w:pPr>
        <w:pStyle w:val="Normal0"/>
        <w:spacing w:line="360" w:lineRule="auto"/>
        <w:jc w:val="center"/>
        <w:rPr>
          <w:color w:val="000000"/>
          <w:sz w:val="24"/>
        </w:rPr>
      </w:pPr>
    </w:p>
    <w:p w:rsidR="0036232D">
      <w:pPr>
        <w:pStyle w:val="Normal0"/>
        <w:spacing w:line="360" w:lineRule="auto"/>
        <w:jc w:val="center"/>
        <w:rPr>
          <w:color w:val="000000"/>
          <w:sz w:val="24"/>
        </w:rPr>
      </w:pPr>
    </w:p>
    <w:p w:rsidR="0036232D">
      <w:pPr>
        <w:pStyle w:val="Normal0"/>
        <w:spacing w:line="360" w:lineRule="auto"/>
        <w:ind w:firstLine="480"/>
        <w:rPr>
          <w:color w:val="000000"/>
          <w:sz w:val="24"/>
        </w:rPr>
      </w:pPr>
    </w:p>
    <w:p w:rsidR="0036232D" w:rsidP="0036232D">
      <w:pPr>
        <w:pStyle w:val="Normal0"/>
        <w:spacing w:line="360" w:lineRule="auto"/>
        <w:ind w:firstLine="1560" w:firstLineChars="557"/>
        <w:rPr>
          <w:rFonts w:eastAsia="仿宋_GB2312"/>
          <w:color w:val="000000"/>
          <w:sz w:val="28"/>
          <w:szCs w:val="28"/>
        </w:rPr>
      </w:pPr>
      <w:r>
        <w:rPr>
          <w:rFonts w:eastAsia="仿宋_GB2312" w:hint="eastAsia"/>
          <w:color w:val="000000"/>
          <w:sz w:val="28"/>
          <w:szCs w:val="28"/>
        </w:rPr>
        <w:t>编制单位：东奉集团有限公司</w:t>
      </w:r>
    </w:p>
    <w:p w:rsidR="0036232D">
      <w:pPr>
        <w:pStyle w:val="Normal0"/>
        <w:spacing w:line="360" w:lineRule="auto"/>
        <w:ind w:left="4010" w:hanging="938" w:leftChars="1463" w:hangingChars="335"/>
        <w:rPr>
          <w:rFonts w:eastAsia="仿宋_GB2312"/>
          <w:color w:val="000000"/>
          <w:sz w:val="28"/>
          <w:szCs w:val="28"/>
        </w:rPr>
      </w:pPr>
      <w:r>
        <w:rPr>
          <w:rFonts w:eastAsia="仿宋_GB2312" w:hint="eastAsia"/>
          <w:color w:val="000000"/>
          <w:sz w:val="28"/>
          <w:szCs w:val="28"/>
        </w:rPr>
        <w:t>奉贤区柘林镇</w:t>
      </w:r>
      <w:r>
        <w:rPr>
          <w:rFonts w:eastAsia="仿宋_GB2312" w:hint="eastAsia"/>
          <w:color w:val="000000"/>
          <w:sz w:val="28"/>
          <w:szCs w:val="28"/>
        </w:rPr>
        <w:t>04-01</w:t>
      </w:r>
      <w:r>
        <w:rPr>
          <w:rFonts w:eastAsia="仿宋_GB2312" w:hint="eastAsia"/>
          <w:color w:val="000000"/>
          <w:sz w:val="28"/>
          <w:szCs w:val="28"/>
        </w:rPr>
        <w:t>区域地块项目</w:t>
      </w:r>
    </w:p>
    <w:p w:rsidR="0036232D">
      <w:pPr>
        <w:pStyle w:val="Normal0"/>
        <w:spacing w:line="360" w:lineRule="auto"/>
        <w:ind w:left="4010" w:hanging="938" w:leftChars="1463" w:hangingChars="335"/>
        <w:rPr>
          <w:rFonts w:eastAsia="仿宋_GB2312"/>
          <w:color w:val="000000"/>
          <w:sz w:val="28"/>
          <w:szCs w:val="28"/>
        </w:rPr>
      </w:pPr>
      <w:r>
        <w:rPr>
          <w:rFonts w:eastAsia="仿宋_GB2312" w:hint="eastAsia"/>
          <w:color w:val="000000"/>
          <w:sz w:val="28"/>
          <w:szCs w:val="28"/>
        </w:rPr>
        <w:t>凤鸣公馆项目部</w:t>
      </w:r>
    </w:p>
    <w:p w:rsidR="0036232D">
      <w:pPr>
        <w:pStyle w:val="Normal0"/>
        <w:spacing w:line="360" w:lineRule="exact"/>
        <w:jc w:val="center"/>
        <w:rPr>
          <w:rFonts w:eastAsia="仿宋_GB2312"/>
          <w:color w:val="000000"/>
          <w:sz w:val="28"/>
          <w:szCs w:val="28"/>
        </w:rPr>
      </w:pPr>
      <w:r>
        <w:rPr>
          <w:rFonts w:eastAsia="仿宋_GB2312" w:hint="eastAsia"/>
          <w:color w:val="000000"/>
          <w:sz w:val="28"/>
          <w:szCs w:val="28"/>
        </w:rPr>
        <w:t>编制日期：二○一八年一月</w:t>
      </w:r>
    </w:p>
    <w:p w:rsidR="0036232D">
      <w:pPr>
        <w:pStyle w:val="Normal0"/>
        <w:spacing w:line="360" w:lineRule="exact"/>
        <w:jc w:val="center"/>
        <w:rPr>
          <w:rFonts w:eastAsia="仿宋_GB2312"/>
          <w:color w:val="000000"/>
          <w:sz w:val="28"/>
          <w:szCs w:val="28"/>
        </w:rPr>
      </w:pPr>
    </w:p>
    <w:p w:rsidR="0036232D">
      <w:pPr>
        <w:pStyle w:val="Normal0"/>
        <w:spacing w:line="360" w:lineRule="exact"/>
        <w:jc w:val="center"/>
        <w:rPr>
          <w:rFonts w:eastAsia="仿宋_GB2312"/>
          <w:color w:val="000000"/>
          <w:sz w:val="28"/>
          <w:szCs w:val="28"/>
        </w:rPr>
        <w:sectPr w:rsidSect="001D6B83">
          <w:pgSz w:w="11906" w:h="16838" w:code="9"/>
          <w:pgMar w:top="1440" w:right="1797" w:bottom="1440" w:left="1797" w:header="851" w:footer="992" w:gutter="0"/>
          <w:pgNumType w:start="0"/>
          <w:cols w:space="720"/>
          <w:titlePg/>
          <w:docGrid w:type="linesAndChars" w:linePitch="312"/>
        </w:sectPr>
      </w:pPr>
    </w:p>
    <w:p w:rsidR="0036232D">
      <w:pPr>
        <w:pStyle w:val="Normal0"/>
        <w:jc w:val="center"/>
        <w:outlineLvl w:val="0"/>
        <w:rPr>
          <w:noProof/>
        </w:rPr>
      </w:pPr>
      <w:bookmarkStart w:id="0" w:name="_Toc504308110"/>
      <w:r>
        <w:rPr>
          <w:rFonts w:ascii="宋体" w:hAnsi="宋体"/>
        </w:rPr>
        <w:t>目</w:t>
      </w:r>
      <w:r>
        <w:rPr>
          <w:rFonts w:ascii="宋体" w:hAnsi="宋体" w:hint="eastAsia"/>
        </w:rPr>
        <w:t xml:space="preserve">    </w:t>
      </w:r>
      <w:r>
        <w:rPr>
          <w:rFonts w:ascii="宋体" w:hAnsi="宋体"/>
        </w:rPr>
        <w:t>录</w:t>
      </w:r>
      <w:bookmarkEnd w:id="0"/>
      <w:r>
        <w:rPr>
          <w:rFonts w:ascii="宋体" w:hAnsi="宋体"/>
        </w:rPr>
        <w:fldChar w:fldCharType="begin"/>
      </w:r>
      <w:r>
        <w:rPr>
          <w:rFonts w:ascii="宋体" w:hAnsi="宋体"/>
        </w:rPr>
        <w:instrText xml:space="preserve"> TOC \o "1-2" \h \z \u </w:instrText>
      </w:r>
      <w:r>
        <w:rPr>
          <w:rFonts w:ascii="宋体" w:hAnsi="宋体"/>
        </w:rPr>
        <w:fldChar w:fldCharType="separate"/>
      </w:r>
    </w:p>
    <w:p w:rsidR="0036232D">
      <w:pPr>
        <w:pStyle w:val="TOC1"/>
        <w:tabs>
          <w:tab w:val="right" w:leader="dot" w:pos="9628"/>
        </w:tabs>
        <w:rPr>
          <w:noProof/>
        </w:rPr>
      </w:pPr>
      <w:hyperlink w:anchor="_Toc504308110" w:history="1">
        <w:r w:rsidRPr="000653E5">
          <w:rPr>
            <w:rStyle w:val="Hyperlink"/>
            <w:rFonts w:ascii="宋体" w:hAnsi="宋体" w:hint="eastAsia"/>
            <w:noProof/>
          </w:rPr>
          <w:t>目</w:t>
        </w:r>
        <w:r w:rsidRPr="000653E5">
          <w:rPr>
            <w:rStyle w:val="Hyperlink"/>
            <w:rFonts w:ascii="宋体" w:hAnsi="宋体"/>
            <w:noProof/>
          </w:rPr>
          <w:t xml:space="preserve">    </w:t>
        </w:r>
        <w:r w:rsidRPr="000653E5">
          <w:rPr>
            <w:rStyle w:val="Hyperlink"/>
            <w:rFonts w:ascii="宋体" w:hAnsi="宋体" w:hint="eastAsia"/>
            <w:noProof/>
          </w:rPr>
          <w:t>录</w:t>
        </w:r>
        <w:r>
          <w:rPr>
            <w:noProof/>
            <w:webHidden/>
          </w:rPr>
          <w:tab/>
        </w:r>
        <w:r>
          <w:rPr>
            <w:noProof/>
            <w:webHidden/>
          </w:rPr>
          <w:fldChar w:fldCharType="begin"/>
        </w:r>
        <w:r>
          <w:rPr>
            <w:noProof/>
            <w:webHidden/>
          </w:rPr>
          <w:instrText xml:space="preserve"> PAGEREF _Toc504308110 \h </w:instrText>
        </w:r>
        <w:r>
          <w:rPr>
            <w:noProof/>
            <w:webHidden/>
          </w:rPr>
          <w:fldChar w:fldCharType="separate"/>
        </w:r>
        <w:r>
          <w:rPr>
            <w:noProof/>
            <w:webHidden/>
          </w:rPr>
          <w:t>1</w:t>
        </w:r>
        <w:r>
          <w:rPr>
            <w:noProof/>
            <w:webHidden/>
          </w:rPr>
          <w:fldChar w:fldCharType="end"/>
        </w:r>
      </w:hyperlink>
    </w:p>
    <w:p w:rsidR="0036232D">
      <w:pPr>
        <w:pStyle w:val="TOC1"/>
        <w:tabs>
          <w:tab w:val="right" w:leader="dot" w:pos="9628"/>
        </w:tabs>
        <w:rPr>
          <w:noProof/>
        </w:rPr>
      </w:pPr>
      <w:hyperlink w:anchor="_Toc504308111" w:history="1">
        <w:r w:rsidRPr="000653E5">
          <w:rPr>
            <w:rStyle w:val="Hyperlink"/>
            <w:rFonts w:ascii="宋体" w:hAnsi="宋体" w:cs="宋体" w:hint="eastAsia"/>
            <w:noProof/>
          </w:rPr>
          <w:t>一、</w:t>
        </w:r>
        <w:r w:rsidRPr="000653E5">
          <w:rPr>
            <w:rStyle w:val="Hyperlink"/>
            <w:rFonts w:ascii="宋体" w:hAnsi="宋体" w:cs="宋体" w:hint="eastAsia"/>
            <w:noProof/>
          </w:rPr>
          <w:t xml:space="preserve"> </w:t>
        </w:r>
        <w:r w:rsidRPr="000653E5">
          <w:rPr>
            <w:rStyle w:val="Hyperlink"/>
            <w:rFonts w:ascii="宋体" w:hAnsi="宋体" w:cs="宋体" w:hint="eastAsia"/>
            <w:noProof/>
          </w:rPr>
          <w:t>工程概况</w:t>
        </w:r>
        <w:r>
          <w:rPr>
            <w:noProof/>
            <w:webHidden/>
          </w:rPr>
          <w:tab/>
        </w:r>
        <w:r>
          <w:rPr>
            <w:noProof/>
            <w:webHidden/>
          </w:rPr>
          <w:fldChar w:fldCharType="begin"/>
        </w:r>
        <w:r>
          <w:rPr>
            <w:noProof/>
            <w:webHidden/>
          </w:rPr>
          <w:instrText xml:space="preserve"> PAGEREF _Toc504308111 \h </w:instrText>
        </w:r>
        <w:r>
          <w:rPr>
            <w:noProof/>
            <w:webHidden/>
          </w:rPr>
          <w:fldChar w:fldCharType="separate"/>
        </w:r>
        <w:r>
          <w:rPr>
            <w:noProof/>
            <w:webHidden/>
          </w:rPr>
          <w:t>1</w:t>
        </w:r>
        <w:r>
          <w:rPr>
            <w:noProof/>
            <w:webHidden/>
          </w:rPr>
          <w:fldChar w:fldCharType="end"/>
        </w:r>
      </w:hyperlink>
    </w:p>
    <w:p w:rsidR="0036232D">
      <w:pPr>
        <w:pStyle w:val="TOC2"/>
        <w:tabs>
          <w:tab w:val="right" w:leader="dot" w:pos="9628"/>
        </w:tabs>
        <w:rPr>
          <w:noProof/>
        </w:rPr>
      </w:pPr>
      <w:hyperlink w:anchor="_Toc504308112" w:history="1">
        <w:r w:rsidRPr="000653E5">
          <w:rPr>
            <w:rStyle w:val="Hyperlink"/>
            <w:rFonts w:ascii="宋体" w:hAnsi="宋体" w:cs="宋体" w:hint="eastAsia"/>
            <w:noProof/>
          </w:rPr>
          <w:t>1</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参建设单位</w:t>
        </w:r>
        <w:r>
          <w:rPr>
            <w:noProof/>
            <w:webHidden/>
          </w:rPr>
          <w:tab/>
        </w:r>
        <w:r>
          <w:rPr>
            <w:noProof/>
            <w:webHidden/>
          </w:rPr>
          <w:fldChar w:fldCharType="begin"/>
        </w:r>
        <w:r>
          <w:rPr>
            <w:noProof/>
            <w:webHidden/>
          </w:rPr>
          <w:instrText xml:space="preserve"> PAGEREF _Toc504308112 \h </w:instrText>
        </w:r>
        <w:r>
          <w:rPr>
            <w:noProof/>
            <w:webHidden/>
          </w:rPr>
          <w:fldChar w:fldCharType="separate"/>
        </w:r>
        <w:r>
          <w:rPr>
            <w:noProof/>
            <w:webHidden/>
          </w:rPr>
          <w:t>1</w:t>
        </w:r>
        <w:r>
          <w:rPr>
            <w:noProof/>
            <w:webHidden/>
          </w:rPr>
          <w:fldChar w:fldCharType="end"/>
        </w:r>
      </w:hyperlink>
    </w:p>
    <w:p w:rsidR="0036232D">
      <w:pPr>
        <w:pStyle w:val="TOC2"/>
        <w:tabs>
          <w:tab w:val="right" w:leader="dot" w:pos="9628"/>
        </w:tabs>
        <w:rPr>
          <w:noProof/>
        </w:rPr>
      </w:pPr>
      <w:hyperlink w:anchor="_Toc504308113" w:history="1">
        <w:r w:rsidRPr="000653E5">
          <w:rPr>
            <w:rStyle w:val="Hyperlink"/>
            <w:rFonts w:ascii="宋体" w:hAnsi="宋体" w:cs="宋体" w:hint="eastAsia"/>
            <w:noProof/>
          </w:rPr>
          <w:t>2</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地理位置</w:t>
        </w:r>
        <w:r>
          <w:rPr>
            <w:noProof/>
            <w:webHidden/>
          </w:rPr>
          <w:tab/>
        </w:r>
        <w:r>
          <w:rPr>
            <w:noProof/>
            <w:webHidden/>
          </w:rPr>
          <w:fldChar w:fldCharType="begin"/>
        </w:r>
        <w:r>
          <w:rPr>
            <w:noProof/>
            <w:webHidden/>
          </w:rPr>
          <w:instrText xml:space="preserve"> PAGEREF _To</w:instrText>
        </w:r>
        <w:r>
          <w:rPr>
            <w:noProof/>
            <w:webHidden/>
          </w:rPr>
          <w:instrText xml:space="preserve">c504308113 \h </w:instrText>
        </w:r>
        <w:r>
          <w:rPr>
            <w:noProof/>
            <w:webHidden/>
          </w:rPr>
          <w:fldChar w:fldCharType="separate"/>
        </w:r>
        <w:r>
          <w:rPr>
            <w:noProof/>
            <w:webHidden/>
          </w:rPr>
          <w:t>1</w:t>
        </w:r>
        <w:r>
          <w:rPr>
            <w:noProof/>
            <w:webHidden/>
          </w:rPr>
          <w:fldChar w:fldCharType="end"/>
        </w:r>
      </w:hyperlink>
    </w:p>
    <w:p w:rsidR="0036232D">
      <w:pPr>
        <w:pStyle w:val="TOC2"/>
        <w:tabs>
          <w:tab w:val="right" w:leader="dot" w:pos="9628"/>
        </w:tabs>
        <w:rPr>
          <w:noProof/>
        </w:rPr>
      </w:pPr>
      <w:hyperlink w:anchor="_Toc504308114" w:history="1">
        <w:r w:rsidRPr="000653E5">
          <w:rPr>
            <w:rStyle w:val="Hyperlink"/>
            <w:rFonts w:ascii="宋体" w:hAnsi="宋体" w:cs="宋体" w:hint="eastAsia"/>
            <w:noProof/>
          </w:rPr>
          <w:t>3</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结构形式</w:t>
        </w:r>
        <w:r>
          <w:rPr>
            <w:noProof/>
            <w:webHidden/>
          </w:rPr>
          <w:tab/>
        </w:r>
        <w:r>
          <w:rPr>
            <w:noProof/>
            <w:webHidden/>
          </w:rPr>
          <w:fldChar w:fldCharType="begin"/>
        </w:r>
        <w:r>
          <w:rPr>
            <w:noProof/>
            <w:webHidden/>
          </w:rPr>
          <w:instrText xml:space="preserve"> PAGEREF _Toc504308114 \h </w:instrText>
        </w:r>
        <w:r>
          <w:rPr>
            <w:noProof/>
            <w:webHidden/>
          </w:rPr>
          <w:fldChar w:fldCharType="separate"/>
        </w:r>
        <w:r>
          <w:rPr>
            <w:noProof/>
            <w:webHidden/>
          </w:rPr>
          <w:t>1</w:t>
        </w:r>
        <w:r>
          <w:rPr>
            <w:noProof/>
            <w:webHidden/>
          </w:rPr>
          <w:fldChar w:fldCharType="end"/>
        </w:r>
      </w:hyperlink>
    </w:p>
    <w:p w:rsidR="0036232D">
      <w:pPr>
        <w:pStyle w:val="TOC1"/>
        <w:tabs>
          <w:tab w:val="right" w:leader="dot" w:pos="9628"/>
        </w:tabs>
        <w:rPr>
          <w:noProof/>
        </w:rPr>
      </w:pPr>
      <w:hyperlink w:anchor="_Toc504308115" w:history="1">
        <w:r w:rsidRPr="000653E5">
          <w:rPr>
            <w:rStyle w:val="Hyperlink"/>
            <w:rFonts w:ascii="宋体" w:hAnsi="宋体" w:cs="宋体" w:hint="eastAsia"/>
            <w:noProof/>
          </w:rPr>
          <w:t>二、</w:t>
        </w:r>
        <w:r w:rsidRPr="000653E5">
          <w:rPr>
            <w:rStyle w:val="Hyperlink"/>
            <w:rFonts w:ascii="宋体" w:hAnsi="宋体" w:cs="宋体" w:hint="eastAsia"/>
            <w:noProof/>
          </w:rPr>
          <w:t xml:space="preserve"> </w:t>
        </w:r>
        <w:r w:rsidRPr="000653E5">
          <w:rPr>
            <w:rStyle w:val="Hyperlink"/>
            <w:rFonts w:ascii="宋体" w:hAnsi="宋体" w:cs="宋体" w:hint="eastAsia"/>
            <w:noProof/>
          </w:rPr>
          <w:t>编</w:t>
        </w:r>
        <w:r w:rsidRPr="000653E5">
          <w:rPr>
            <w:rStyle w:val="Hyperlink"/>
            <w:rFonts w:ascii="宋体" w:hAnsi="宋体" w:cs="宋体" w:hint="eastAsia"/>
            <w:noProof/>
          </w:rPr>
          <w:t>制依据</w:t>
        </w:r>
        <w:r>
          <w:rPr>
            <w:noProof/>
            <w:webHidden/>
          </w:rPr>
          <w:tab/>
        </w:r>
        <w:r>
          <w:rPr>
            <w:noProof/>
            <w:webHidden/>
          </w:rPr>
          <w:fldChar w:fldCharType="begin"/>
        </w:r>
        <w:r>
          <w:rPr>
            <w:noProof/>
            <w:webHidden/>
          </w:rPr>
          <w:instrText xml:space="preserve"> PAGEREF _Toc504308115 \h </w:instrText>
        </w:r>
        <w:r>
          <w:rPr>
            <w:noProof/>
            <w:webHidden/>
          </w:rPr>
          <w:fldChar w:fldCharType="separate"/>
        </w:r>
        <w:r>
          <w:rPr>
            <w:noProof/>
            <w:webHidden/>
          </w:rPr>
          <w:t>1</w:t>
        </w:r>
        <w:r>
          <w:rPr>
            <w:noProof/>
            <w:webHidden/>
          </w:rPr>
          <w:fldChar w:fldCharType="end"/>
        </w:r>
      </w:hyperlink>
    </w:p>
    <w:p w:rsidR="0036232D">
      <w:pPr>
        <w:pStyle w:val="TOC1"/>
        <w:tabs>
          <w:tab w:val="right" w:leader="dot" w:pos="9628"/>
        </w:tabs>
        <w:rPr>
          <w:noProof/>
        </w:rPr>
      </w:pPr>
      <w:hyperlink w:anchor="_Toc504308116" w:history="1">
        <w:r w:rsidRPr="000653E5">
          <w:rPr>
            <w:rStyle w:val="Hyperlink"/>
            <w:rFonts w:ascii="宋体" w:hAnsi="宋体" w:cs="宋体" w:hint="eastAsia"/>
            <w:noProof/>
          </w:rPr>
          <w:t>三、</w:t>
        </w:r>
        <w:r w:rsidRPr="000653E5">
          <w:rPr>
            <w:rStyle w:val="Hyperlink"/>
            <w:rFonts w:ascii="宋体" w:hAnsi="宋体" w:cs="宋体" w:hint="eastAsia"/>
            <w:noProof/>
          </w:rPr>
          <w:t xml:space="preserve"> </w:t>
        </w:r>
        <w:r w:rsidRPr="000653E5">
          <w:rPr>
            <w:rStyle w:val="Hyperlink"/>
            <w:rFonts w:ascii="宋体" w:hAnsi="宋体" w:cs="宋体" w:hint="eastAsia"/>
            <w:noProof/>
          </w:rPr>
          <w:t>支撑系统设计</w:t>
        </w:r>
        <w:r>
          <w:rPr>
            <w:noProof/>
            <w:webHidden/>
          </w:rPr>
          <w:tab/>
        </w:r>
        <w:r>
          <w:rPr>
            <w:noProof/>
            <w:webHidden/>
          </w:rPr>
          <w:fldChar w:fldCharType="begin"/>
        </w:r>
        <w:r>
          <w:rPr>
            <w:noProof/>
            <w:webHidden/>
          </w:rPr>
          <w:instrText xml:space="preserve"> PAGEREF _Toc504308116 \h </w:instrText>
        </w:r>
        <w:r>
          <w:rPr>
            <w:noProof/>
            <w:webHidden/>
          </w:rPr>
          <w:fldChar w:fldCharType="separate"/>
        </w:r>
        <w:r>
          <w:rPr>
            <w:noProof/>
            <w:webHidden/>
          </w:rPr>
          <w:t>2</w:t>
        </w:r>
        <w:r>
          <w:rPr>
            <w:noProof/>
            <w:webHidden/>
          </w:rPr>
          <w:fldChar w:fldCharType="end"/>
        </w:r>
      </w:hyperlink>
    </w:p>
    <w:p w:rsidR="0036232D">
      <w:pPr>
        <w:pStyle w:val="TOC2"/>
        <w:tabs>
          <w:tab w:val="right" w:leader="dot" w:pos="9628"/>
        </w:tabs>
        <w:rPr>
          <w:noProof/>
        </w:rPr>
      </w:pPr>
      <w:hyperlink w:anchor="_Toc504308117" w:history="1">
        <w:r w:rsidRPr="000653E5">
          <w:rPr>
            <w:rStyle w:val="Hyperlink"/>
            <w:rFonts w:ascii="宋体" w:hAnsi="宋体" w:cs="宋体" w:hint="eastAsia"/>
            <w:noProof/>
          </w:rPr>
          <w:t>1</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材料要求</w:t>
        </w:r>
        <w:r>
          <w:rPr>
            <w:noProof/>
            <w:webHidden/>
          </w:rPr>
          <w:tab/>
        </w:r>
        <w:r>
          <w:rPr>
            <w:noProof/>
            <w:webHidden/>
          </w:rPr>
          <w:fldChar w:fldCharType="begin"/>
        </w:r>
        <w:r>
          <w:rPr>
            <w:noProof/>
            <w:webHidden/>
          </w:rPr>
          <w:instrText xml:space="preserve"> PAGEREF _Toc504308117 \h </w:instrText>
        </w:r>
        <w:r>
          <w:rPr>
            <w:noProof/>
            <w:webHidden/>
          </w:rPr>
          <w:fldChar w:fldCharType="separate"/>
        </w:r>
        <w:r>
          <w:rPr>
            <w:noProof/>
            <w:webHidden/>
          </w:rPr>
          <w:t>2</w:t>
        </w:r>
        <w:r>
          <w:rPr>
            <w:noProof/>
            <w:webHidden/>
          </w:rPr>
          <w:fldChar w:fldCharType="end"/>
        </w:r>
      </w:hyperlink>
    </w:p>
    <w:p w:rsidR="0036232D">
      <w:pPr>
        <w:pStyle w:val="TOC2"/>
        <w:tabs>
          <w:tab w:val="right" w:leader="dot" w:pos="9628"/>
        </w:tabs>
        <w:rPr>
          <w:noProof/>
        </w:rPr>
      </w:pPr>
      <w:hyperlink w:anchor="_Toc504308118" w:history="1">
        <w:r w:rsidRPr="000653E5">
          <w:rPr>
            <w:rStyle w:val="Hyperlink"/>
            <w:rFonts w:ascii="宋体" w:hAnsi="宋体" w:cs="宋体" w:hint="eastAsia"/>
            <w:noProof/>
          </w:rPr>
          <w:t>2</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构造体系</w:t>
        </w:r>
        <w:r>
          <w:rPr>
            <w:noProof/>
            <w:webHidden/>
          </w:rPr>
          <w:tab/>
        </w:r>
        <w:r>
          <w:rPr>
            <w:noProof/>
            <w:webHidden/>
          </w:rPr>
          <w:fldChar w:fldCharType="begin"/>
        </w:r>
        <w:r>
          <w:rPr>
            <w:noProof/>
            <w:webHidden/>
          </w:rPr>
          <w:instrText xml:space="preserve"> PAGEREF _Toc504308118 \h </w:instrText>
        </w:r>
        <w:r>
          <w:rPr>
            <w:noProof/>
            <w:webHidden/>
          </w:rPr>
          <w:fldChar w:fldCharType="separate"/>
        </w:r>
        <w:r>
          <w:rPr>
            <w:noProof/>
            <w:webHidden/>
          </w:rPr>
          <w:t>4</w:t>
        </w:r>
        <w:r>
          <w:rPr>
            <w:noProof/>
            <w:webHidden/>
          </w:rPr>
          <w:fldChar w:fldCharType="end"/>
        </w:r>
      </w:hyperlink>
    </w:p>
    <w:p w:rsidR="0036232D">
      <w:pPr>
        <w:pStyle w:val="TOC2"/>
        <w:tabs>
          <w:tab w:val="right" w:leader="dot" w:pos="9628"/>
        </w:tabs>
        <w:rPr>
          <w:noProof/>
        </w:rPr>
      </w:pPr>
      <w:hyperlink w:anchor="_Toc504308119" w:history="1">
        <w:r w:rsidRPr="000653E5">
          <w:rPr>
            <w:rStyle w:val="Hyperlink"/>
            <w:rFonts w:ascii="宋体" w:hAnsi="宋体" w:cs="宋体" w:hint="eastAsia"/>
            <w:noProof/>
          </w:rPr>
          <w:t>3</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施工准备</w:t>
        </w:r>
        <w:r>
          <w:rPr>
            <w:noProof/>
            <w:webHidden/>
          </w:rPr>
          <w:tab/>
        </w:r>
        <w:r>
          <w:rPr>
            <w:noProof/>
            <w:webHidden/>
          </w:rPr>
          <w:fldChar w:fldCharType="begin"/>
        </w:r>
        <w:r>
          <w:rPr>
            <w:noProof/>
            <w:webHidden/>
          </w:rPr>
          <w:instrText xml:space="preserve"> PAGEREF _Toc5</w:instrText>
        </w:r>
        <w:r>
          <w:rPr>
            <w:noProof/>
            <w:webHidden/>
          </w:rPr>
          <w:instrText xml:space="preserve">04308119 \h </w:instrText>
        </w:r>
        <w:r>
          <w:rPr>
            <w:noProof/>
            <w:webHidden/>
          </w:rPr>
          <w:fldChar w:fldCharType="separate"/>
        </w:r>
        <w:r>
          <w:rPr>
            <w:noProof/>
            <w:webHidden/>
          </w:rPr>
          <w:t>5</w:t>
        </w:r>
        <w:r>
          <w:rPr>
            <w:noProof/>
            <w:webHidden/>
          </w:rPr>
          <w:fldChar w:fldCharType="end"/>
        </w:r>
      </w:hyperlink>
    </w:p>
    <w:p w:rsidR="0036232D">
      <w:pPr>
        <w:pStyle w:val="TOC2"/>
        <w:tabs>
          <w:tab w:val="right" w:leader="dot" w:pos="9628"/>
        </w:tabs>
        <w:rPr>
          <w:noProof/>
        </w:rPr>
      </w:pPr>
      <w:hyperlink w:anchor="_Toc504308120" w:history="1">
        <w:r w:rsidRPr="000653E5">
          <w:rPr>
            <w:rStyle w:val="Hyperlink"/>
            <w:rFonts w:ascii="宋体" w:hAnsi="宋体" w:cs="宋体" w:hint="eastAsia"/>
            <w:noProof/>
          </w:rPr>
          <w:t>4</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模板搭设</w:t>
        </w:r>
        <w:r>
          <w:rPr>
            <w:noProof/>
            <w:webHidden/>
          </w:rPr>
          <w:tab/>
        </w:r>
        <w:r>
          <w:rPr>
            <w:noProof/>
            <w:webHidden/>
          </w:rPr>
          <w:fldChar w:fldCharType="begin"/>
        </w:r>
        <w:r>
          <w:rPr>
            <w:noProof/>
            <w:webHidden/>
          </w:rPr>
          <w:instrText xml:space="preserve"> PAGEREF _Toc504308120 \h </w:instrText>
        </w:r>
        <w:r>
          <w:rPr>
            <w:noProof/>
            <w:webHidden/>
          </w:rPr>
          <w:fldChar w:fldCharType="separate"/>
        </w:r>
        <w:r>
          <w:rPr>
            <w:noProof/>
            <w:webHidden/>
          </w:rPr>
          <w:t>5</w:t>
        </w:r>
        <w:r>
          <w:rPr>
            <w:noProof/>
            <w:webHidden/>
          </w:rPr>
          <w:fldChar w:fldCharType="end"/>
        </w:r>
      </w:hyperlink>
    </w:p>
    <w:p w:rsidR="0036232D">
      <w:pPr>
        <w:pStyle w:val="TOC2"/>
        <w:tabs>
          <w:tab w:val="right" w:leader="dot" w:pos="9628"/>
        </w:tabs>
        <w:rPr>
          <w:noProof/>
        </w:rPr>
      </w:pPr>
      <w:hyperlink w:anchor="_Toc504308121" w:history="1">
        <w:r w:rsidRPr="000653E5">
          <w:rPr>
            <w:rStyle w:val="Hyperlink"/>
            <w:rFonts w:ascii="宋体" w:hAnsi="宋体" w:cs="宋体" w:hint="eastAsia"/>
            <w:noProof/>
          </w:rPr>
          <w:t>5</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梁和整</w:t>
        </w:r>
        <w:r w:rsidRPr="000653E5">
          <w:rPr>
            <w:rStyle w:val="Hyperlink"/>
            <w:rFonts w:ascii="宋体" w:hAnsi="宋体" w:cs="宋体" w:hint="eastAsia"/>
            <w:noProof/>
          </w:rPr>
          <w:t>体楼盖梁结构模板应符合规定</w:t>
        </w:r>
        <w:r>
          <w:rPr>
            <w:noProof/>
            <w:webHidden/>
          </w:rPr>
          <w:tab/>
        </w:r>
        <w:r>
          <w:rPr>
            <w:noProof/>
            <w:webHidden/>
          </w:rPr>
          <w:fldChar w:fldCharType="begin"/>
        </w:r>
        <w:r>
          <w:rPr>
            <w:noProof/>
            <w:webHidden/>
          </w:rPr>
          <w:instrText xml:space="preserve"> PAGEREF _Toc504308121 \h </w:instrText>
        </w:r>
        <w:r>
          <w:rPr>
            <w:noProof/>
            <w:webHidden/>
          </w:rPr>
          <w:fldChar w:fldCharType="separate"/>
        </w:r>
        <w:r>
          <w:rPr>
            <w:noProof/>
            <w:webHidden/>
          </w:rPr>
          <w:t>6</w:t>
        </w:r>
        <w:r>
          <w:rPr>
            <w:noProof/>
            <w:webHidden/>
          </w:rPr>
          <w:fldChar w:fldCharType="end"/>
        </w:r>
      </w:hyperlink>
    </w:p>
    <w:p w:rsidR="0036232D">
      <w:pPr>
        <w:pStyle w:val="TOC2"/>
        <w:tabs>
          <w:tab w:val="right" w:leader="dot" w:pos="9628"/>
        </w:tabs>
        <w:rPr>
          <w:noProof/>
        </w:rPr>
      </w:pPr>
      <w:hyperlink w:anchor="_Toc504308122" w:history="1">
        <w:r w:rsidRPr="000653E5">
          <w:rPr>
            <w:rStyle w:val="Hyperlink"/>
            <w:rFonts w:ascii="宋体" w:hAnsi="宋体" w:cs="宋体" w:hint="eastAsia"/>
            <w:noProof/>
          </w:rPr>
          <w:t>6</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支撑体系施工要点</w:t>
        </w:r>
        <w:r>
          <w:rPr>
            <w:noProof/>
            <w:webHidden/>
          </w:rPr>
          <w:tab/>
        </w:r>
        <w:r>
          <w:rPr>
            <w:noProof/>
            <w:webHidden/>
          </w:rPr>
          <w:fldChar w:fldCharType="begin"/>
        </w:r>
        <w:r>
          <w:rPr>
            <w:noProof/>
            <w:webHidden/>
          </w:rPr>
          <w:instrText xml:space="preserve"> PAGEREF _Toc504308122 \h </w:instrText>
        </w:r>
        <w:r>
          <w:rPr>
            <w:noProof/>
            <w:webHidden/>
          </w:rPr>
          <w:fldChar w:fldCharType="separate"/>
        </w:r>
        <w:r>
          <w:rPr>
            <w:noProof/>
            <w:webHidden/>
          </w:rPr>
          <w:t>6</w:t>
        </w:r>
        <w:r>
          <w:rPr>
            <w:noProof/>
            <w:webHidden/>
          </w:rPr>
          <w:fldChar w:fldCharType="end"/>
        </w:r>
      </w:hyperlink>
    </w:p>
    <w:p w:rsidR="0036232D">
      <w:pPr>
        <w:pStyle w:val="TOC2"/>
        <w:tabs>
          <w:tab w:val="right" w:leader="dot" w:pos="9628"/>
        </w:tabs>
        <w:rPr>
          <w:noProof/>
        </w:rPr>
      </w:pPr>
      <w:hyperlink w:anchor="_Toc504308123" w:history="1">
        <w:r w:rsidRPr="000653E5">
          <w:rPr>
            <w:rStyle w:val="Hyperlink"/>
            <w:rFonts w:ascii="宋体" w:hAnsi="宋体" w:cs="宋体" w:hint="eastAsia"/>
            <w:noProof/>
          </w:rPr>
          <w:t>7</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支撑体系搭设质量控制</w:t>
        </w:r>
        <w:r>
          <w:rPr>
            <w:noProof/>
            <w:webHidden/>
          </w:rPr>
          <w:tab/>
        </w:r>
        <w:r>
          <w:rPr>
            <w:noProof/>
            <w:webHidden/>
          </w:rPr>
          <w:fldChar w:fldCharType="begin"/>
        </w:r>
        <w:r>
          <w:rPr>
            <w:noProof/>
            <w:webHidden/>
          </w:rPr>
          <w:instrText xml:space="preserve"> PAGEREF _Toc504308123 \h </w:instrText>
        </w:r>
        <w:r>
          <w:rPr>
            <w:noProof/>
            <w:webHidden/>
          </w:rPr>
          <w:fldChar w:fldCharType="separate"/>
        </w:r>
        <w:r>
          <w:rPr>
            <w:noProof/>
            <w:webHidden/>
          </w:rPr>
          <w:t>7</w:t>
        </w:r>
        <w:r>
          <w:rPr>
            <w:noProof/>
            <w:webHidden/>
          </w:rPr>
          <w:fldChar w:fldCharType="end"/>
        </w:r>
      </w:hyperlink>
    </w:p>
    <w:p w:rsidR="0036232D">
      <w:pPr>
        <w:pStyle w:val="TOC1"/>
        <w:tabs>
          <w:tab w:val="right" w:leader="dot" w:pos="9628"/>
        </w:tabs>
        <w:rPr>
          <w:noProof/>
        </w:rPr>
      </w:pPr>
      <w:hyperlink w:anchor="_Toc504308124" w:history="1">
        <w:r w:rsidRPr="000653E5">
          <w:rPr>
            <w:rStyle w:val="Hyperlink"/>
            <w:rFonts w:ascii="宋体" w:hAnsi="宋体" w:cs="宋体" w:hint="eastAsia"/>
            <w:noProof/>
          </w:rPr>
          <w:t>四、</w:t>
        </w:r>
        <w:r w:rsidRPr="000653E5">
          <w:rPr>
            <w:rStyle w:val="Hyperlink"/>
            <w:rFonts w:ascii="宋体" w:hAnsi="宋体" w:cs="宋体" w:hint="eastAsia"/>
            <w:noProof/>
          </w:rPr>
          <w:t xml:space="preserve"> </w:t>
        </w:r>
        <w:r w:rsidRPr="000653E5">
          <w:rPr>
            <w:rStyle w:val="Hyperlink"/>
            <w:rFonts w:ascii="宋体" w:hAnsi="宋体" w:cs="宋体" w:hint="eastAsia"/>
            <w:noProof/>
          </w:rPr>
          <w:t>施工质量控制措施</w:t>
        </w:r>
        <w:r>
          <w:rPr>
            <w:noProof/>
            <w:webHidden/>
          </w:rPr>
          <w:tab/>
        </w:r>
        <w:r>
          <w:rPr>
            <w:noProof/>
            <w:webHidden/>
          </w:rPr>
          <w:fldChar w:fldCharType="begin"/>
        </w:r>
        <w:r>
          <w:rPr>
            <w:noProof/>
            <w:webHidden/>
          </w:rPr>
          <w:instrText xml:space="preserve"> PAGEREF _Toc504308124 \h </w:instrText>
        </w:r>
        <w:r>
          <w:rPr>
            <w:noProof/>
            <w:webHidden/>
          </w:rPr>
          <w:fldChar w:fldCharType="separate"/>
        </w:r>
        <w:r>
          <w:rPr>
            <w:noProof/>
            <w:webHidden/>
          </w:rPr>
          <w:t>7</w:t>
        </w:r>
        <w:r>
          <w:rPr>
            <w:noProof/>
            <w:webHidden/>
          </w:rPr>
          <w:fldChar w:fldCharType="end"/>
        </w:r>
      </w:hyperlink>
    </w:p>
    <w:p w:rsidR="0036232D">
      <w:pPr>
        <w:pStyle w:val="TOC2"/>
        <w:tabs>
          <w:tab w:val="right" w:leader="dot" w:pos="9628"/>
        </w:tabs>
        <w:rPr>
          <w:noProof/>
        </w:rPr>
      </w:pPr>
      <w:hyperlink w:anchor="_Toc504308125" w:history="1">
        <w:r w:rsidRPr="000653E5">
          <w:rPr>
            <w:rStyle w:val="Hyperlink"/>
            <w:rFonts w:ascii="宋体" w:hAnsi="宋体" w:cs="宋体" w:hint="eastAsia"/>
            <w:noProof/>
          </w:rPr>
          <w:t>1</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进场模板质量标准</w:t>
        </w:r>
        <w:r>
          <w:rPr>
            <w:noProof/>
            <w:webHidden/>
          </w:rPr>
          <w:tab/>
        </w:r>
        <w:r>
          <w:rPr>
            <w:noProof/>
            <w:webHidden/>
          </w:rPr>
          <w:fldChar w:fldCharType="begin"/>
        </w:r>
        <w:r>
          <w:rPr>
            <w:noProof/>
            <w:webHidden/>
          </w:rPr>
          <w:instrText xml:space="preserve"> PAGER</w:instrText>
        </w:r>
        <w:r>
          <w:rPr>
            <w:noProof/>
            <w:webHidden/>
          </w:rPr>
          <w:instrText xml:space="preserve">EF _Toc504308125 \h </w:instrText>
        </w:r>
        <w:r>
          <w:rPr>
            <w:noProof/>
            <w:webHidden/>
          </w:rPr>
          <w:fldChar w:fldCharType="separate"/>
        </w:r>
        <w:r>
          <w:rPr>
            <w:noProof/>
            <w:webHidden/>
          </w:rPr>
          <w:t>7</w:t>
        </w:r>
        <w:r>
          <w:rPr>
            <w:noProof/>
            <w:webHidden/>
          </w:rPr>
          <w:fldChar w:fldCharType="end"/>
        </w:r>
      </w:hyperlink>
    </w:p>
    <w:p w:rsidR="0036232D">
      <w:pPr>
        <w:pStyle w:val="TOC2"/>
        <w:tabs>
          <w:tab w:val="right" w:leader="dot" w:pos="9628"/>
        </w:tabs>
        <w:rPr>
          <w:noProof/>
        </w:rPr>
      </w:pPr>
      <w:hyperlink w:anchor="_Toc504308126" w:history="1">
        <w:r w:rsidRPr="000653E5">
          <w:rPr>
            <w:rStyle w:val="Hyperlink"/>
            <w:rFonts w:ascii="宋体" w:hAnsi="宋体" w:cs="宋体" w:hint="eastAsia"/>
            <w:noProof/>
          </w:rPr>
          <w:t>2</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模板安装质量标准</w:t>
        </w:r>
        <w:r>
          <w:rPr>
            <w:noProof/>
            <w:webHidden/>
          </w:rPr>
          <w:tab/>
        </w:r>
        <w:r>
          <w:rPr>
            <w:noProof/>
            <w:webHidden/>
          </w:rPr>
          <w:fldChar w:fldCharType="begin"/>
        </w:r>
        <w:r>
          <w:rPr>
            <w:noProof/>
            <w:webHidden/>
          </w:rPr>
          <w:instrText xml:space="preserve"> PAGEREF _Toc504308126 \h </w:instrText>
        </w:r>
        <w:r>
          <w:rPr>
            <w:noProof/>
            <w:webHidden/>
          </w:rPr>
          <w:fldChar w:fldCharType="separate"/>
        </w:r>
        <w:r>
          <w:rPr>
            <w:noProof/>
            <w:webHidden/>
          </w:rPr>
          <w:t>8</w:t>
        </w:r>
        <w:r>
          <w:rPr>
            <w:noProof/>
            <w:webHidden/>
          </w:rPr>
          <w:fldChar w:fldCharType="end"/>
        </w:r>
      </w:hyperlink>
    </w:p>
    <w:p w:rsidR="0036232D">
      <w:pPr>
        <w:pStyle w:val="TOC2"/>
        <w:tabs>
          <w:tab w:val="right" w:leader="dot" w:pos="9628"/>
        </w:tabs>
        <w:rPr>
          <w:noProof/>
        </w:rPr>
      </w:pPr>
      <w:hyperlink w:anchor="_Toc504308127" w:history="1">
        <w:r w:rsidRPr="000653E5">
          <w:rPr>
            <w:rStyle w:val="Hyperlink"/>
            <w:rFonts w:ascii="宋体" w:hAnsi="宋体" w:cs="宋体" w:hint="eastAsia"/>
            <w:noProof/>
          </w:rPr>
          <w:t>3</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模板工程质量控制</w:t>
        </w:r>
        <w:r>
          <w:rPr>
            <w:noProof/>
            <w:webHidden/>
          </w:rPr>
          <w:tab/>
        </w:r>
        <w:r>
          <w:rPr>
            <w:noProof/>
            <w:webHidden/>
          </w:rPr>
          <w:fldChar w:fldCharType="begin"/>
        </w:r>
        <w:r>
          <w:rPr>
            <w:noProof/>
            <w:webHidden/>
          </w:rPr>
          <w:instrText xml:space="preserve"> PAGEREF _Toc504308127 \h </w:instrText>
        </w:r>
        <w:r>
          <w:rPr>
            <w:noProof/>
            <w:webHidden/>
          </w:rPr>
          <w:fldChar w:fldCharType="separate"/>
        </w:r>
        <w:r>
          <w:rPr>
            <w:noProof/>
            <w:webHidden/>
          </w:rPr>
          <w:t>8</w:t>
        </w:r>
        <w:r>
          <w:rPr>
            <w:noProof/>
            <w:webHidden/>
          </w:rPr>
          <w:fldChar w:fldCharType="end"/>
        </w:r>
      </w:hyperlink>
    </w:p>
    <w:p w:rsidR="0036232D">
      <w:pPr>
        <w:pStyle w:val="TOC2"/>
        <w:tabs>
          <w:tab w:val="right" w:leader="dot" w:pos="9628"/>
        </w:tabs>
        <w:rPr>
          <w:noProof/>
        </w:rPr>
      </w:pPr>
      <w:hyperlink w:anchor="_Toc504308128" w:history="1">
        <w:r w:rsidRPr="000653E5">
          <w:rPr>
            <w:rStyle w:val="Hyperlink"/>
            <w:rFonts w:ascii="宋体" w:hAnsi="宋体" w:cs="宋体" w:hint="eastAsia"/>
            <w:noProof/>
          </w:rPr>
          <w:t>4</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模板工程的验收</w:t>
        </w:r>
        <w:r>
          <w:rPr>
            <w:noProof/>
            <w:webHidden/>
          </w:rPr>
          <w:tab/>
        </w:r>
        <w:r>
          <w:rPr>
            <w:noProof/>
            <w:webHidden/>
          </w:rPr>
          <w:fldChar w:fldCharType="begin"/>
        </w:r>
        <w:r>
          <w:rPr>
            <w:noProof/>
            <w:webHidden/>
          </w:rPr>
          <w:instrText xml:space="preserve"> PAGEREF _Toc504308128 \h </w:instrText>
        </w:r>
        <w:r>
          <w:rPr>
            <w:noProof/>
            <w:webHidden/>
          </w:rPr>
          <w:fldChar w:fldCharType="separate"/>
        </w:r>
        <w:r>
          <w:rPr>
            <w:noProof/>
            <w:webHidden/>
          </w:rPr>
          <w:t>9</w:t>
        </w:r>
        <w:r>
          <w:rPr>
            <w:noProof/>
            <w:webHidden/>
          </w:rPr>
          <w:fldChar w:fldCharType="end"/>
        </w:r>
      </w:hyperlink>
    </w:p>
    <w:p w:rsidR="0036232D">
      <w:pPr>
        <w:pStyle w:val="TOC2"/>
        <w:tabs>
          <w:tab w:val="right" w:leader="dot" w:pos="9628"/>
        </w:tabs>
        <w:rPr>
          <w:noProof/>
        </w:rPr>
      </w:pPr>
      <w:hyperlink w:anchor="_Toc504308129" w:history="1">
        <w:r w:rsidRPr="000653E5">
          <w:rPr>
            <w:rStyle w:val="Hyperlink"/>
            <w:rFonts w:ascii="宋体" w:hAnsi="宋体" w:cs="宋体" w:hint="eastAsia"/>
            <w:noProof/>
          </w:rPr>
          <w:t>5</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质量通病防治</w:t>
        </w:r>
        <w:r>
          <w:rPr>
            <w:noProof/>
            <w:webHidden/>
          </w:rPr>
          <w:tab/>
        </w:r>
        <w:r>
          <w:rPr>
            <w:noProof/>
            <w:webHidden/>
          </w:rPr>
          <w:fldChar w:fldCharType="begin"/>
        </w:r>
        <w:r>
          <w:rPr>
            <w:noProof/>
            <w:webHidden/>
          </w:rPr>
          <w:instrText xml:space="preserve"> PAGEREF _Toc504308129 \h </w:instrText>
        </w:r>
        <w:r>
          <w:rPr>
            <w:noProof/>
            <w:webHidden/>
          </w:rPr>
          <w:fldChar w:fldCharType="separate"/>
        </w:r>
        <w:r>
          <w:rPr>
            <w:noProof/>
            <w:webHidden/>
          </w:rPr>
          <w:t>10</w:t>
        </w:r>
        <w:r>
          <w:rPr>
            <w:noProof/>
            <w:webHidden/>
          </w:rPr>
          <w:fldChar w:fldCharType="end"/>
        </w:r>
      </w:hyperlink>
    </w:p>
    <w:p w:rsidR="0036232D">
      <w:pPr>
        <w:pStyle w:val="TOC1"/>
        <w:tabs>
          <w:tab w:val="right" w:leader="dot" w:pos="9628"/>
        </w:tabs>
        <w:rPr>
          <w:noProof/>
        </w:rPr>
      </w:pPr>
      <w:hyperlink w:anchor="_Toc504308130" w:history="1">
        <w:r w:rsidRPr="000653E5">
          <w:rPr>
            <w:rStyle w:val="Hyperlink"/>
            <w:rFonts w:ascii="宋体" w:hAnsi="宋体" w:cs="宋体" w:hint="eastAsia"/>
            <w:noProof/>
          </w:rPr>
          <w:t>五、</w:t>
        </w:r>
        <w:r w:rsidRPr="000653E5">
          <w:rPr>
            <w:rStyle w:val="Hyperlink"/>
            <w:rFonts w:ascii="宋体" w:hAnsi="宋体" w:cs="宋体" w:hint="eastAsia"/>
            <w:noProof/>
          </w:rPr>
          <w:t xml:space="preserve"> </w:t>
        </w:r>
        <w:r w:rsidRPr="000653E5">
          <w:rPr>
            <w:rStyle w:val="Hyperlink"/>
            <w:rFonts w:ascii="宋体" w:hAnsi="宋体" w:cs="宋体" w:hint="eastAsia"/>
            <w:noProof/>
          </w:rPr>
          <w:t>施工安全保证措施</w:t>
        </w:r>
        <w:r>
          <w:rPr>
            <w:noProof/>
            <w:webHidden/>
          </w:rPr>
          <w:tab/>
        </w:r>
        <w:r>
          <w:rPr>
            <w:noProof/>
            <w:webHidden/>
          </w:rPr>
          <w:fldChar w:fldCharType="begin"/>
        </w:r>
        <w:r>
          <w:rPr>
            <w:noProof/>
            <w:webHidden/>
          </w:rPr>
          <w:instrText xml:space="preserve"> PAGEREF _Toc504308130 \h </w:instrText>
        </w:r>
        <w:r>
          <w:rPr>
            <w:noProof/>
            <w:webHidden/>
          </w:rPr>
          <w:fldChar w:fldCharType="separate"/>
        </w:r>
        <w:r>
          <w:rPr>
            <w:noProof/>
            <w:webHidden/>
          </w:rPr>
          <w:t>10</w:t>
        </w:r>
        <w:r>
          <w:rPr>
            <w:noProof/>
            <w:webHidden/>
          </w:rPr>
          <w:fldChar w:fldCharType="end"/>
        </w:r>
      </w:hyperlink>
    </w:p>
    <w:p w:rsidR="0036232D">
      <w:pPr>
        <w:pStyle w:val="TOC1"/>
        <w:tabs>
          <w:tab w:val="right" w:leader="dot" w:pos="9628"/>
        </w:tabs>
        <w:rPr>
          <w:noProof/>
        </w:rPr>
      </w:pPr>
      <w:hyperlink w:anchor="_Toc504308131" w:history="1">
        <w:r w:rsidRPr="000653E5">
          <w:rPr>
            <w:rStyle w:val="Hyperlink"/>
            <w:rFonts w:ascii="宋体" w:hAnsi="宋体" w:cs="宋体" w:hint="eastAsia"/>
            <w:noProof/>
          </w:rPr>
          <w:t>六、</w:t>
        </w:r>
        <w:r w:rsidRPr="000653E5">
          <w:rPr>
            <w:rStyle w:val="Hyperlink"/>
            <w:rFonts w:ascii="宋体" w:hAnsi="宋体" w:cs="宋体" w:hint="eastAsia"/>
            <w:noProof/>
          </w:rPr>
          <w:t xml:space="preserve"> </w:t>
        </w:r>
        <w:r w:rsidRPr="000653E5">
          <w:rPr>
            <w:rStyle w:val="Hyperlink"/>
            <w:rFonts w:ascii="宋体" w:hAnsi="宋体" w:cs="宋体" w:hint="eastAsia"/>
            <w:noProof/>
          </w:rPr>
          <w:t>文明施工成品保护</w:t>
        </w:r>
        <w:r>
          <w:rPr>
            <w:noProof/>
            <w:webHidden/>
          </w:rPr>
          <w:tab/>
        </w:r>
        <w:r>
          <w:rPr>
            <w:noProof/>
            <w:webHidden/>
          </w:rPr>
          <w:fldChar w:fldCharType="begin"/>
        </w:r>
        <w:r>
          <w:rPr>
            <w:noProof/>
            <w:webHidden/>
          </w:rPr>
          <w:instrText xml:space="preserve"> PAGEREF _Toc504308131 \h </w:instrText>
        </w:r>
        <w:r>
          <w:rPr>
            <w:noProof/>
            <w:webHidden/>
          </w:rPr>
          <w:fldChar w:fldCharType="separate"/>
        </w:r>
        <w:r>
          <w:rPr>
            <w:noProof/>
            <w:webHidden/>
          </w:rPr>
          <w:t>12</w:t>
        </w:r>
        <w:r>
          <w:rPr>
            <w:noProof/>
            <w:webHidden/>
          </w:rPr>
          <w:fldChar w:fldCharType="end"/>
        </w:r>
      </w:hyperlink>
    </w:p>
    <w:p w:rsidR="0036232D">
      <w:pPr>
        <w:pStyle w:val="TOC1"/>
        <w:tabs>
          <w:tab w:val="right" w:leader="dot" w:pos="9628"/>
        </w:tabs>
        <w:rPr>
          <w:noProof/>
        </w:rPr>
      </w:pPr>
      <w:hyperlink w:anchor="_Toc504308132" w:history="1">
        <w:r w:rsidRPr="000653E5">
          <w:rPr>
            <w:rStyle w:val="Hyperlink"/>
            <w:rFonts w:ascii="宋体" w:hAnsi="宋体" w:cs="宋体" w:hint="eastAsia"/>
            <w:noProof/>
          </w:rPr>
          <w:t>七、</w:t>
        </w:r>
        <w:r w:rsidRPr="000653E5">
          <w:rPr>
            <w:rStyle w:val="Hyperlink"/>
            <w:rFonts w:ascii="宋体" w:hAnsi="宋体" w:cs="宋体" w:hint="eastAsia"/>
            <w:noProof/>
          </w:rPr>
          <w:t xml:space="preserve"> </w:t>
        </w:r>
        <w:r w:rsidRPr="000653E5">
          <w:rPr>
            <w:rStyle w:val="Hyperlink"/>
            <w:rFonts w:ascii="宋体" w:hAnsi="宋体" w:cs="宋体" w:hint="eastAsia"/>
            <w:noProof/>
          </w:rPr>
          <w:t>劳动力计划</w:t>
        </w:r>
        <w:r>
          <w:rPr>
            <w:noProof/>
            <w:webHidden/>
          </w:rPr>
          <w:tab/>
        </w:r>
        <w:r>
          <w:rPr>
            <w:noProof/>
            <w:webHidden/>
          </w:rPr>
          <w:fldChar w:fldCharType="begin"/>
        </w:r>
        <w:r>
          <w:rPr>
            <w:noProof/>
            <w:webHidden/>
          </w:rPr>
          <w:instrText xml:space="preserve"> PAGEREF _Toc504308132 \h </w:instrText>
        </w:r>
        <w:r>
          <w:rPr>
            <w:noProof/>
            <w:webHidden/>
          </w:rPr>
          <w:fldChar w:fldCharType="separate"/>
        </w:r>
        <w:r>
          <w:rPr>
            <w:noProof/>
            <w:webHidden/>
          </w:rPr>
          <w:t>12</w:t>
        </w:r>
        <w:r>
          <w:rPr>
            <w:noProof/>
            <w:webHidden/>
          </w:rPr>
          <w:fldChar w:fldCharType="end"/>
        </w:r>
      </w:hyperlink>
    </w:p>
    <w:p w:rsidR="0036232D">
      <w:pPr>
        <w:pStyle w:val="TOC1"/>
        <w:tabs>
          <w:tab w:val="right" w:leader="dot" w:pos="9628"/>
        </w:tabs>
        <w:rPr>
          <w:noProof/>
        </w:rPr>
      </w:pPr>
      <w:hyperlink w:anchor="_Toc504308133" w:history="1">
        <w:r w:rsidRPr="000653E5">
          <w:rPr>
            <w:rStyle w:val="Hyperlink"/>
            <w:rFonts w:ascii="宋体" w:hAnsi="宋体" w:cs="宋体" w:hint="eastAsia"/>
            <w:noProof/>
          </w:rPr>
          <w:t>八、</w:t>
        </w:r>
        <w:r w:rsidRPr="000653E5">
          <w:rPr>
            <w:rStyle w:val="Hyperlink"/>
            <w:rFonts w:ascii="宋体" w:hAnsi="宋体" w:cs="宋体" w:hint="eastAsia"/>
            <w:noProof/>
          </w:rPr>
          <w:t xml:space="preserve"> </w:t>
        </w:r>
        <w:r w:rsidRPr="000653E5">
          <w:rPr>
            <w:rStyle w:val="Hyperlink"/>
            <w:rFonts w:ascii="宋体" w:hAnsi="宋体" w:cs="宋体" w:hint="eastAsia"/>
            <w:noProof/>
          </w:rPr>
          <w:t>模板的拆除</w:t>
        </w:r>
        <w:r>
          <w:rPr>
            <w:noProof/>
            <w:webHidden/>
          </w:rPr>
          <w:tab/>
        </w:r>
        <w:r>
          <w:rPr>
            <w:noProof/>
            <w:webHidden/>
          </w:rPr>
          <w:fldChar w:fldCharType="begin"/>
        </w:r>
        <w:r>
          <w:rPr>
            <w:noProof/>
            <w:webHidden/>
          </w:rPr>
          <w:instrText xml:space="preserve"> PAGEREF _Toc504308133 \h </w:instrText>
        </w:r>
        <w:r>
          <w:rPr>
            <w:noProof/>
            <w:webHidden/>
          </w:rPr>
          <w:fldChar w:fldCharType="separate"/>
        </w:r>
        <w:r>
          <w:rPr>
            <w:noProof/>
            <w:webHidden/>
          </w:rPr>
          <w:t>12</w:t>
        </w:r>
        <w:r>
          <w:rPr>
            <w:noProof/>
            <w:webHidden/>
          </w:rPr>
          <w:fldChar w:fldCharType="end"/>
        </w:r>
      </w:hyperlink>
    </w:p>
    <w:p w:rsidR="0036232D">
      <w:pPr>
        <w:pStyle w:val="TOC1"/>
        <w:tabs>
          <w:tab w:val="right" w:leader="dot" w:pos="9628"/>
        </w:tabs>
        <w:rPr>
          <w:noProof/>
        </w:rPr>
      </w:pPr>
      <w:hyperlink w:anchor="_Toc504308134" w:history="1">
        <w:r w:rsidRPr="000653E5">
          <w:rPr>
            <w:rStyle w:val="Hyperlink"/>
            <w:rFonts w:ascii="宋体" w:hAnsi="宋体" w:cs="宋体" w:hint="eastAsia"/>
            <w:noProof/>
          </w:rPr>
          <w:t>九、</w:t>
        </w:r>
        <w:r w:rsidRPr="000653E5">
          <w:rPr>
            <w:rStyle w:val="Hyperlink"/>
            <w:rFonts w:ascii="宋体" w:hAnsi="宋体" w:cs="宋体" w:hint="eastAsia"/>
            <w:noProof/>
          </w:rPr>
          <w:t xml:space="preserve"> </w:t>
        </w:r>
        <w:r w:rsidRPr="000653E5">
          <w:rPr>
            <w:rStyle w:val="Hyperlink"/>
            <w:rFonts w:ascii="宋体" w:hAnsi="宋体" w:cs="宋体" w:hint="eastAsia"/>
            <w:noProof/>
          </w:rPr>
          <w:t>应急预案</w:t>
        </w:r>
        <w:r>
          <w:rPr>
            <w:noProof/>
            <w:webHidden/>
          </w:rPr>
          <w:tab/>
        </w:r>
        <w:r>
          <w:rPr>
            <w:noProof/>
            <w:webHidden/>
          </w:rPr>
          <w:fldChar w:fldCharType="begin"/>
        </w:r>
        <w:r>
          <w:rPr>
            <w:noProof/>
            <w:webHidden/>
          </w:rPr>
          <w:instrText xml:space="preserve"> PAGEREF _Toc504308134 \h </w:instrText>
        </w:r>
        <w:r>
          <w:rPr>
            <w:noProof/>
            <w:webHidden/>
          </w:rPr>
          <w:fldChar w:fldCharType="separate"/>
        </w:r>
        <w:r>
          <w:rPr>
            <w:noProof/>
            <w:webHidden/>
          </w:rPr>
          <w:t>13</w:t>
        </w:r>
        <w:r>
          <w:rPr>
            <w:noProof/>
            <w:webHidden/>
          </w:rPr>
          <w:fldChar w:fldCharType="end"/>
        </w:r>
      </w:hyperlink>
    </w:p>
    <w:p w:rsidR="0036232D">
      <w:pPr>
        <w:pStyle w:val="TOC2"/>
        <w:tabs>
          <w:tab w:val="right" w:leader="dot" w:pos="9628"/>
        </w:tabs>
        <w:rPr>
          <w:noProof/>
        </w:rPr>
      </w:pPr>
      <w:hyperlink w:anchor="_Toc504308135" w:history="1">
        <w:r w:rsidRPr="000653E5">
          <w:rPr>
            <w:rStyle w:val="Hyperlink"/>
            <w:rFonts w:ascii="宋体" w:hAnsi="宋体" w:cs="宋体" w:hint="eastAsia"/>
            <w:noProof/>
          </w:rPr>
          <w:t>1</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救援预案的目的</w:t>
        </w:r>
        <w:r>
          <w:rPr>
            <w:noProof/>
            <w:webHidden/>
          </w:rPr>
          <w:tab/>
        </w:r>
        <w:r>
          <w:rPr>
            <w:noProof/>
            <w:webHidden/>
          </w:rPr>
          <w:fldChar w:fldCharType="begin"/>
        </w:r>
        <w:r>
          <w:rPr>
            <w:noProof/>
            <w:webHidden/>
          </w:rPr>
          <w:instrText xml:space="preserve"> PAGEREF _Toc504308135 \h </w:instrText>
        </w:r>
        <w:r>
          <w:rPr>
            <w:noProof/>
            <w:webHidden/>
          </w:rPr>
          <w:fldChar w:fldCharType="separate"/>
        </w:r>
        <w:r>
          <w:rPr>
            <w:noProof/>
            <w:webHidden/>
          </w:rPr>
          <w:t>13</w:t>
        </w:r>
        <w:r>
          <w:rPr>
            <w:noProof/>
            <w:webHidden/>
          </w:rPr>
          <w:fldChar w:fldCharType="end"/>
        </w:r>
      </w:hyperlink>
    </w:p>
    <w:p w:rsidR="0036232D">
      <w:pPr>
        <w:pStyle w:val="TOC2"/>
        <w:tabs>
          <w:tab w:val="right" w:leader="dot" w:pos="9628"/>
        </w:tabs>
        <w:rPr>
          <w:noProof/>
        </w:rPr>
      </w:pPr>
      <w:hyperlink w:anchor="_Toc504308136" w:history="1">
        <w:r w:rsidRPr="000653E5">
          <w:rPr>
            <w:rStyle w:val="Hyperlink"/>
            <w:rFonts w:ascii="宋体" w:hAnsi="宋体" w:cs="宋体" w:hint="eastAsia"/>
            <w:noProof/>
          </w:rPr>
          <w:t>2</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危险源分析</w:t>
        </w:r>
        <w:r>
          <w:rPr>
            <w:noProof/>
            <w:webHidden/>
          </w:rPr>
          <w:tab/>
        </w:r>
        <w:r>
          <w:rPr>
            <w:noProof/>
            <w:webHidden/>
          </w:rPr>
          <w:fldChar w:fldCharType="begin"/>
        </w:r>
        <w:r>
          <w:rPr>
            <w:noProof/>
            <w:webHidden/>
          </w:rPr>
          <w:instrText xml:space="preserve"> PAGEREF _Toc504308136 \h </w:instrText>
        </w:r>
        <w:r>
          <w:rPr>
            <w:noProof/>
            <w:webHidden/>
          </w:rPr>
          <w:fldChar w:fldCharType="separate"/>
        </w:r>
        <w:r>
          <w:rPr>
            <w:noProof/>
            <w:webHidden/>
          </w:rPr>
          <w:t>13</w:t>
        </w:r>
        <w:r>
          <w:rPr>
            <w:noProof/>
            <w:webHidden/>
          </w:rPr>
          <w:fldChar w:fldCharType="end"/>
        </w:r>
      </w:hyperlink>
    </w:p>
    <w:p w:rsidR="0036232D">
      <w:pPr>
        <w:pStyle w:val="TOC2"/>
        <w:tabs>
          <w:tab w:val="right" w:leader="dot" w:pos="9628"/>
        </w:tabs>
        <w:rPr>
          <w:noProof/>
        </w:rPr>
      </w:pPr>
      <w:hyperlink w:anchor="_Toc504308137" w:history="1">
        <w:r w:rsidRPr="000653E5">
          <w:rPr>
            <w:rStyle w:val="Hyperlink"/>
            <w:rFonts w:ascii="宋体" w:hAnsi="宋体" w:cs="宋体" w:hint="eastAsia"/>
            <w:noProof/>
          </w:rPr>
          <w:t>3</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救援机构</w:t>
        </w:r>
        <w:r>
          <w:rPr>
            <w:noProof/>
            <w:webHidden/>
          </w:rPr>
          <w:tab/>
        </w:r>
        <w:r>
          <w:rPr>
            <w:noProof/>
            <w:webHidden/>
          </w:rPr>
          <w:fldChar w:fldCharType="begin"/>
        </w:r>
        <w:r>
          <w:rPr>
            <w:noProof/>
            <w:webHidden/>
          </w:rPr>
          <w:instrText xml:space="preserve"> PAGEREF _Toc504308137 \h </w:instrText>
        </w:r>
        <w:r>
          <w:rPr>
            <w:noProof/>
            <w:webHidden/>
          </w:rPr>
          <w:fldChar w:fldCharType="separate"/>
        </w:r>
        <w:r>
          <w:rPr>
            <w:noProof/>
            <w:webHidden/>
          </w:rPr>
          <w:t>14</w:t>
        </w:r>
        <w:r>
          <w:rPr>
            <w:noProof/>
            <w:webHidden/>
          </w:rPr>
          <w:fldChar w:fldCharType="end"/>
        </w:r>
      </w:hyperlink>
    </w:p>
    <w:p w:rsidR="0036232D">
      <w:pPr>
        <w:pStyle w:val="TOC2"/>
        <w:tabs>
          <w:tab w:val="right" w:leader="dot" w:pos="9628"/>
        </w:tabs>
        <w:rPr>
          <w:noProof/>
        </w:rPr>
      </w:pPr>
      <w:hyperlink w:anchor="_Toc504308138" w:history="1">
        <w:r w:rsidRPr="000653E5">
          <w:rPr>
            <w:rStyle w:val="Hyperlink"/>
            <w:rFonts w:ascii="宋体" w:hAnsi="宋体" w:cs="宋体" w:hint="eastAsia"/>
            <w:noProof/>
          </w:rPr>
          <w:t>4</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应急物资及装备保障</w:t>
        </w:r>
        <w:r>
          <w:rPr>
            <w:noProof/>
            <w:webHidden/>
          </w:rPr>
          <w:tab/>
        </w:r>
        <w:r>
          <w:rPr>
            <w:noProof/>
            <w:webHidden/>
          </w:rPr>
          <w:fldChar w:fldCharType="begin"/>
        </w:r>
        <w:r>
          <w:rPr>
            <w:noProof/>
            <w:webHidden/>
          </w:rPr>
          <w:instrText xml:space="preserve"> PAGERE</w:instrText>
        </w:r>
        <w:r>
          <w:rPr>
            <w:noProof/>
            <w:webHidden/>
          </w:rPr>
          <w:instrText xml:space="preserve">F _Toc504308138 \h </w:instrText>
        </w:r>
        <w:r>
          <w:rPr>
            <w:noProof/>
            <w:webHidden/>
          </w:rPr>
          <w:fldChar w:fldCharType="separate"/>
        </w:r>
        <w:r>
          <w:rPr>
            <w:noProof/>
            <w:webHidden/>
          </w:rPr>
          <w:t>14</w:t>
        </w:r>
        <w:r>
          <w:rPr>
            <w:noProof/>
            <w:webHidden/>
          </w:rPr>
          <w:fldChar w:fldCharType="end"/>
        </w:r>
      </w:hyperlink>
    </w:p>
    <w:p w:rsidR="0036232D">
      <w:pPr>
        <w:pStyle w:val="TOC2"/>
        <w:tabs>
          <w:tab w:val="right" w:leader="dot" w:pos="9628"/>
        </w:tabs>
        <w:rPr>
          <w:noProof/>
        </w:rPr>
      </w:pPr>
      <w:hyperlink w:anchor="_Toc504308139" w:history="1">
        <w:r w:rsidRPr="000653E5">
          <w:rPr>
            <w:rStyle w:val="Hyperlink"/>
            <w:rFonts w:ascii="宋体" w:hAnsi="宋体" w:cs="宋体" w:hint="eastAsia"/>
            <w:noProof/>
          </w:rPr>
          <w:t>5</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应急响应</w:t>
        </w:r>
        <w:r>
          <w:rPr>
            <w:noProof/>
            <w:webHidden/>
          </w:rPr>
          <w:tab/>
        </w:r>
        <w:r>
          <w:rPr>
            <w:noProof/>
            <w:webHidden/>
          </w:rPr>
          <w:fldChar w:fldCharType="begin"/>
        </w:r>
        <w:r>
          <w:rPr>
            <w:noProof/>
            <w:webHidden/>
          </w:rPr>
          <w:instrText xml:space="preserve"> PAGEREF _Toc504308139 \h </w:instrText>
        </w:r>
        <w:r>
          <w:rPr>
            <w:noProof/>
            <w:webHidden/>
          </w:rPr>
          <w:fldChar w:fldCharType="separate"/>
        </w:r>
        <w:r>
          <w:rPr>
            <w:noProof/>
            <w:webHidden/>
          </w:rPr>
          <w:t>14</w:t>
        </w:r>
        <w:r>
          <w:rPr>
            <w:noProof/>
            <w:webHidden/>
          </w:rPr>
          <w:fldChar w:fldCharType="end"/>
        </w:r>
      </w:hyperlink>
    </w:p>
    <w:p w:rsidR="0036232D">
      <w:pPr>
        <w:pStyle w:val="TOC2"/>
        <w:tabs>
          <w:tab w:val="right" w:leader="dot" w:pos="9628"/>
        </w:tabs>
        <w:rPr>
          <w:noProof/>
        </w:rPr>
      </w:pPr>
      <w:hyperlink w:anchor="_Toc504308140" w:history="1">
        <w:r w:rsidRPr="000653E5">
          <w:rPr>
            <w:rStyle w:val="Hyperlink"/>
            <w:rFonts w:ascii="宋体" w:hAnsi="宋体" w:cs="宋体" w:hint="eastAsia"/>
            <w:noProof/>
          </w:rPr>
          <w:t>6</w:t>
        </w:r>
        <w:r w:rsidRPr="000653E5">
          <w:rPr>
            <w:rStyle w:val="Hyperlink"/>
            <w:rFonts w:ascii="宋体" w:hAnsi="宋体" w:cs="宋体" w:hint="eastAsia"/>
            <w:noProof/>
          </w:rPr>
          <w:t>、</w:t>
        </w:r>
        <w:r w:rsidRPr="000653E5">
          <w:rPr>
            <w:rStyle w:val="Hyperlink"/>
            <w:rFonts w:ascii="宋体" w:hAnsi="宋体" w:cs="宋体" w:hint="eastAsia"/>
            <w:noProof/>
          </w:rPr>
          <w:t xml:space="preserve"> </w:t>
        </w:r>
        <w:r w:rsidRPr="000653E5">
          <w:rPr>
            <w:rStyle w:val="Hyperlink"/>
            <w:rFonts w:ascii="宋体" w:hAnsi="宋体" w:cs="宋体" w:hint="eastAsia"/>
            <w:noProof/>
          </w:rPr>
          <w:t>应急救援措施</w:t>
        </w:r>
        <w:r>
          <w:rPr>
            <w:noProof/>
            <w:webHidden/>
          </w:rPr>
          <w:tab/>
        </w:r>
        <w:r>
          <w:rPr>
            <w:noProof/>
            <w:webHidden/>
          </w:rPr>
          <w:fldChar w:fldCharType="begin"/>
        </w:r>
        <w:r>
          <w:rPr>
            <w:noProof/>
            <w:webHidden/>
          </w:rPr>
          <w:instrText xml:space="preserve"> PAGEREF _Toc504308140 \h </w:instrText>
        </w:r>
        <w:r>
          <w:rPr>
            <w:noProof/>
            <w:webHidden/>
          </w:rPr>
          <w:fldChar w:fldCharType="separate"/>
        </w:r>
        <w:r>
          <w:rPr>
            <w:noProof/>
            <w:webHidden/>
          </w:rPr>
          <w:t>15</w:t>
        </w:r>
        <w:r>
          <w:rPr>
            <w:noProof/>
            <w:webHidden/>
          </w:rPr>
          <w:fldChar w:fldCharType="end"/>
        </w:r>
      </w:hyperlink>
    </w:p>
    <w:p w:rsidR="0036232D">
      <w:pPr>
        <w:pStyle w:val="TOC1"/>
        <w:tabs>
          <w:tab w:val="right" w:leader="dot" w:pos="9628"/>
        </w:tabs>
        <w:rPr>
          <w:noProof/>
        </w:rPr>
      </w:pPr>
      <w:hyperlink w:anchor="_Toc504308141" w:history="1">
        <w:r w:rsidRPr="000653E5">
          <w:rPr>
            <w:rStyle w:val="Hyperlink"/>
            <w:rFonts w:ascii="宋体" w:hAnsi="宋体" w:cs="宋体" w:hint="eastAsia"/>
            <w:noProof/>
          </w:rPr>
          <w:t>十、</w:t>
        </w:r>
        <w:r w:rsidRPr="000653E5">
          <w:rPr>
            <w:rStyle w:val="Hyperlink"/>
            <w:rFonts w:ascii="宋体" w:hAnsi="宋体" w:cs="宋体" w:hint="eastAsia"/>
            <w:noProof/>
          </w:rPr>
          <w:t xml:space="preserve"> </w:t>
        </w:r>
        <w:r w:rsidRPr="000653E5">
          <w:rPr>
            <w:rStyle w:val="Hyperlink"/>
            <w:rFonts w:ascii="宋体" w:hAnsi="宋体" w:cs="宋体" w:hint="eastAsia"/>
            <w:noProof/>
          </w:rPr>
          <w:t>计算书板模板（扣件式）计算书</w:t>
        </w:r>
        <w:r>
          <w:rPr>
            <w:noProof/>
            <w:webHidden/>
          </w:rPr>
          <w:tab/>
        </w:r>
        <w:r>
          <w:rPr>
            <w:noProof/>
            <w:webHidden/>
          </w:rPr>
          <w:fldChar w:fldCharType="begin"/>
        </w:r>
        <w:r>
          <w:rPr>
            <w:noProof/>
            <w:webHidden/>
          </w:rPr>
          <w:instrText xml:space="preserve"> PAGEREF _Toc504308141 \h </w:instrText>
        </w:r>
        <w:r>
          <w:rPr>
            <w:noProof/>
            <w:webHidden/>
          </w:rPr>
          <w:fldChar w:fldCharType="separate"/>
        </w:r>
        <w:r>
          <w:rPr>
            <w:noProof/>
            <w:webHidden/>
          </w:rPr>
          <w:t>19</w:t>
        </w:r>
        <w:r>
          <w:rPr>
            <w:noProof/>
            <w:webHidden/>
          </w:rPr>
          <w:fldChar w:fldCharType="end"/>
        </w:r>
      </w:hyperlink>
    </w:p>
    <w:p w:rsidR="0036232D">
      <w:pPr>
        <w:pStyle w:val="WPSOffice1"/>
        <w:tabs>
          <w:tab w:val="right" w:leader="dot" w:pos="9638"/>
        </w:tabs>
      </w:pPr>
      <w:r>
        <w:rPr>
          <w:rFonts w:ascii="宋体" w:hAnsi="宋体"/>
        </w:rPr>
        <w:fldChar w:fldCharType="end"/>
      </w:r>
    </w:p>
    <w:p w:rsidR="0036232D" w:rsidP="0036232D">
      <w:pPr>
        <w:pStyle w:val="WPSOffice2"/>
        <w:tabs>
          <w:tab w:val="right" w:leader="dot" w:pos="9638"/>
        </w:tabs>
        <w:ind w:left="420"/>
      </w:pPr>
    </w:p>
    <w:p w:rsidR="0036232D">
      <w:pPr>
        <w:pStyle w:val="Normal0"/>
        <w:spacing w:line="360" w:lineRule="exact"/>
        <w:jc w:val="center"/>
        <w:outlineLvl w:val="1"/>
        <w:rPr>
          <w:rFonts w:eastAsia="仿宋_GB2312"/>
          <w:color w:val="000000"/>
          <w:sz w:val="28"/>
          <w:szCs w:val="28"/>
        </w:rPr>
        <w:sectPr>
          <w:pgSz w:w="11906" w:h="16838"/>
          <w:pgMar w:top="1440" w:right="1134" w:bottom="1440" w:left="1134" w:header="851" w:footer="992" w:gutter="0"/>
          <w:pgNumType w:start="1"/>
          <w:cols w:space="720"/>
          <w:docGrid w:type="linesAndChars" w:linePitch="312"/>
        </w:sectPr>
      </w:pPr>
    </w:p>
    <w:p w:rsidR="0036232D">
      <w:pPr>
        <w:pStyle w:val="Normal0"/>
        <w:spacing w:line="360" w:lineRule="exact"/>
        <w:jc w:val="center"/>
        <w:rPr>
          <w:rFonts w:eastAsia="仿宋_GB2312"/>
          <w:color w:val="000000"/>
          <w:sz w:val="28"/>
          <w:szCs w:val="28"/>
        </w:rPr>
      </w:pPr>
    </w:p>
    <w:p w:rsidR="0036232D">
      <w:pPr>
        <w:pStyle w:val="Normal0"/>
        <w:spacing w:line="360" w:lineRule="exact"/>
        <w:jc w:val="center"/>
        <w:rPr>
          <w:rFonts w:ascii="黑体" w:eastAsia="黑体"/>
          <w:color w:val="000000"/>
          <w:sz w:val="32"/>
          <w:szCs w:val="36"/>
        </w:rPr>
      </w:pPr>
    </w:p>
    <w:p w:rsidR="0036232D">
      <w:pPr>
        <w:pStyle w:val="Normal0"/>
        <w:spacing w:line="360" w:lineRule="exact"/>
        <w:jc w:val="center"/>
        <w:rPr>
          <w:rFonts w:ascii="黑体" w:eastAsia="黑体"/>
          <w:color w:val="000000"/>
          <w:sz w:val="32"/>
          <w:szCs w:val="36"/>
        </w:rPr>
      </w:pPr>
      <w:bookmarkStart w:id="1" w:name="_Toc18794"/>
      <w:r>
        <w:rPr>
          <w:rFonts w:ascii="黑体" w:eastAsia="黑体" w:hint="eastAsia"/>
          <w:color w:val="000000"/>
          <w:sz w:val="32"/>
          <w:szCs w:val="36"/>
        </w:rPr>
        <w:t>叠合板支撑专项施工方案</w:t>
      </w:r>
      <w:bookmarkEnd w:id="1"/>
    </w:p>
    <w:p w:rsidR="0036232D">
      <w:pPr>
        <w:pStyle w:val="Normal0"/>
        <w:spacing w:line="360" w:lineRule="exact"/>
        <w:jc w:val="center"/>
        <w:rPr>
          <w:rFonts w:ascii="黑体" w:eastAsia="黑体"/>
          <w:color w:val="000000"/>
          <w:szCs w:val="21"/>
        </w:rPr>
      </w:pPr>
    </w:p>
    <w:p w:rsidR="0036232D" w:rsidP="0036232D">
      <w:pPr>
        <w:pStyle w:val="Heading1"/>
        <w:numPr>
          <w:ilvl w:val="0"/>
          <w:numId w:val="14"/>
        </w:numPr>
        <w:adjustRightInd w:val="0"/>
        <w:snapToGrid w:val="0"/>
        <w:spacing w:before="0" w:after="0" w:line="360" w:lineRule="auto"/>
        <w:ind w:right="0" w:firstLine="480" w:rightChars="0" w:firstLineChars="200"/>
        <w:rPr>
          <w:rFonts w:ascii="宋体" w:hAnsi="宋体" w:cs="宋体"/>
          <w:color w:val="000000"/>
        </w:rPr>
      </w:pPr>
      <w:bookmarkStart w:id="2" w:name="_Toc279591863"/>
      <w:bookmarkStart w:id="3" w:name="_Toc332119407"/>
      <w:bookmarkStart w:id="4" w:name="_Toc19676"/>
      <w:bookmarkStart w:id="5" w:name="_Toc504308111"/>
      <w:r>
        <w:rPr>
          <w:rFonts w:ascii="宋体" w:hAnsi="宋体" w:cs="宋体" w:hint="eastAsia"/>
          <w:color w:val="000000"/>
        </w:rPr>
        <w:t>工程概况</w:t>
      </w:r>
      <w:bookmarkStart w:id="6" w:name="_Toc332119408"/>
      <w:bookmarkStart w:id="7" w:name="_Toc256157049"/>
      <w:bookmarkStart w:id="8" w:name="_Toc279591864"/>
      <w:bookmarkEnd w:id="2"/>
      <w:bookmarkEnd w:id="3"/>
      <w:bookmarkEnd w:id="4"/>
      <w:bookmarkEnd w:id="5"/>
    </w:p>
    <w:p w:rsidR="0036232D">
      <w:pPr>
        <w:pStyle w:val="Heading2"/>
        <w:keepNext w:val="0"/>
        <w:keepLines w:val="0"/>
        <w:numPr>
          <w:ilvl w:val="0"/>
          <w:numId w:val="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9" w:name="_Toc8918"/>
      <w:bookmarkStart w:id="10" w:name="_Toc6450"/>
      <w:bookmarkStart w:id="11" w:name="_Toc394309194"/>
      <w:bookmarkStart w:id="12" w:name="_Toc24284"/>
      <w:bookmarkStart w:id="13" w:name="_Toc13447"/>
      <w:bookmarkStart w:id="14" w:name="_Toc9885"/>
      <w:bookmarkStart w:id="15" w:name="_Toc498985623"/>
      <w:bookmarkStart w:id="16" w:name="_Toc372494383"/>
      <w:bookmarkStart w:id="17" w:name="_Toc26948"/>
      <w:bookmarkStart w:id="18" w:name="_Toc22119"/>
      <w:bookmarkStart w:id="19" w:name="_Toc504308112"/>
      <w:bookmarkStart w:id="20" w:name="_Toc245967767"/>
      <w:bookmarkStart w:id="21" w:name="_Toc235843311"/>
      <w:bookmarkStart w:id="22" w:name="_Toc257013252"/>
      <w:bookmarkStart w:id="23" w:name="_Toc235843778"/>
      <w:bookmarkStart w:id="24" w:name="_Toc245977882"/>
      <w:bookmarkStart w:id="25" w:name="_Toc251759423"/>
      <w:r>
        <w:rPr>
          <w:rFonts w:ascii="宋体" w:eastAsia="宋体" w:hAnsi="宋体" w:cs="宋体" w:hint="eastAsia"/>
          <w:color w:val="000000"/>
          <w:sz w:val="24"/>
          <w:szCs w:val="24"/>
        </w:rPr>
        <w:t>参建设单位</w:t>
      </w:r>
      <w:bookmarkEnd w:id="9"/>
      <w:bookmarkEnd w:id="10"/>
      <w:bookmarkEnd w:id="11"/>
      <w:bookmarkEnd w:id="12"/>
      <w:bookmarkEnd w:id="13"/>
      <w:bookmarkEnd w:id="14"/>
      <w:bookmarkEnd w:id="15"/>
      <w:bookmarkEnd w:id="16"/>
      <w:bookmarkEnd w:id="17"/>
      <w:bookmarkEnd w:id="18"/>
      <w:bookmarkEnd w:id="19"/>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建设单位：上海绿地奉瑞置业有限公司</w:t>
      </w:r>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结构设计单位：上海中森建筑与工程设计顾问有限公司</w:t>
      </w:r>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人防设计单位：上海结建民房建筑设计有限公司</w:t>
      </w:r>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监理单位：上海同建工程监理咨询有限责任公司</w:t>
      </w:r>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施工单位：</w:t>
      </w:r>
      <w:bookmarkEnd w:id="20"/>
      <w:bookmarkEnd w:id="21"/>
      <w:bookmarkEnd w:id="22"/>
      <w:bookmarkEnd w:id="23"/>
      <w:bookmarkEnd w:id="24"/>
      <w:bookmarkEnd w:id="25"/>
      <w:r>
        <w:rPr>
          <w:rFonts w:ascii="宋体" w:hAnsi="宋体" w:cs="宋体" w:hint="eastAsia"/>
          <w:color w:val="000000"/>
          <w:szCs w:val="24"/>
        </w:rPr>
        <w:t>东奉集团有限公司</w:t>
      </w:r>
    </w:p>
    <w:p w:rsidR="0036232D">
      <w:pPr>
        <w:pStyle w:val="Heading2"/>
        <w:keepNext w:val="0"/>
        <w:keepLines w:val="0"/>
        <w:numPr>
          <w:ilvl w:val="0"/>
          <w:numId w:val="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6" w:name="_Toc498985624"/>
      <w:bookmarkStart w:id="27" w:name="_Toc37"/>
      <w:bookmarkStart w:id="28" w:name="_Toc12482"/>
      <w:bookmarkStart w:id="29" w:name="_Toc372494384"/>
      <w:bookmarkStart w:id="30" w:name="_Toc394309195"/>
      <w:bookmarkStart w:id="31" w:name="_Toc2461"/>
      <w:bookmarkStart w:id="32" w:name="_Toc24286"/>
      <w:bookmarkStart w:id="33" w:name="_Toc13951"/>
      <w:bookmarkStart w:id="34" w:name="_Toc20136"/>
      <w:bookmarkStart w:id="35" w:name="_Toc855"/>
      <w:bookmarkStart w:id="36" w:name="_Toc504308113"/>
      <w:r>
        <w:rPr>
          <w:rFonts w:ascii="宋体" w:eastAsia="宋体" w:hAnsi="宋体" w:cs="宋体" w:hint="eastAsia"/>
          <w:color w:val="000000"/>
          <w:sz w:val="24"/>
          <w:szCs w:val="24"/>
        </w:rPr>
        <w:t>地理位置</w:t>
      </w:r>
      <w:bookmarkEnd w:id="26"/>
      <w:bookmarkEnd w:id="27"/>
      <w:bookmarkEnd w:id="28"/>
      <w:bookmarkEnd w:id="29"/>
      <w:bookmarkEnd w:id="30"/>
      <w:bookmarkEnd w:id="31"/>
      <w:bookmarkEnd w:id="32"/>
      <w:bookmarkEnd w:id="33"/>
      <w:bookmarkEnd w:id="34"/>
      <w:bookmarkEnd w:id="35"/>
      <w:bookmarkEnd w:id="36"/>
    </w:p>
    <w:p w:rsidR="0036232D">
      <w:pPr>
        <w:pStyle w:val="2"/>
        <w:adjustRightInd w:val="0"/>
        <w:snapToGrid w:val="0"/>
        <w:ind w:firstLine="480"/>
        <w:rPr>
          <w:rFonts w:ascii="宋体" w:hAnsi="宋体" w:cs="宋体"/>
          <w:color w:val="000000"/>
          <w:szCs w:val="24"/>
        </w:rPr>
      </w:pPr>
      <w:r>
        <w:rPr>
          <w:rFonts w:ascii="宋体" w:hAnsi="宋体" w:cs="宋体" w:hint="eastAsia"/>
          <w:color w:val="000000"/>
          <w:szCs w:val="24"/>
        </w:rPr>
        <w:t>“</w:t>
      </w:r>
      <w:r>
        <w:rPr>
          <w:rFonts w:ascii="宋体" w:hAnsi="宋体" w:cs="宋体" w:hint="eastAsia"/>
          <w:color w:val="000000"/>
          <w:szCs w:val="24"/>
        </w:rPr>
        <w:t>奉贤区柘林镇</w:t>
      </w:r>
      <w:r>
        <w:rPr>
          <w:rFonts w:ascii="宋体" w:hAnsi="宋体" w:cs="宋体" w:hint="eastAsia"/>
          <w:color w:val="000000"/>
          <w:szCs w:val="24"/>
        </w:rPr>
        <w:t>04-01</w:t>
      </w:r>
      <w:r>
        <w:rPr>
          <w:rFonts w:ascii="宋体" w:hAnsi="宋体" w:cs="宋体" w:hint="eastAsia"/>
          <w:color w:val="000000"/>
          <w:szCs w:val="24"/>
        </w:rPr>
        <w:t>区域地块项目凤鸣公馆”工程位于上海市奉贤区南柘路西侧、新塘路北侧。</w:t>
      </w:r>
    </w:p>
    <w:p w:rsidR="0036232D">
      <w:pPr>
        <w:pStyle w:val="Heading2"/>
        <w:keepNext w:val="0"/>
        <w:keepLines w:val="0"/>
        <w:numPr>
          <w:ilvl w:val="0"/>
          <w:numId w:val="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37" w:name="_Toc20547"/>
      <w:bookmarkStart w:id="38" w:name="_Toc504308114"/>
      <w:r>
        <w:rPr>
          <w:rFonts w:ascii="宋体" w:eastAsia="宋体" w:hAnsi="宋体" w:cs="宋体" w:hint="eastAsia"/>
          <w:color w:val="000000"/>
          <w:sz w:val="24"/>
          <w:szCs w:val="24"/>
        </w:rPr>
        <w:t>结构形式</w:t>
      </w:r>
      <w:bookmarkEnd w:id="37"/>
      <w:bookmarkEnd w:id="38"/>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4"/>
        <w:gridCol w:w="1095"/>
        <w:gridCol w:w="1324"/>
        <w:gridCol w:w="875"/>
        <w:gridCol w:w="963"/>
        <w:gridCol w:w="934"/>
        <w:gridCol w:w="932"/>
        <w:gridCol w:w="11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186"/>
          <w:jc w:val="center"/>
        </w:trPr>
        <w:tc>
          <w:tcPr>
            <w:tcW w:w="1809" w:type="dxa"/>
            <w:gridSpan w:val="2"/>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单位名称</w:t>
            </w:r>
          </w:p>
        </w:tc>
        <w:tc>
          <w:tcPr>
            <w:tcW w:w="132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建筑层数</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建筑高度</w:t>
            </w:r>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结构形式</w:t>
            </w:r>
          </w:p>
        </w:tc>
        <w:tc>
          <w:tcPr>
            <w:tcW w:w="93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叠合板部位</w:t>
            </w:r>
          </w:p>
        </w:tc>
        <w:tc>
          <w:tcPr>
            <w:tcW w:w="932"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抗震</w:t>
            </w:r>
          </w:p>
        </w:tc>
        <w:tc>
          <w:tcPr>
            <w:tcW w:w="1100"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使用功能</w:t>
            </w:r>
          </w:p>
        </w:tc>
      </w:tr>
      <w:tr>
        <w:tblPrEx>
          <w:tblW w:w="0" w:type="auto"/>
          <w:jc w:val="center"/>
          <w:tblLayout w:type="fixed"/>
          <w:tblLook w:val="0000"/>
        </w:tblPrEx>
        <w:trPr>
          <w:trHeight w:val="191"/>
          <w:jc w:val="center"/>
        </w:trPr>
        <w:tc>
          <w:tcPr>
            <w:tcW w:w="71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编号</w:t>
            </w:r>
          </w:p>
        </w:tc>
        <w:tc>
          <w:tcPr>
            <w:tcW w:w="1095"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子项名称</w:t>
            </w:r>
          </w:p>
        </w:tc>
        <w:tc>
          <w:tcPr>
            <w:tcW w:w="132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2"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1</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1#</w:t>
            </w:r>
            <w:r>
              <w:rPr>
                <w:rFonts w:hint="eastAsia"/>
                <w:color w:val="000000"/>
              </w:rPr>
              <w:t>楼</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19</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smartTag w:uri="urn:schemas-microsoft-com:office:smarttags" w:element="chmetcnv">
              <w:smartTagPr>
                <w:attr w:name="HasSpace" w:val="False"/>
                <w:attr w:name="Negative" w:val="False"/>
                <w:attr w:name="NumberType" w:val="1"/>
                <w:attr w:name="SourceValue" w:val="56.47"/>
                <w:attr w:name="TCSC" w:val="0"/>
                <w:attr w:name="UnitName" w:val="米"/>
              </w:smartTagPr>
              <w:r>
                <w:rPr>
                  <w:color w:val="000000"/>
                </w:rPr>
                <w:t>56.47</w:t>
              </w:r>
              <w:r>
                <w:rPr>
                  <w:rFonts w:hint="eastAsia"/>
                  <w:color w:val="000000"/>
                </w:rPr>
                <w:t>米</w:t>
              </w:r>
            </w:smartTag>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剪力墙</w:t>
            </w:r>
          </w:p>
        </w:tc>
        <w:tc>
          <w:tcPr>
            <w:tcW w:w="934" w:type="dxa"/>
            <w:vMerge w:val="restart"/>
            <w:tcBorders>
              <w:top w:val="single" w:sz="4" w:space="0" w:color="auto"/>
              <w:left w:val="single" w:sz="4" w:space="0" w:color="auto"/>
              <w:right w:val="single" w:sz="4" w:space="0" w:color="auto"/>
            </w:tcBorders>
            <w:vAlign w:val="center"/>
          </w:tcPr>
          <w:p w:rsidR="0036232D">
            <w:pPr>
              <w:pStyle w:val="Normal0"/>
              <w:jc w:val="center"/>
              <w:rPr>
                <w:color w:val="000000"/>
              </w:rPr>
            </w:pPr>
            <w:r>
              <w:rPr>
                <w:rFonts w:hint="eastAsia"/>
                <w:color w:val="000000"/>
              </w:rPr>
              <w:t>4~19</w:t>
            </w:r>
            <w:r>
              <w:rPr>
                <w:rFonts w:hint="eastAsia"/>
                <w:color w:val="000000"/>
              </w:rPr>
              <w:t>层</w:t>
            </w:r>
          </w:p>
        </w:tc>
        <w:tc>
          <w:tcPr>
            <w:tcW w:w="932" w:type="dxa"/>
            <w:vMerge w:val="restart"/>
            <w:tcBorders>
              <w:top w:val="single" w:sz="4" w:space="0" w:color="auto"/>
              <w:left w:val="single" w:sz="4" w:space="0" w:color="auto"/>
              <w:right w:val="single" w:sz="4" w:space="0" w:color="auto"/>
            </w:tcBorders>
            <w:vAlign w:val="center"/>
          </w:tcPr>
          <w:p w:rsidR="0036232D">
            <w:pPr>
              <w:pStyle w:val="Normal0"/>
              <w:jc w:val="center"/>
              <w:rPr>
                <w:color w:val="000000"/>
              </w:rPr>
            </w:pPr>
            <w:r>
              <w:rPr>
                <w:color w:val="000000"/>
              </w:rPr>
              <w:t>7</w:t>
            </w:r>
            <w:r>
              <w:rPr>
                <w:rFonts w:hint="eastAsia"/>
                <w:color w:val="000000"/>
              </w:rPr>
              <w:t>度</w:t>
            </w:r>
          </w:p>
        </w:tc>
        <w:tc>
          <w:tcPr>
            <w:tcW w:w="1100"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住宅</w:t>
            </w:r>
          </w:p>
        </w:tc>
      </w:tr>
      <w:tr>
        <w:tblPrEx>
          <w:tblW w:w="0" w:type="auto"/>
          <w:jc w:val="center"/>
          <w:tblLayout w:type="fixed"/>
          <w:tblLook w:val="0000"/>
        </w:tblPrEx>
        <w:trPr>
          <w:trHeight w:val="98"/>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2</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2</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2#</w:t>
            </w:r>
            <w:r>
              <w:rPr>
                <w:rFonts w:hint="eastAsia"/>
                <w:color w:val="000000"/>
              </w:rPr>
              <w:t>楼</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26</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smartTag w:uri="urn:schemas-microsoft-com:office:smarttags" w:element="chmetcnv">
              <w:smartTagPr>
                <w:attr w:name="HasSpace" w:val="False"/>
                <w:attr w:name="Negative" w:val="False"/>
                <w:attr w:name="NumberType" w:val="1"/>
                <w:attr w:name="SourceValue" w:val="76.77"/>
                <w:attr w:name="TCSC" w:val="0"/>
                <w:attr w:name="UnitName" w:val="米"/>
              </w:smartTagPr>
              <w:r>
                <w:rPr>
                  <w:color w:val="000000"/>
                </w:rPr>
                <w:t>76.77</w:t>
              </w:r>
              <w:r>
                <w:rPr>
                  <w:rFonts w:hint="eastAsia"/>
                  <w:color w:val="000000"/>
                </w:rPr>
                <w:t>米</w:t>
              </w:r>
            </w:smartTag>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剪力墙</w:t>
            </w:r>
          </w:p>
        </w:tc>
        <w:tc>
          <w:tcPr>
            <w:tcW w:w="934" w:type="dxa"/>
            <w:vMerge w:val="restart"/>
            <w:tcBorders>
              <w:left w:val="single" w:sz="4" w:space="0" w:color="auto"/>
              <w:right w:val="single" w:sz="4" w:space="0" w:color="auto"/>
            </w:tcBorders>
            <w:vAlign w:val="center"/>
          </w:tcPr>
          <w:p w:rsidR="0036232D">
            <w:pPr>
              <w:pStyle w:val="Normal0"/>
              <w:jc w:val="center"/>
              <w:rPr>
                <w:color w:val="000000"/>
              </w:rPr>
            </w:pPr>
            <w:r>
              <w:rPr>
                <w:rFonts w:hint="eastAsia"/>
                <w:color w:val="000000"/>
              </w:rPr>
              <w:t>4~26</w:t>
            </w:r>
            <w:r>
              <w:rPr>
                <w:rFonts w:hint="eastAsia"/>
                <w:color w:val="000000"/>
              </w:rPr>
              <w:t>层</w:t>
            </w: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2</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3</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3#</w:t>
            </w:r>
            <w:r>
              <w:rPr>
                <w:rFonts w:hint="eastAsia"/>
                <w:color w:val="000000"/>
              </w:rPr>
              <w:t>楼</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19</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smartTag w:uri="urn:schemas-microsoft-com:office:smarttags" w:element="chmetcnv">
              <w:smartTagPr>
                <w:attr w:name="HasSpace" w:val="False"/>
                <w:attr w:name="Negative" w:val="False"/>
                <w:attr w:name="NumberType" w:val="1"/>
                <w:attr w:name="SourceValue" w:val="55.37"/>
                <w:attr w:name="TCSC" w:val="0"/>
                <w:attr w:name="UnitName" w:val="米"/>
              </w:smartTagPr>
              <w:r>
                <w:rPr>
                  <w:color w:val="000000"/>
                </w:rPr>
                <w:t>55.37</w:t>
              </w:r>
              <w:r>
                <w:rPr>
                  <w:rFonts w:hint="eastAsia"/>
                  <w:color w:val="000000"/>
                </w:rPr>
                <w:t>米</w:t>
              </w:r>
            </w:smartTag>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剪力墙</w:t>
            </w:r>
          </w:p>
        </w:tc>
        <w:tc>
          <w:tcPr>
            <w:tcW w:w="934" w:type="dxa"/>
            <w:vMerge w:val="restart"/>
            <w:tcBorders>
              <w:left w:val="single" w:sz="4" w:space="0" w:color="auto"/>
              <w:right w:val="single" w:sz="4" w:space="0" w:color="auto"/>
            </w:tcBorders>
            <w:vAlign w:val="center"/>
          </w:tcPr>
          <w:p w:rsidR="0036232D">
            <w:pPr>
              <w:pStyle w:val="Normal0"/>
              <w:jc w:val="center"/>
              <w:rPr>
                <w:color w:val="000000"/>
              </w:rPr>
            </w:pPr>
            <w:r>
              <w:rPr>
                <w:rFonts w:hint="eastAsia"/>
                <w:color w:val="000000"/>
              </w:rPr>
              <w:t>4~19</w:t>
            </w:r>
            <w:r>
              <w:rPr>
                <w:rFonts w:hint="eastAsia"/>
                <w:color w:val="000000"/>
              </w:rPr>
              <w:t>层</w:t>
            </w: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1</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4</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4#</w:t>
            </w:r>
            <w:r>
              <w:rPr>
                <w:rFonts w:hint="eastAsia"/>
                <w:color w:val="000000"/>
              </w:rPr>
              <w:t>楼</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18</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smartTag w:uri="urn:schemas-microsoft-com:office:smarttags" w:element="chmetcnv">
              <w:smartTagPr>
                <w:attr w:name="HasSpace" w:val="False"/>
                <w:attr w:name="Negative" w:val="False"/>
                <w:attr w:name="NumberType" w:val="1"/>
                <w:attr w:name="SourceValue" w:val="52.47"/>
                <w:attr w:name="TCSC" w:val="0"/>
                <w:attr w:name="UnitName" w:val="米"/>
              </w:smartTagPr>
              <w:r>
                <w:rPr>
                  <w:color w:val="000000"/>
                </w:rPr>
                <w:t>52.47</w:t>
              </w:r>
              <w:r>
                <w:rPr>
                  <w:rFonts w:hint="eastAsia"/>
                  <w:color w:val="000000"/>
                </w:rPr>
                <w:t>米</w:t>
              </w:r>
            </w:smartTag>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剪力墙</w:t>
            </w:r>
          </w:p>
        </w:tc>
        <w:tc>
          <w:tcPr>
            <w:tcW w:w="934" w:type="dxa"/>
            <w:vMerge w:val="restart"/>
            <w:tcBorders>
              <w:left w:val="single" w:sz="4" w:space="0" w:color="auto"/>
              <w:right w:val="single" w:sz="4" w:space="0" w:color="auto"/>
            </w:tcBorders>
            <w:vAlign w:val="center"/>
          </w:tcPr>
          <w:p w:rsidR="0036232D">
            <w:pPr>
              <w:pStyle w:val="Normal0"/>
              <w:jc w:val="center"/>
              <w:rPr>
                <w:color w:val="000000"/>
              </w:rPr>
            </w:pPr>
            <w:r>
              <w:rPr>
                <w:rFonts w:hint="eastAsia"/>
                <w:color w:val="000000"/>
              </w:rPr>
              <w:t>4~18</w:t>
            </w:r>
            <w:r>
              <w:rPr>
                <w:rFonts w:hint="eastAsia"/>
                <w:color w:val="000000"/>
              </w:rPr>
              <w:t>层</w:t>
            </w: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1</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191"/>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color w:val="000000"/>
              </w:rPr>
              <w:t>5</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5~</w:t>
            </w:r>
            <w:r>
              <w:rPr>
                <w:color w:val="000000"/>
              </w:rPr>
              <w:t>10</w:t>
            </w:r>
            <w:r>
              <w:rPr>
                <w:rFonts w:hint="eastAsia"/>
                <w:color w:val="000000"/>
              </w:rPr>
              <w:t>#</w:t>
            </w:r>
            <w:r>
              <w:rPr>
                <w:rFonts w:hint="eastAsia"/>
                <w:color w:val="000000"/>
              </w:rPr>
              <w:t>楼</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3+1</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smartTag w:uri="urn:schemas-microsoft-com:office:smarttags" w:element="chmetcnv">
              <w:smartTagPr>
                <w:attr w:name="HasSpace" w:val="False"/>
                <w:attr w:name="Negative" w:val="False"/>
                <w:attr w:name="NumberType" w:val="1"/>
                <w:attr w:name="SourceValue" w:val="12.6"/>
                <w:attr w:name="TCSC" w:val="0"/>
                <w:attr w:name="UnitName" w:val="米"/>
              </w:smartTagPr>
              <w:r>
                <w:rPr>
                  <w:color w:val="000000"/>
                </w:rPr>
                <w:t>12.6</w:t>
              </w:r>
              <w:r>
                <w:rPr>
                  <w:rFonts w:hint="eastAsia"/>
                  <w:color w:val="000000"/>
                </w:rPr>
                <w:t>米</w:t>
              </w:r>
            </w:smartTag>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剪力墙</w:t>
            </w:r>
          </w:p>
        </w:tc>
        <w:tc>
          <w:tcPr>
            <w:tcW w:w="934" w:type="dxa"/>
            <w:vMerge w:val="restart"/>
            <w:tcBorders>
              <w:left w:val="single" w:sz="4" w:space="0" w:color="auto"/>
              <w:right w:val="single" w:sz="4" w:space="0" w:color="auto"/>
            </w:tcBorders>
            <w:vAlign w:val="center"/>
          </w:tcPr>
          <w:p w:rsidR="0036232D">
            <w:pPr>
              <w:pStyle w:val="Normal0"/>
              <w:jc w:val="center"/>
              <w:rPr>
                <w:color w:val="000000"/>
              </w:rPr>
            </w:pPr>
            <w:r>
              <w:rPr>
                <w:rFonts w:hint="eastAsia"/>
                <w:color w:val="000000"/>
              </w:rPr>
              <w:t>闷顶层</w:t>
            </w: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0</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r>
        <w:tblPrEx>
          <w:tblW w:w="0" w:type="auto"/>
          <w:jc w:val="center"/>
          <w:tblLayout w:type="fixed"/>
          <w:tblLook w:val="0000"/>
        </w:tblPrEx>
        <w:trPr>
          <w:trHeight w:val="98"/>
          <w:jc w:val="center"/>
        </w:trPr>
        <w:tc>
          <w:tcPr>
            <w:tcW w:w="714"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6</w:t>
            </w:r>
          </w:p>
        </w:tc>
        <w:tc>
          <w:tcPr>
            <w:tcW w:w="109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地下车库</w:t>
            </w: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地上</w:t>
            </w:r>
            <w:r>
              <w:rPr>
                <w:color w:val="000000"/>
              </w:rPr>
              <w:t>0</w:t>
            </w:r>
            <w:r>
              <w:rPr>
                <w:rFonts w:hint="eastAsia"/>
                <w:color w:val="000000"/>
              </w:rPr>
              <w:t>层</w:t>
            </w:r>
          </w:p>
        </w:tc>
        <w:tc>
          <w:tcPr>
            <w:tcW w:w="875"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w:t>
            </w:r>
          </w:p>
        </w:tc>
        <w:tc>
          <w:tcPr>
            <w:tcW w:w="963"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框架</w:t>
            </w:r>
          </w:p>
        </w:tc>
        <w:tc>
          <w:tcPr>
            <w:tcW w:w="934" w:type="dxa"/>
            <w:vMerge w:val="restart"/>
            <w:tcBorders>
              <w:left w:val="single" w:sz="4" w:space="0" w:color="auto"/>
              <w:right w:val="single" w:sz="4" w:space="0" w:color="auto"/>
            </w:tcBorders>
            <w:vAlign w:val="center"/>
          </w:tcPr>
          <w:p w:rsidR="0036232D">
            <w:pPr>
              <w:pStyle w:val="Normal0"/>
              <w:jc w:val="center"/>
              <w:rPr>
                <w:color w:val="000000"/>
              </w:rPr>
            </w:pPr>
            <w:r>
              <w:rPr>
                <w:rFonts w:hint="eastAsia"/>
                <w:color w:val="000000"/>
              </w:rPr>
              <w:t>——</w:t>
            </w:r>
          </w:p>
        </w:tc>
        <w:tc>
          <w:tcPr>
            <w:tcW w:w="932" w:type="dxa"/>
            <w:vMerge/>
            <w:tcBorders>
              <w:left w:val="single" w:sz="4" w:space="0" w:color="auto"/>
              <w:right w:val="single" w:sz="4" w:space="0" w:color="auto"/>
            </w:tcBorders>
            <w:vAlign w:val="center"/>
          </w:tcPr>
          <w:p w:rsidR="0036232D">
            <w:pPr>
              <w:pStyle w:val="Normal0"/>
              <w:jc w:val="center"/>
              <w:rPr>
                <w:color w:val="000000"/>
              </w:rPr>
            </w:pPr>
          </w:p>
        </w:tc>
        <w:tc>
          <w:tcPr>
            <w:tcW w:w="1100" w:type="dxa"/>
            <w:vMerge w:val="restart"/>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地下车库</w:t>
            </w:r>
          </w:p>
        </w:tc>
      </w:tr>
      <w:tr>
        <w:tblPrEx>
          <w:tblW w:w="0" w:type="auto"/>
          <w:jc w:val="center"/>
          <w:tblLayout w:type="fixed"/>
          <w:tblLook w:val="0000"/>
        </w:tblPrEx>
        <w:trPr>
          <w:trHeight w:val="101"/>
          <w:jc w:val="center"/>
        </w:trPr>
        <w:tc>
          <w:tcPr>
            <w:tcW w:w="714"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09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1324" w:type="dxa"/>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r>
              <w:rPr>
                <w:rFonts w:hint="eastAsia"/>
                <w:color w:val="000000"/>
              </w:rPr>
              <w:t>地下</w:t>
            </w:r>
            <w:r>
              <w:rPr>
                <w:color w:val="000000"/>
              </w:rPr>
              <w:t>1</w:t>
            </w:r>
            <w:r>
              <w:rPr>
                <w:rFonts w:hint="eastAsia"/>
                <w:color w:val="000000"/>
              </w:rPr>
              <w:t>层</w:t>
            </w:r>
          </w:p>
        </w:tc>
        <w:tc>
          <w:tcPr>
            <w:tcW w:w="875"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63"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4" w:type="dxa"/>
            <w:vMerge/>
            <w:tcBorders>
              <w:left w:val="single" w:sz="4" w:space="0" w:color="auto"/>
              <w:bottom w:val="single" w:sz="4" w:space="0" w:color="auto"/>
              <w:right w:val="single" w:sz="4" w:space="0" w:color="auto"/>
            </w:tcBorders>
            <w:vAlign w:val="center"/>
          </w:tcPr>
          <w:p w:rsidR="0036232D">
            <w:pPr>
              <w:pStyle w:val="Normal0"/>
              <w:jc w:val="center"/>
              <w:rPr>
                <w:color w:val="000000"/>
              </w:rPr>
            </w:pPr>
          </w:p>
        </w:tc>
        <w:tc>
          <w:tcPr>
            <w:tcW w:w="932" w:type="dxa"/>
            <w:vMerge/>
            <w:tcBorders>
              <w:left w:val="single" w:sz="4" w:space="0" w:color="auto"/>
              <w:bottom w:val="single" w:sz="4" w:space="0" w:color="auto"/>
              <w:right w:val="single" w:sz="4" w:space="0" w:color="auto"/>
            </w:tcBorders>
            <w:vAlign w:val="center"/>
          </w:tcPr>
          <w:p w:rsidR="0036232D">
            <w:pPr>
              <w:pStyle w:val="Normal0"/>
              <w:jc w:val="center"/>
              <w:rPr>
                <w:color w:val="000000"/>
              </w:rPr>
            </w:pPr>
          </w:p>
        </w:tc>
        <w:tc>
          <w:tcPr>
            <w:tcW w:w="1100" w:type="dxa"/>
            <w:vMerge/>
            <w:tcBorders>
              <w:top w:val="single" w:sz="4" w:space="0" w:color="auto"/>
              <w:left w:val="single" w:sz="4" w:space="0" w:color="auto"/>
              <w:bottom w:val="single" w:sz="4" w:space="0" w:color="auto"/>
              <w:right w:val="single" w:sz="4" w:space="0" w:color="auto"/>
            </w:tcBorders>
            <w:vAlign w:val="center"/>
          </w:tcPr>
          <w:p w:rsidR="0036232D">
            <w:pPr>
              <w:pStyle w:val="Normal0"/>
              <w:jc w:val="center"/>
              <w:rPr>
                <w:color w:val="000000"/>
              </w:rPr>
            </w:pPr>
          </w:p>
        </w:tc>
      </w:tr>
    </w:tbl>
    <w:p w:rsidR="0036232D">
      <w:pPr>
        <w:pStyle w:val="Normal0"/>
        <w:rPr>
          <w:rFonts w:ascii="宋体" w:hAnsi="宋体" w:cs="宋体"/>
          <w:color w:val="000000"/>
          <w:sz w:val="24"/>
        </w:rPr>
      </w:pPr>
    </w:p>
    <w:p w:rsidR="0036232D" w:rsidP="0036232D">
      <w:pPr>
        <w:pStyle w:val="Heading1"/>
        <w:numPr>
          <w:ilvl w:val="0"/>
          <w:numId w:val="14"/>
        </w:numPr>
        <w:adjustRightInd w:val="0"/>
        <w:snapToGrid w:val="0"/>
        <w:spacing w:before="0" w:after="0" w:line="360" w:lineRule="auto"/>
        <w:ind w:right="0" w:firstLine="480" w:rightChars="0" w:firstLineChars="200"/>
        <w:rPr>
          <w:rFonts w:ascii="宋体" w:hAnsi="宋体" w:cs="宋体"/>
          <w:color w:val="000000"/>
        </w:rPr>
      </w:pPr>
      <w:bookmarkStart w:id="39" w:name="_Toc7419"/>
      <w:bookmarkStart w:id="40" w:name="_Toc504308115"/>
      <w:r>
        <w:rPr>
          <w:rFonts w:ascii="宋体" w:hAnsi="宋体" w:cs="宋体" w:hint="eastAsia"/>
          <w:color w:val="000000"/>
        </w:rPr>
        <w:t>编制依据</w:t>
      </w:r>
      <w:bookmarkEnd w:id="6"/>
      <w:bookmarkEnd w:id="7"/>
      <w:bookmarkEnd w:id="8"/>
      <w:bookmarkEnd w:id="39"/>
      <w:bookmarkEnd w:id="40"/>
    </w:p>
    <w:p w:rsidR="0036232D">
      <w:pPr>
        <w:pStyle w:val="Normal0"/>
        <w:numPr>
          <w:ilvl w:val="0"/>
          <w:numId w:val="3"/>
        </w:numPr>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《建筑施工安全检查标准》（</w:t>
      </w:r>
      <w:r>
        <w:rPr>
          <w:rFonts w:ascii="宋体" w:hAnsi="宋体" w:cs="宋体" w:hint="eastAsia"/>
          <w:color w:val="000000"/>
          <w:sz w:val="24"/>
        </w:rPr>
        <w:t>JGJ59-2011</w:t>
      </w:r>
      <w:r>
        <w:rPr>
          <w:rFonts w:ascii="宋体" w:hAnsi="宋体" w:cs="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《混凝土结构工程施工质量验收规范》（</w:t>
      </w:r>
      <w:r>
        <w:rPr>
          <w:rFonts w:ascii="宋体" w:hAnsi="宋体" w:cs="宋体" w:hint="eastAsia"/>
          <w:color w:val="000000"/>
          <w:sz w:val="24"/>
        </w:rPr>
        <w:t>GB50204-2002</w:t>
      </w:r>
      <w:r>
        <w:rPr>
          <w:rFonts w:ascii="宋体" w:hAnsi="宋体" w:cs="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《建筑施工模板安全技术规范》（</w:t>
      </w:r>
      <w:r>
        <w:rPr>
          <w:rFonts w:ascii="宋体" w:hAnsi="宋体" w:cs="宋体" w:hint="eastAsia"/>
          <w:color w:val="000000"/>
          <w:sz w:val="24"/>
        </w:rPr>
        <w:t>JGJ162-2008</w:t>
      </w:r>
      <w:r>
        <w:rPr>
          <w:rFonts w:ascii="宋体" w:hAnsi="宋体" w:cs="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s="宋体"/>
          <w:color w:val="000000"/>
          <w:sz w:val="24"/>
        </w:rPr>
        <w:sectPr>
          <w:pgSz w:w="11906" w:h="16838"/>
          <w:pgMar w:top="1440" w:right="1134" w:bottom="1440" w:left="1134" w:header="851" w:footer="992" w:gutter="0"/>
          <w:pgNumType w:start="1"/>
          <w:cols w:space="720"/>
          <w:docGrid w:type="linesAndChars" w:linePitch="312"/>
        </w:sectPr>
      </w:pPr>
      <w:r>
        <w:rPr>
          <w:rFonts w:ascii="宋体" w:hAnsi="宋体" w:cs="宋体" w:hint="eastAsia"/>
          <w:color w:val="000000"/>
          <w:sz w:val="24"/>
        </w:rPr>
        <w:t>《混凝土结构设计规范》（</w:t>
      </w:r>
      <w:r>
        <w:rPr>
          <w:rFonts w:ascii="宋体" w:hAnsi="宋体" w:cs="宋体" w:hint="eastAsia"/>
          <w:color w:val="000000"/>
          <w:sz w:val="24"/>
        </w:rPr>
        <w:t>GB50010-2010</w:t>
      </w:r>
      <w:r>
        <w:rPr>
          <w:rFonts w:ascii="宋体" w:hAnsi="宋体" w:cs="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《建筑结构荷载规范》</w:t>
      </w:r>
      <w:r>
        <w:rPr>
          <w:rFonts w:ascii="宋体" w:hAnsi="宋体" w:cs="宋体" w:hint="eastAsia"/>
          <w:color w:val="000000"/>
          <w:sz w:val="24"/>
        </w:rPr>
        <w:t>(GB50009-2001)</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cs="宋体" w:hint="eastAsia"/>
          <w:color w:val="000000"/>
          <w:sz w:val="24"/>
        </w:rPr>
        <w:t>《建筑施工扣件式钢管脚手架安全技术规范》</w:t>
      </w:r>
      <w:r>
        <w:rPr>
          <w:rFonts w:ascii="宋体" w:hAnsi="宋体" w:cs="宋体" w:hint="eastAsia"/>
          <w:color w:val="000000"/>
          <w:sz w:val="24"/>
        </w:rPr>
        <w:t>(JGJ130-2011)</w:t>
      </w:r>
      <w:bookmarkStart w:id="41" w:name="_Toc279591865"/>
      <w:bookmarkStart w:id="42" w:name="_Toc332119409"/>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《建筑结构荷载规范》（</w:t>
      </w:r>
      <w:r>
        <w:rPr>
          <w:rFonts w:ascii="宋体" w:hAnsi="宋体" w:hint="eastAsia"/>
          <w:color w:val="000000"/>
          <w:sz w:val="24"/>
        </w:rPr>
        <w:t>GB50009-2012</w:t>
      </w:r>
      <w:r>
        <w:rPr>
          <w:rFonts w:ascii="宋体" w:hAnsi="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《建筑抗震设计规范》（</w:t>
      </w:r>
      <w:r>
        <w:rPr>
          <w:rFonts w:ascii="宋体" w:hAnsi="宋体" w:hint="eastAsia"/>
          <w:color w:val="000000"/>
          <w:sz w:val="24"/>
        </w:rPr>
        <w:t>GB 50010-2010</w:t>
      </w:r>
      <w:r>
        <w:rPr>
          <w:rFonts w:ascii="宋体" w:hAnsi="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《高层建筑混凝土结构技术规程》（</w:t>
      </w:r>
      <w:r>
        <w:rPr>
          <w:rFonts w:ascii="宋体" w:hAnsi="宋体" w:hint="eastAsia"/>
          <w:color w:val="000000"/>
          <w:sz w:val="24"/>
        </w:rPr>
        <w:t>JGJ3-2010</w:t>
      </w:r>
      <w:r>
        <w:rPr>
          <w:rFonts w:ascii="宋体" w:hAnsi="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《预制整体式住宅混凝土构件制作、施工及质量验收规程》（</w:t>
      </w:r>
      <w:r>
        <w:rPr>
          <w:rFonts w:ascii="宋体" w:hAnsi="宋体" w:hint="eastAsia"/>
          <w:color w:val="000000"/>
          <w:sz w:val="24"/>
        </w:rPr>
        <w:t>DG/TJ08-2069-2010</w:t>
      </w:r>
      <w:r>
        <w:rPr>
          <w:rFonts w:ascii="宋体" w:hAnsi="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《装配式混凝土结构技术规程》（</w:t>
      </w:r>
      <w:r>
        <w:rPr>
          <w:rFonts w:ascii="宋体" w:hAnsi="宋体" w:hint="eastAsia"/>
          <w:color w:val="000000"/>
          <w:sz w:val="24"/>
        </w:rPr>
        <w:t>JGJ1-2014</w:t>
      </w:r>
      <w:r>
        <w:rPr>
          <w:rFonts w:ascii="宋体" w:hAnsi="宋体" w:hint="eastAsia"/>
          <w:color w:val="000000"/>
          <w:sz w:val="24"/>
        </w:rPr>
        <w:t>）</w:t>
      </w:r>
    </w:p>
    <w:p w:rsidR="0036232D">
      <w:pPr>
        <w:pStyle w:val="Normal0"/>
        <w:numPr>
          <w:ilvl w:val="0"/>
          <w:numId w:val="3"/>
        </w:numPr>
        <w:adjustRightInd w:val="0"/>
        <w:snapToGrid w:val="0"/>
        <w:spacing w:line="360" w:lineRule="auto"/>
        <w:ind w:firstLine="480" w:firstLineChars="200"/>
        <w:jc w:val="left"/>
        <w:rPr>
          <w:rFonts w:ascii="宋体" w:hAnsi="宋体"/>
          <w:color w:val="000000"/>
          <w:sz w:val="24"/>
        </w:rPr>
      </w:pPr>
      <w:r>
        <w:rPr>
          <w:rFonts w:ascii="宋体" w:hAnsi="宋体" w:hint="eastAsia"/>
          <w:color w:val="000000"/>
          <w:sz w:val="24"/>
        </w:rPr>
        <w:t>《装配整体式混凝土结构施工及质量验收规范》（</w:t>
      </w:r>
      <w:r>
        <w:rPr>
          <w:rFonts w:ascii="宋体" w:hAnsi="宋体" w:hint="eastAsia"/>
          <w:color w:val="000000"/>
          <w:sz w:val="24"/>
        </w:rPr>
        <w:t>DGJ08-2117-2012</w:t>
      </w:r>
      <w:r>
        <w:rPr>
          <w:rFonts w:ascii="宋体" w:hAnsi="宋体" w:hint="eastAsia"/>
          <w:color w:val="000000"/>
          <w:sz w:val="24"/>
        </w:rPr>
        <w:t>）</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43" w:name="_Toc372494388"/>
      <w:bookmarkStart w:id="44" w:name="_Toc29064"/>
      <w:bookmarkStart w:id="45" w:name="_Toc5248"/>
      <w:bookmarkStart w:id="46" w:name="_Toc13215"/>
      <w:bookmarkStart w:id="47" w:name="_Toc394309198"/>
      <w:bookmarkStart w:id="48" w:name="_Toc20100"/>
      <w:bookmarkStart w:id="49" w:name="_Toc22870"/>
      <w:bookmarkStart w:id="50" w:name="_Toc6440"/>
      <w:bookmarkStart w:id="51" w:name="_Toc20129"/>
      <w:bookmarkStart w:id="52" w:name="_Toc498985628"/>
      <w:bookmarkStart w:id="53" w:name="_Toc20557"/>
      <w:bookmarkStart w:id="54" w:name="_Toc504308116"/>
      <w:bookmarkEnd w:id="41"/>
      <w:bookmarkEnd w:id="42"/>
      <w:r>
        <w:rPr>
          <w:rFonts w:ascii="宋体" w:hAnsi="宋体" w:cs="宋体" w:hint="eastAsia"/>
          <w:color w:val="000000"/>
        </w:rPr>
        <w:t>支撑系统</w:t>
      </w:r>
      <w:bookmarkEnd w:id="43"/>
      <w:bookmarkEnd w:id="44"/>
      <w:r>
        <w:rPr>
          <w:rFonts w:ascii="宋体" w:hAnsi="宋体" w:cs="宋体" w:hint="eastAsia"/>
          <w:color w:val="000000"/>
        </w:rPr>
        <w:t>设计</w:t>
      </w:r>
      <w:bookmarkEnd w:id="45"/>
      <w:bookmarkEnd w:id="46"/>
      <w:bookmarkEnd w:id="47"/>
      <w:bookmarkEnd w:id="48"/>
      <w:bookmarkEnd w:id="49"/>
      <w:bookmarkEnd w:id="50"/>
      <w:bookmarkEnd w:id="51"/>
      <w:bookmarkEnd w:id="52"/>
      <w:bookmarkEnd w:id="53"/>
      <w:bookmarkEnd w:id="54"/>
    </w:p>
    <w:p w:rsidR="0036232D">
      <w:pPr>
        <w:pStyle w:val="Normal0"/>
        <w:adjustRightInd w:val="0"/>
        <w:snapToGrid w:val="0"/>
        <w:spacing w:line="360" w:lineRule="auto"/>
        <w:ind w:firstLine="480" w:firstLineChars="200"/>
        <w:jc w:val="left"/>
        <w:rPr>
          <w:color w:val="000000"/>
          <w:sz w:val="24"/>
        </w:rPr>
      </w:pPr>
      <w:r>
        <w:rPr>
          <w:rFonts w:hint="eastAsia"/>
          <w:color w:val="000000"/>
          <w:sz w:val="24"/>
        </w:rPr>
        <w:t>根据本工程结构特点，叠合板区域板厚为</w:t>
      </w:r>
      <w:r>
        <w:rPr>
          <w:rFonts w:hint="eastAsia"/>
          <w:color w:val="000000"/>
          <w:sz w:val="24"/>
        </w:rPr>
        <w:t>150</w:t>
      </w:r>
      <w:r>
        <w:rPr>
          <w:rFonts w:hint="eastAsia"/>
          <w:color w:val="000000"/>
          <w:sz w:val="24"/>
        </w:rPr>
        <w:t>，其中</w:t>
      </w:r>
      <w:r>
        <w:rPr>
          <w:rFonts w:hint="eastAsia"/>
          <w:color w:val="000000"/>
          <w:sz w:val="24"/>
        </w:rPr>
        <w:t>PC</w:t>
      </w:r>
      <w:r>
        <w:rPr>
          <w:rFonts w:hint="eastAsia"/>
          <w:color w:val="000000"/>
          <w:sz w:val="24"/>
        </w:rPr>
        <w:t>板厚为</w:t>
      </w:r>
      <w:r>
        <w:rPr>
          <w:rFonts w:hint="eastAsia"/>
          <w:color w:val="000000"/>
          <w:sz w:val="24"/>
        </w:rPr>
        <w:t>70</w:t>
      </w:r>
      <w:r>
        <w:rPr>
          <w:rFonts w:hint="eastAsia"/>
          <w:color w:val="000000"/>
          <w:sz w:val="24"/>
        </w:rPr>
        <w:t>，现浇层为</w:t>
      </w:r>
      <w:r>
        <w:rPr>
          <w:rFonts w:hint="eastAsia"/>
          <w:color w:val="000000"/>
          <w:sz w:val="24"/>
        </w:rPr>
        <w:t>80</w:t>
      </w:r>
      <w:r>
        <w:rPr>
          <w:rFonts w:hint="eastAsia"/>
          <w:color w:val="000000"/>
          <w:sz w:val="24"/>
        </w:rPr>
        <w:t>。由于本工程的房间开间较大，叠合板部位大部分为单边搁置在</w:t>
      </w:r>
      <w:r>
        <w:rPr>
          <w:rFonts w:hint="eastAsia"/>
          <w:color w:val="000000"/>
          <w:sz w:val="24"/>
        </w:rPr>
        <w:t>PC</w:t>
      </w:r>
      <w:r>
        <w:rPr>
          <w:rFonts w:hint="eastAsia"/>
          <w:color w:val="000000"/>
          <w:sz w:val="24"/>
        </w:rPr>
        <w:t>墙上，小面积</w:t>
      </w:r>
      <w:r>
        <w:rPr>
          <w:rFonts w:hint="eastAsia"/>
          <w:color w:val="000000"/>
          <w:sz w:val="24"/>
        </w:rPr>
        <w:t>PC</w:t>
      </w:r>
      <w:r>
        <w:rPr>
          <w:rFonts w:hint="eastAsia"/>
          <w:color w:val="000000"/>
          <w:sz w:val="24"/>
        </w:rPr>
        <w:t>叠合板两端搁置在</w:t>
      </w:r>
      <w:r>
        <w:rPr>
          <w:rFonts w:hint="eastAsia"/>
          <w:color w:val="000000"/>
          <w:sz w:val="24"/>
        </w:rPr>
        <w:t>PC</w:t>
      </w:r>
      <w:r>
        <w:rPr>
          <w:rFonts w:hint="eastAsia"/>
          <w:color w:val="000000"/>
          <w:sz w:val="24"/>
        </w:rPr>
        <w:t>墙上，为了模板架体的整体性和稳定性，本工程楼层上的板支架均按照扣件式排架满堂搭设，</w:t>
      </w:r>
      <w:r>
        <w:rPr>
          <w:rFonts w:hint="eastAsia"/>
          <w:color w:val="000000"/>
          <w:sz w:val="24"/>
        </w:rPr>
        <w:t>PC</w:t>
      </w:r>
      <w:r>
        <w:rPr>
          <w:rFonts w:hint="eastAsia"/>
          <w:color w:val="000000"/>
          <w:sz w:val="24"/>
        </w:rPr>
        <w:t>叠合板处采用立杆采用顶托设置。叠合板平面如图：</w:t>
      </w:r>
    </w:p>
    <w:p w:rsidR="0036232D">
      <w:pPr>
        <w:pStyle w:val="Normal0"/>
        <w:adjustRightInd w:val="0"/>
        <w:snapToGrid w:val="0"/>
        <w:spacing w:line="360" w:lineRule="auto"/>
        <w:ind w:firstLine="420" w:firstLineChars="200"/>
        <w:jc w:val="left"/>
        <w:rPr>
          <w:color w:val="000000"/>
          <w:sz w:val="24"/>
        </w:rPr>
      </w:pPr>
      <w:r>
        <w:rPr>
          <w:color w:val="0000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405pt;height:310.5pt;mso-position-horizontal-relative:page;mso-position-vertical-relative:page">
            <v:fill o:detectmouseclick="t"/>
            <v:imagedata r:id="rId5" o:title="" croptop="7597f" cropbottom="6410f" cropleft="14285f" cropright="22346f" blacklevel="-0.5" grayscale="t" bilevel="t"/>
          </v:shape>
        </w:pict>
      </w:r>
    </w:p>
    <w:p w:rsidR="0036232D">
      <w:pPr>
        <w:pStyle w:val="Heading2"/>
        <w:keepNext w:val="0"/>
        <w:keepLines w:val="0"/>
        <w:numPr>
          <w:ilvl w:val="0"/>
          <w:numId w:val="4"/>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55" w:name="_Toc498985629"/>
      <w:bookmarkStart w:id="56" w:name="_Toc23967"/>
      <w:bookmarkStart w:id="57" w:name="_Toc394309199"/>
      <w:bookmarkStart w:id="58" w:name="_Toc29263"/>
      <w:bookmarkStart w:id="59" w:name="_Toc16462"/>
      <w:bookmarkStart w:id="60" w:name="_Toc20534"/>
      <w:bookmarkStart w:id="61" w:name="_Toc15835"/>
      <w:bookmarkStart w:id="62" w:name="_Toc11388"/>
      <w:bookmarkStart w:id="63" w:name="_Toc3607"/>
      <w:bookmarkStart w:id="64" w:name="_Toc504308117"/>
      <w:r>
        <w:rPr>
          <w:rFonts w:ascii="宋体" w:eastAsia="宋体" w:hAnsi="宋体" w:cs="宋体" w:hint="eastAsia"/>
          <w:color w:val="000000"/>
          <w:sz w:val="24"/>
          <w:szCs w:val="24"/>
        </w:rPr>
        <w:t>材料要求</w:t>
      </w:r>
      <w:bookmarkEnd w:id="55"/>
      <w:bookmarkEnd w:id="56"/>
      <w:bookmarkEnd w:id="57"/>
      <w:bookmarkEnd w:id="58"/>
      <w:bookmarkEnd w:id="59"/>
      <w:bookmarkEnd w:id="60"/>
      <w:bookmarkEnd w:id="61"/>
      <w:bookmarkEnd w:id="62"/>
      <w:bookmarkEnd w:id="63"/>
      <w:bookmarkEnd w:id="64"/>
    </w:p>
    <w:p w:rsidR="0036232D">
      <w:pPr>
        <w:pStyle w:val="2"/>
        <w:numPr>
          <w:ilvl w:val="0"/>
          <w:numId w:val="5"/>
        </w:numPr>
        <w:adjustRightInd w:val="0"/>
        <w:snapToGrid w:val="0"/>
        <w:ind w:firstLine="480"/>
        <w:rPr>
          <w:color w:val="000000"/>
        </w:rPr>
      </w:pPr>
      <w:bookmarkStart w:id="65" w:name="_Toc498985630"/>
      <w:r>
        <w:rPr>
          <w:rFonts w:hint="eastAsia"/>
          <w:color w:val="000000"/>
        </w:rPr>
        <w:t>钢管</w:t>
      </w:r>
      <w:bookmarkEnd w:id="65"/>
    </w:p>
    <w:p w:rsidR="0036232D">
      <w:pPr>
        <w:pStyle w:val="2"/>
        <w:ind w:firstLine="480"/>
        <w:rPr>
          <w:rFonts w:ascii="宋体" w:hAnsi="宋体" w:cs="宋体"/>
          <w:color w:val="000000"/>
          <w:szCs w:val="24"/>
        </w:rPr>
        <w:sectPr>
          <w:type w:val="nextPage"/>
          <w:pgSz w:w="11906" w:h="16838"/>
          <w:pgMar w:top="1440" w:right="1134" w:bottom="1440" w:left="1134" w:header="851" w:footer="992" w:gutter="0"/>
          <w:pgNumType w:start="2"/>
          <w:cols w:space="720"/>
          <w:titlePg w:val="0"/>
          <w:docGrid w:type="linesAndChars" w:linePitch="312"/>
        </w:sectPr>
      </w:pPr>
      <w:r>
        <w:rPr>
          <w:rFonts w:ascii="宋体" w:hAnsi="宋体" w:cs="宋体" w:hint="eastAsia"/>
          <w:color w:val="000000"/>
          <w:szCs w:val="24"/>
        </w:rPr>
        <w:t>脚手架钢管应采用现行国家标准《直缝电焊钢管》或《低压流体输送用焊接钢管》中</w:t>
      </w:r>
    </w:p>
    <w:p w:rsidR="0036232D">
      <w:pPr>
        <w:pStyle w:val="2"/>
        <w:ind w:firstLine="480"/>
        <w:rPr>
          <w:rFonts w:ascii="宋体" w:hAnsi="宋体" w:cs="宋体"/>
          <w:color w:val="000000"/>
          <w:szCs w:val="24"/>
        </w:rPr>
      </w:pPr>
      <w:r>
        <w:rPr>
          <w:rFonts w:ascii="宋体" w:hAnsi="宋体" w:cs="宋体" w:hint="eastAsia"/>
          <w:color w:val="000000"/>
          <w:szCs w:val="24"/>
        </w:rPr>
        <w:t>规定的</w:t>
      </w:r>
      <w:r>
        <w:rPr>
          <w:rFonts w:ascii="宋体" w:hAnsi="宋体" w:cs="宋体" w:hint="eastAsia"/>
          <w:color w:val="000000"/>
          <w:szCs w:val="24"/>
        </w:rPr>
        <w:t>3</w:t>
      </w:r>
      <w:r>
        <w:rPr>
          <w:rFonts w:ascii="宋体" w:hAnsi="宋体" w:cs="宋体" w:hint="eastAsia"/>
          <w:color w:val="000000"/>
          <w:szCs w:val="24"/>
        </w:rPr>
        <w:t>号普通钢管，其质量应符合现行国家标准《碳素结构钢》中</w:t>
      </w:r>
      <w:r>
        <w:rPr>
          <w:rFonts w:ascii="宋体" w:hAnsi="宋体" w:cs="宋体" w:hint="eastAsia"/>
          <w:color w:val="000000"/>
          <w:szCs w:val="24"/>
        </w:rPr>
        <w:t>Q235</w:t>
      </w:r>
      <w:r>
        <w:rPr>
          <w:rFonts w:ascii="宋体" w:hAnsi="宋体" w:cs="宋体" w:hint="eastAsia"/>
          <w:color w:val="000000"/>
          <w:szCs w:val="24"/>
        </w:rPr>
        <w:t>—</w:t>
      </w:r>
      <w:r>
        <w:rPr>
          <w:rFonts w:ascii="宋体" w:hAnsi="宋体" w:cs="宋体" w:hint="eastAsia"/>
          <w:color w:val="000000"/>
          <w:szCs w:val="24"/>
        </w:rPr>
        <w:t>A</w:t>
      </w:r>
      <w:r>
        <w:rPr>
          <w:rFonts w:ascii="宋体" w:hAnsi="宋体" w:cs="宋体" w:hint="eastAsia"/>
          <w:color w:val="000000"/>
          <w:szCs w:val="24"/>
        </w:rPr>
        <w:t>级钢的规定，钢管尺寸规格为</w:t>
      </w:r>
      <w:r>
        <w:rPr>
          <w:rFonts w:ascii="宋体" w:hAnsi="宋体" w:cs="宋体"/>
          <w:color w:val="000000"/>
          <w:szCs w:val="24"/>
        </w:rPr>
        <w:t>Ф</w:t>
      </w:r>
      <w:r>
        <w:rPr>
          <w:rFonts w:ascii="宋体" w:hAnsi="宋体" w:cs="宋体" w:hint="eastAsia"/>
          <w:color w:val="000000"/>
          <w:szCs w:val="24"/>
        </w:rPr>
        <w:t>48</w:t>
      </w:r>
      <w:r>
        <w:rPr>
          <w:rFonts w:ascii="宋体" w:hAnsi="宋体" w:cs="宋体"/>
          <w:color w:val="000000"/>
          <w:szCs w:val="24"/>
        </w:rPr>
        <w:t>×</w:t>
      </w:r>
      <w:r>
        <w:rPr>
          <w:rFonts w:ascii="宋体" w:hAnsi="宋体" w:cs="宋体" w:hint="eastAsia"/>
          <w:color w:val="000000"/>
          <w:szCs w:val="24"/>
        </w:rPr>
        <w:t>3.0</w:t>
      </w:r>
      <w:r>
        <w:rPr>
          <w:rFonts w:ascii="宋体" w:hAnsi="宋体" w:cs="宋体" w:hint="eastAsia"/>
          <w:color w:val="000000"/>
          <w:szCs w:val="24"/>
        </w:rPr>
        <w:t>（壁厚≥</w:t>
      </w:r>
      <w:r>
        <w:rPr>
          <w:rFonts w:ascii="宋体" w:hAnsi="宋体" w:cs="宋体" w:hint="eastAsia"/>
          <w:color w:val="000000"/>
          <w:szCs w:val="24"/>
        </w:rPr>
        <w:t>3.0</w:t>
      </w:r>
      <w:r>
        <w:rPr>
          <w:rFonts w:ascii="宋体" w:hAnsi="宋体" w:cs="宋体" w:hint="eastAsia"/>
          <w:color w:val="000000"/>
          <w:szCs w:val="24"/>
        </w:rPr>
        <w:t>），钢管表面应平直光滑，不应有裂缝、结疤、分层、错位、硬弯、毛刺、压痕和深的划道，钢管外径、壁厚、断面等偏差应符合《建筑施工扣件式钢管脚手架安全技术规范》的规定，旧钢管表面锈蚀深度和弯曲变形允许偏差应符合《建筑施工扣件式钢管脚手架安全技术规范》的要求，钢管上严禁打孔，偏差较大和有较大孔洞的钢管不允许使用。所有钢</w:t>
      </w:r>
      <w:r>
        <w:rPr>
          <w:rFonts w:ascii="宋体" w:hAnsi="宋体" w:cs="宋体" w:hint="eastAsia"/>
          <w:color w:val="000000"/>
          <w:szCs w:val="24"/>
        </w:rPr>
        <w:t>管必须涂刷防锈漆。使用前应进行抽样检测。</w:t>
      </w:r>
    </w:p>
    <w:p w:rsidR="0036232D">
      <w:pPr>
        <w:pStyle w:val="2"/>
        <w:numPr>
          <w:ilvl w:val="0"/>
          <w:numId w:val="5"/>
        </w:numPr>
        <w:tabs>
          <w:tab w:val="left" w:pos="0"/>
        </w:tabs>
        <w:adjustRightInd w:val="0"/>
        <w:snapToGrid w:val="0"/>
        <w:ind w:firstLine="480"/>
        <w:rPr>
          <w:color w:val="000000"/>
        </w:rPr>
      </w:pPr>
      <w:bookmarkStart w:id="66" w:name="_Toc498985631"/>
      <w:r>
        <w:rPr>
          <w:rFonts w:hint="eastAsia"/>
          <w:color w:val="000000"/>
        </w:rPr>
        <w:t>扣件</w:t>
      </w:r>
      <w:bookmarkEnd w:id="66"/>
    </w:p>
    <w:p w:rsidR="0036232D">
      <w:pPr>
        <w:pStyle w:val="2"/>
        <w:ind w:firstLine="480"/>
        <w:rPr>
          <w:rFonts w:ascii="宋体" w:hAnsi="宋体" w:cs="宋体"/>
          <w:color w:val="000000"/>
          <w:szCs w:val="24"/>
        </w:rPr>
      </w:pPr>
      <w:r>
        <w:rPr>
          <w:rFonts w:ascii="宋体" w:hAnsi="宋体" w:cs="宋体" w:hint="eastAsia"/>
          <w:color w:val="000000"/>
          <w:szCs w:val="24"/>
        </w:rPr>
        <w:t>脚手架扣件应采用可锻铸铁制作的扣件，其材质应符合现行国家标准《钢管脚手架扣件》的规定，螺栓拧紧扭力矩达</w:t>
      </w:r>
      <w:r>
        <w:rPr>
          <w:rFonts w:ascii="宋体" w:hAnsi="宋体" w:cs="宋体" w:hint="eastAsia"/>
          <w:color w:val="000000"/>
          <w:szCs w:val="24"/>
        </w:rPr>
        <w:t>65N</w:t>
      </w:r>
      <w:r>
        <w:rPr>
          <w:rFonts w:ascii="宋体" w:hAnsi="宋体" w:cs="宋体"/>
          <w:color w:val="000000"/>
          <w:szCs w:val="24"/>
        </w:rPr>
        <w:t>·m</w:t>
      </w:r>
      <w:r>
        <w:rPr>
          <w:rFonts w:ascii="宋体" w:hAnsi="宋体" w:cs="宋体" w:hint="eastAsia"/>
          <w:color w:val="000000"/>
          <w:szCs w:val="24"/>
        </w:rPr>
        <w:t>时不得发生破坏。有裂缝、变形的扣件严禁使用。出现滑丝的螺栓必须更换。所有的扣件均需做防锈处理。使用前应进行抽样检测。</w:t>
      </w:r>
    </w:p>
    <w:p w:rsidR="0036232D">
      <w:pPr>
        <w:pStyle w:val="2"/>
        <w:numPr>
          <w:ilvl w:val="0"/>
          <w:numId w:val="5"/>
        </w:numPr>
        <w:tabs>
          <w:tab w:val="left" w:pos="0"/>
        </w:tabs>
        <w:adjustRightInd w:val="0"/>
        <w:snapToGrid w:val="0"/>
        <w:ind w:firstLine="480"/>
        <w:rPr>
          <w:color w:val="000000"/>
        </w:rPr>
      </w:pPr>
      <w:bookmarkStart w:id="67" w:name="_Toc498985632"/>
      <w:r>
        <w:rPr>
          <w:rFonts w:hint="eastAsia"/>
          <w:color w:val="000000"/>
        </w:rPr>
        <w:t>顶托</w:t>
      </w:r>
      <w:bookmarkEnd w:id="67"/>
    </w:p>
    <w:p w:rsidR="0036232D">
      <w:pPr>
        <w:pStyle w:val="2"/>
        <w:ind w:firstLine="480"/>
        <w:rPr>
          <w:rFonts w:ascii="宋体" w:hAnsi="宋体" w:cs="宋体"/>
          <w:color w:val="000000"/>
          <w:szCs w:val="24"/>
        </w:rPr>
      </w:pPr>
      <w:r>
        <w:rPr>
          <w:rFonts w:ascii="宋体" w:hAnsi="宋体" w:cs="宋体" w:hint="eastAsia"/>
          <w:color w:val="000000"/>
          <w:szCs w:val="24"/>
        </w:rPr>
        <w:t>使用的顶托应全部符合质量要求，顶托的托盘和螺母均不应有缺损、裂缝现象，螺杆不应有弯曲、滑丝现象，不符合要求的顶托一律不得使用。</w:t>
      </w:r>
      <w:r>
        <w:rPr>
          <w:rFonts w:ascii="宋体" w:hAnsi="宋体" w:cs="宋体" w:hint="eastAsia"/>
          <w:color w:val="000000"/>
          <w:szCs w:val="24"/>
          <w:lang w:bidi="ar"/>
        </w:rPr>
        <w:t>顶托应插入钢管长度大于</w:t>
      </w:r>
      <w:r>
        <w:rPr>
          <w:rFonts w:ascii="宋体" w:hAnsi="宋体" w:cs="宋体" w:hint="eastAsia"/>
          <w:color w:val="000000"/>
          <w:szCs w:val="24"/>
          <w:lang w:bidi="ar"/>
        </w:rPr>
        <w:t>150</w:t>
      </w:r>
      <w:r>
        <w:rPr>
          <w:rFonts w:ascii="宋体" w:hAnsi="宋体" w:cs="宋体" w:hint="eastAsia"/>
          <w:color w:val="000000"/>
          <w:szCs w:val="24"/>
          <w:lang w:bidi="ar"/>
        </w:rPr>
        <w:t>，露出钢管长度应小于</w:t>
      </w:r>
      <w:r>
        <w:rPr>
          <w:rFonts w:ascii="宋体" w:hAnsi="宋体" w:cs="宋体" w:hint="eastAsia"/>
          <w:color w:val="000000"/>
          <w:szCs w:val="24"/>
          <w:lang w:bidi="ar"/>
        </w:rPr>
        <w:t>250</w:t>
      </w:r>
      <w:r>
        <w:rPr>
          <w:rFonts w:ascii="宋体" w:hAnsi="宋体" w:cs="宋体" w:hint="eastAsia"/>
          <w:color w:val="000000"/>
          <w:szCs w:val="24"/>
          <w:lang w:bidi="ar"/>
        </w:rPr>
        <w:t>，立杆悬臂高度应控制在</w:t>
      </w:r>
      <w:smartTag w:uri="urn:schemas-microsoft-com:office:smarttags" w:element="chmetcnv">
        <w:smartTagPr>
          <w:attr w:name="HasSpace" w:val="False"/>
          <w:attr w:name="Negative" w:val="False"/>
          <w:attr w:name="NumberType" w:val="1"/>
          <w:attr w:name="SourceValue" w:val="450"/>
          <w:attr w:name="TCSC" w:val="0"/>
          <w:attr w:name="UnitName" w:val="mm"/>
        </w:smartTagPr>
        <w:r>
          <w:rPr>
            <w:rFonts w:ascii="宋体" w:hAnsi="宋体" w:cs="宋体" w:hint="eastAsia"/>
            <w:color w:val="000000"/>
            <w:szCs w:val="24"/>
            <w:lang w:bidi="ar"/>
          </w:rPr>
          <w:t>450mm</w:t>
        </w:r>
      </w:smartTag>
      <w:r>
        <w:rPr>
          <w:rFonts w:ascii="宋体" w:hAnsi="宋体" w:cs="宋体" w:hint="eastAsia"/>
          <w:color w:val="000000"/>
          <w:szCs w:val="24"/>
          <w:lang w:bidi="ar"/>
        </w:rPr>
        <w:t>以内。顶托上设木方。</w:t>
      </w:r>
      <w:r>
        <w:rPr>
          <w:rFonts w:ascii="宋体" w:hAnsi="宋体" w:cs="宋体" w:hint="eastAsia"/>
          <w:color w:val="000000"/>
          <w:szCs w:val="24"/>
        </w:rPr>
        <w:t>使用前应进行抽样检测。</w:t>
      </w:r>
    </w:p>
    <w:p w:rsidR="0036232D">
      <w:pPr>
        <w:pStyle w:val="2"/>
        <w:numPr>
          <w:ilvl w:val="0"/>
          <w:numId w:val="5"/>
        </w:numPr>
        <w:tabs>
          <w:tab w:val="left" w:pos="0"/>
        </w:tabs>
        <w:adjustRightInd w:val="0"/>
        <w:snapToGrid w:val="0"/>
        <w:ind w:firstLine="480"/>
        <w:rPr>
          <w:color w:val="000000"/>
        </w:rPr>
      </w:pPr>
      <w:bookmarkStart w:id="68" w:name="_Toc498985633"/>
      <w:r>
        <w:rPr>
          <w:rFonts w:hint="eastAsia"/>
          <w:color w:val="000000"/>
        </w:rPr>
        <w:t>木方</w:t>
      </w:r>
      <w:bookmarkEnd w:id="68"/>
    </w:p>
    <w:p w:rsidR="0036232D">
      <w:pPr>
        <w:pStyle w:val="2"/>
        <w:ind w:firstLine="480"/>
        <w:rPr>
          <w:rFonts w:ascii="宋体" w:hAnsi="宋体" w:cs="宋体"/>
          <w:color w:val="000000"/>
          <w:szCs w:val="24"/>
        </w:rPr>
      </w:pPr>
      <w:r>
        <w:rPr>
          <w:rFonts w:ascii="宋体" w:hAnsi="宋体" w:cs="宋体" w:hint="eastAsia"/>
          <w:color w:val="000000"/>
          <w:szCs w:val="24"/>
        </w:rPr>
        <w:t>底部和顶部支撑使用</w:t>
      </w:r>
      <w:r>
        <w:rPr>
          <w:rFonts w:ascii="宋体" w:hAnsi="宋体" w:cs="宋体" w:hint="eastAsia"/>
          <w:color w:val="000000"/>
          <w:szCs w:val="24"/>
        </w:rPr>
        <w:t>45</w:t>
      </w:r>
      <w:r>
        <w:rPr>
          <w:rFonts w:ascii="宋体" w:hAnsi="宋体" w:cs="宋体" w:hint="eastAsia"/>
          <w:color w:val="000000"/>
          <w:szCs w:val="24"/>
        </w:rPr>
        <w:t>×</w:t>
      </w:r>
      <w:smartTag w:uri="urn:schemas-microsoft-com:office:smarttags" w:element="chmetcnv">
        <w:smartTagPr>
          <w:attr w:name="HasSpace" w:val="False"/>
          <w:attr w:name="Negative" w:val="False"/>
          <w:attr w:name="NumberType" w:val="1"/>
          <w:attr w:name="SourceValue" w:val="90"/>
          <w:attr w:name="TCSC" w:val="0"/>
          <w:attr w:name="UnitName" w:val="mm"/>
        </w:smartTagPr>
        <w:r>
          <w:rPr>
            <w:rFonts w:ascii="宋体" w:hAnsi="宋体" w:cs="宋体" w:hint="eastAsia"/>
            <w:color w:val="000000"/>
            <w:szCs w:val="24"/>
          </w:rPr>
          <w:t>90mm</w:t>
        </w:r>
      </w:smartTag>
      <w:r>
        <w:rPr>
          <w:rFonts w:ascii="宋体" w:hAnsi="宋体" w:cs="宋体" w:hint="eastAsia"/>
          <w:color w:val="000000"/>
          <w:szCs w:val="24"/>
        </w:rPr>
        <w:t>规格的杉木方，木方应无分层开裂、无翘曲、无腐朽、无大节眼虫眼，并没有明显弯曲变形。</w:t>
      </w:r>
    </w:p>
    <w:p w:rsidR="0036232D">
      <w:pPr>
        <w:pStyle w:val="2"/>
        <w:numPr>
          <w:ilvl w:val="0"/>
          <w:numId w:val="5"/>
        </w:numPr>
        <w:tabs>
          <w:tab w:val="left" w:pos="0"/>
        </w:tabs>
        <w:adjustRightInd w:val="0"/>
        <w:snapToGrid w:val="0"/>
        <w:ind w:firstLine="480"/>
        <w:rPr>
          <w:color w:val="000000"/>
        </w:rPr>
      </w:pPr>
      <w:r>
        <w:rPr>
          <w:rFonts w:hint="eastAsia"/>
          <w:color w:val="000000"/>
        </w:rPr>
        <w:t>仪器设备</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8"/>
        <w:gridCol w:w="2259"/>
        <w:gridCol w:w="807"/>
        <w:gridCol w:w="806"/>
        <w:gridCol w:w="2422"/>
        <w:gridCol w:w="2258"/>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序号</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名称</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单位</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数量</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用途</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备注</w:t>
            </w: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1</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水准仪</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台</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水平度控制</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经纬仪</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台</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角度、垂直度控制</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3</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smartTag w:uri="urn:schemas-microsoft-com:office:smarttags" w:element="chmetcnv">
              <w:smartTagPr>
                <w:attr w:name="HasSpace" w:val="False"/>
                <w:attr w:name="Negative" w:val="False"/>
                <w:attr w:name="NumberType" w:val="1"/>
                <w:attr w:name="SourceValue" w:val="50"/>
                <w:attr w:name="TCSC" w:val="0"/>
                <w:attr w:name="UnitName" w:val="cm"/>
              </w:smartTagPr>
              <w:r>
                <w:rPr>
                  <w:rFonts w:ascii="宋体" w:hAnsi="宋体" w:cs="宋体" w:hint="eastAsia"/>
                  <w:color w:val="000000"/>
                  <w:sz w:val="24"/>
                </w:rPr>
                <w:t>50cm</w:t>
              </w:r>
            </w:smartTag>
            <w:r>
              <w:rPr>
                <w:rFonts w:ascii="宋体" w:hAnsi="宋体" w:cs="宋体" w:hint="eastAsia"/>
                <w:color w:val="000000"/>
                <w:sz w:val="24"/>
              </w:rPr>
              <w:t>水平尺</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把</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5</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水平度调节</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4</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smartTag w:uri="urn:schemas-microsoft-com:office:smarttags" w:element="chmetcnv">
              <w:smartTagPr>
                <w:attr w:name="HasSpace" w:val="False"/>
                <w:attr w:name="Negative" w:val="False"/>
                <w:attr w:name="NumberType" w:val="1"/>
                <w:attr w:name="SourceValue" w:val="30"/>
                <w:attr w:name="TCSC" w:val="0"/>
                <w:attr w:name="UnitName" w:val="m"/>
              </w:smartTagPr>
              <w:r>
                <w:rPr>
                  <w:rFonts w:ascii="宋体" w:hAnsi="宋体" w:cs="宋体" w:hint="eastAsia"/>
                  <w:color w:val="000000"/>
                  <w:sz w:val="24"/>
                </w:rPr>
                <w:t>30m</w:t>
              </w:r>
            </w:smartTag>
            <w:r>
              <w:rPr>
                <w:rFonts w:ascii="宋体" w:hAnsi="宋体" w:cs="宋体" w:hint="eastAsia"/>
                <w:color w:val="000000"/>
                <w:sz w:val="24"/>
              </w:rPr>
              <w:t>长水平管</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条</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水平度调节</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5</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smartTag w:uri="urn:schemas-microsoft-com:office:smarttags" w:element="chmetcnv">
              <w:smartTagPr>
                <w:attr w:name="HasSpace" w:val="False"/>
                <w:attr w:name="Negative" w:val="False"/>
                <w:attr w:name="NumberType" w:val="1"/>
                <w:attr w:name="SourceValue" w:val="30"/>
                <w:attr w:name="TCSC" w:val="0"/>
                <w:attr w:name="UnitName" w:val="m"/>
              </w:smartTagPr>
              <w:r>
                <w:rPr>
                  <w:rFonts w:ascii="宋体" w:hAnsi="宋体" w:cs="宋体" w:hint="eastAsia"/>
                  <w:color w:val="000000"/>
                  <w:sz w:val="24"/>
                </w:rPr>
                <w:t>30m</w:t>
              </w:r>
            </w:smartTag>
            <w:r>
              <w:rPr>
                <w:rFonts w:ascii="宋体" w:hAnsi="宋体" w:cs="宋体" w:hint="eastAsia"/>
                <w:color w:val="000000"/>
                <w:sz w:val="24"/>
              </w:rPr>
              <w:t>钢卷尺</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把</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测量放样</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6</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游标卡尺</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把</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1</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管径壁厚测量</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材料进场验收用</w:t>
            </w:r>
          </w:p>
        </w:tc>
      </w:tr>
      <w:tr>
        <w:tblPrEx>
          <w:tblW w:w="0" w:type="auto"/>
          <w:tblLayout w:type="fixed"/>
          <w:tblLook w:val="0000"/>
        </w:tblPrEx>
        <w:trPr>
          <w:trHeight w:val="50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7</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铁榔头</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把</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10</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槌实插销</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r>
        <w:tblPrEx>
          <w:tblW w:w="0" w:type="auto"/>
          <w:tblLayout w:type="fixed"/>
          <w:tblLook w:val="0000"/>
        </w:tblPrEx>
        <w:trPr>
          <w:trHeight w:val="514"/>
        </w:trPr>
        <w:tc>
          <w:tcPr>
            <w:tcW w:w="96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8</w:t>
            </w:r>
          </w:p>
        </w:tc>
        <w:tc>
          <w:tcPr>
            <w:tcW w:w="225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五金工具箱</w:t>
            </w:r>
          </w:p>
        </w:tc>
        <w:tc>
          <w:tcPr>
            <w:tcW w:w="807"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套</w:t>
            </w:r>
          </w:p>
        </w:tc>
        <w:tc>
          <w:tcPr>
            <w:tcW w:w="806"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422"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模板安装</w:t>
            </w:r>
          </w:p>
        </w:tc>
        <w:tc>
          <w:tcPr>
            <w:tcW w:w="2258" w:type="dxa"/>
            <w:vAlign w:val="center"/>
          </w:tcPr>
          <w:p w:rsidR="0036232D">
            <w:pPr>
              <w:pStyle w:val="Normal0"/>
              <w:adjustRightInd w:val="0"/>
              <w:snapToGrid w:val="0"/>
              <w:spacing w:line="360" w:lineRule="auto"/>
              <w:jc w:val="left"/>
              <w:rPr>
                <w:rFonts w:ascii="宋体" w:hAnsi="宋体" w:cs="宋体"/>
                <w:color w:val="000000"/>
                <w:sz w:val="24"/>
              </w:rPr>
            </w:pPr>
          </w:p>
        </w:tc>
      </w:tr>
    </w:tbl>
    <w:p w:rsidR="0036232D">
      <w:pPr>
        <w:pStyle w:val="2"/>
        <w:numPr>
          <w:ilvl w:val="0"/>
          <w:numId w:val="5"/>
        </w:numPr>
        <w:tabs>
          <w:tab w:val="left" w:pos="0"/>
        </w:tabs>
        <w:adjustRightInd w:val="0"/>
        <w:snapToGrid w:val="0"/>
        <w:ind w:firstLine="480"/>
        <w:rPr>
          <w:rFonts w:ascii="宋体" w:hAnsi="宋体" w:cs="宋体"/>
          <w:color w:val="000000"/>
          <w:szCs w:val="24"/>
        </w:rPr>
        <w:sectPr>
          <w:type w:val="nextPage"/>
          <w:pgSz w:w="11906" w:h="16838"/>
          <w:pgMar w:top="1440" w:right="1134" w:bottom="1440" w:left="1134" w:header="851" w:footer="992" w:gutter="0"/>
          <w:pgNumType w:start="3"/>
          <w:cols w:space="720"/>
          <w:titlePg w:val="0"/>
          <w:docGrid w:type="linesAndChars" w:linePitch="312"/>
        </w:sectPr>
      </w:pPr>
      <w:bookmarkStart w:id="69" w:name="_Toc279591869"/>
      <w:r>
        <w:rPr>
          <w:rFonts w:hint="eastAsia"/>
          <w:color w:val="000000"/>
        </w:rPr>
        <w:t>构</w:t>
      </w:r>
      <w:r>
        <w:rPr>
          <w:rFonts w:ascii="宋体" w:hAnsi="宋体" w:cs="宋体" w:hint="eastAsia"/>
          <w:color w:val="000000"/>
          <w:szCs w:val="24"/>
        </w:rPr>
        <w:t>配件进场质量检查项目表</w:t>
      </w:r>
    </w:p>
    <w:tbl>
      <w:tblPr>
        <w:tblStyle w:val="TableNormal"/>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2335"/>
        <w:gridCol w:w="3898"/>
        <w:gridCol w:w="3287"/>
      </w:tblGrid>
      <w:tr>
        <w:tblPrEx>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Ex>
        <w:trPr>
          <w:trHeight w:hRule="exact" w:val="370"/>
        </w:trPr>
        <w:tc>
          <w:tcPr>
            <w:tcW w:w="2335" w:type="dxa"/>
            <w:tcBorders>
              <w:top w:val="single" w:sz="4" w:space="0" w:color="auto"/>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部件名称</w:t>
            </w:r>
          </w:p>
        </w:tc>
        <w:tc>
          <w:tcPr>
            <w:tcW w:w="3898" w:type="dxa"/>
            <w:tcBorders>
              <w:top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检查项目</w:t>
            </w:r>
          </w:p>
        </w:tc>
        <w:tc>
          <w:tcPr>
            <w:tcW w:w="3287" w:type="dxa"/>
            <w:tcBorders>
              <w:top w:val="single" w:sz="4" w:space="0" w:color="auto"/>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允许偏差（㎜）</w:t>
            </w:r>
          </w:p>
        </w:tc>
      </w:tr>
      <w:tr>
        <w:tblPrEx>
          <w:tblW w:w="0" w:type="auto"/>
          <w:tblLayout w:type="fixed"/>
          <w:tblLook w:val="0000"/>
        </w:tblPrEx>
        <w:trPr>
          <w:trHeight w:hRule="exact" w:val="370"/>
        </w:trPr>
        <w:tc>
          <w:tcPr>
            <w:tcW w:w="2335" w:type="dxa"/>
            <w:vMerge w:val="restart"/>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立杆</w:t>
            </w:r>
          </w:p>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横杆</w:t>
            </w: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长度</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1.5</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弯曲</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6</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裂纹</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无</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壁厚</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0.1</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锈蚀</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无或轻微</w:t>
            </w:r>
          </w:p>
        </w:tc>
      </w:tr>
      <w:tr>
        <w:tblPrEx>
          <w:tblW w:w="0" w:type="auto"/>
          <w:tblLayout w:type="fixed"/>
          <w:tblLook w:val="0000"/>
        </w:tblPrEx>
        <w:trPr>
          <w:trHeight w:hRule="exact" w:val="370"/>
        </w:trPr>
        <w:tc>
          <w:tcPr>
            <w:tcW w:w="2335" w:type="dxa"/>
            <w:vMerge w:val="restart"/>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斜杆</w:t>
            </w: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长度</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2.0</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弯曲</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8</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裂纹</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无</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壁厚</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0.1</w:t>
            </w:r>
          </w:p>
        </w:tc>
      </w:tr>
      <w:tr>
        <w:tblPrEx>
          <w:tblW w:w="0" w:type="auto"/>
          <w:tblLayout w:type="fixed"/>
          <w:tblLook w:val="0000"/>
        </w:tblPrEx>
        <w:trPr>
          <w:trHeight w:hRule="exact" w:val="370"/>
        </w:trPr>
        <w:tc>
          <w:tcPr>
            <w:tcW w:w="2335" w:type="dxa"/>
            <w:vMerge/>
            <w:tcBorders>
              <w:left w:val="single" w:sz="4" w:space="0" w:color="auto"/>
              <w:bottom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tcBorders>
              <w:bottom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锈蚀</w:t>
            </w:r>
          </w:p>
        </w:tc>
        <w:tc>
          <w:tcPr>
            <w:tcW w:w="3287" w:type="dxa"/>
            <w:tcBorders>
              <w:bottom w:val="single" w:sz="4" w:space="0" w:color="auto"/>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无或轻微</w:t>
            </w:r>
          </w:p>
        </w:tc>
      </w:tr>
      <w:tr>
        <w:tblPrEx>
          <w:tblW w:w="0" w:type="auto"/>
          <w:tblLayout w:type="fixed"/>
          <w:tblLook w:val="0000"/>
        </w:tblPrEx>
        <w:trPr>
          <w:trHeight w:hRule="exact" w:val="370"/>
        </w:trPr>
        <w:tc>
          <w:tcPr>
            <w:tcW w:w="2335" w:type="dxa"/>
            <w:vMerge w:val="restart"/>
            <w:tcBorders>
              <w:top w:val="single" w:sz="4" w:space="0" w:color="auto"/>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可调托座</w:t>
            </w:r>
          </w:p>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可调底座</w:t>
            </w:r>
          </w:p>
        </w:tc>
        <w:tc>
          <w:tcPr>
            <w:tcW w:w="3898" w:type="dxa"/>
            <w:tcBorders>
              <w:top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长度</w:t>
            </w:r>
          </w:p>
        </w:tc>
        <w:tc>
          <w:tcPr>
            <w:tcW w:w="3287" w:type="dxa"/>
            <w:tcBorders>
              <w:top w:val="single" w:sz="4" w:space="0" w:color="auto"/>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3.0</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弯曲</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1</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丝杆直径</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-0.1</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丝杆有效半径</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-0.1</w:t>
            </w:r>
          </w:p>
        </w:tc>
      </w:tr>
      <w:tr>
        <w:tblPrEx>
          <w:tblW w:w="0" w:type="auto"/>
          <w:tblLayout w:type="fixed"/>
          <w:tblLook w:val="0000"/>
        </w:tblPrEx>
        <w:trPr>
          <w:trHeight w:hRule="exact" w:val="370"/>
        </w:trPr>
        <w:tc>
          <w:tcPr>
            <w:tcW w:w="2335" w:type="dxa"/>
            <w:vMerge/>
            <w:tcBorders>
              <w:lef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丝杆与调节手柄配合间隙</w:t>
            </w:r>
          </w:p>
        </w:tc>
        <w:tc>
          <w:tcPr>
            <w:tcW w:w="3287" w:type="dxa"/>
            <w:tcBorders>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L/200</w:t>
            </w:r>
          </w:p>
        </w:tc>
      </w:tr>
      <w:tr>
        <w:tblPrEx>
          <w:tblW w:w="0" w:type="auto"/>
          <w:tblLayout w:type="fixed"/>
          <w:tblLook w:val="0000"/>
        </w:tblPrEx>
        <w:trPr>
          <w:trHeight w:hRule="exact" w:val="381"/>
        </w:trPr>
        <w:tc>
          <w:tcPr>
            <w:tcW w:w="2335" w:type="dxa"/>
            <w:vMerge/>
            <w:tcBorders>
              <w:left w:val="single" w:sz="4" w:space="0" w:color="auto"/>
              <w:bottom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p>
        </w:tc>
        <w:tc>
          <w:tcPr>
            <w:tcW w:w="3898" w:type="dxa"/>
            <w:tcBorders>
              <w:bottom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锈蚀</w:t>
            </w:r>
          </w:p>
        </w:tc>
        <w:tc>
          <w:tcPr>
            <w:tcW w:w="3287" w:type="dxa"/>
            <w:tcBorders>
              <w:bottom w:val="single" w:sz="4" w:space="0" w:color="auto"/>
              <w:right w:val="single" w:sz="4"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无或轻微</w:t>
            </w:r>
          </w:p>
        </w:tc>
      </w:tr>
    </w:tbl>
    <w:p w:rsidR="0036232D">
      <w:pPr>
        <w:pStyle w:val="Heading2"/>
        <w:keepNext w:val="0"/>
        <w:keepLines w:val="0"/>
        <w:numPr>
          <w:ilvl w:val="0"/>
          <w:numId w:val="4"/>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70" w:name="_Toc8429"/>
      <w:bookmarkStart w:id="71" w:name="_Toc504308118"/>
      <w:bookmarkEnd w:id="69"/>
      <w:r>
        <w:rPr>
          <w:rFonts w:ascii="宋体" w:eastAsia="宋体" w:hAnsi="宋体" w:cs="宋体" w:hint="eastAsia"/>
          <w:color w:val="000000"/>
          <w:sz w:val="24"/>
          <w:szCs w:val="24"/>
        </w:rPr>
        <w:t>构造体系</w:t>
      </w:r>
      <w:bookmarkEnd w:id="70"/>
      <w:bookmarkEnd w:id="71"/>
    </w:p>
    <w:p w:rsidR="0036232D">
      <w:pPr>
        <w:pStyle w:val="Normal0"/>
        <w:widowControl/>
        <w:adjustRightInd w:val="0"/>
        <w:snapToGrid w:val="0"/>
        <w:spacing w:line="360" w:lineRule="auto"/>
        <w:ind w:firstLine="480" w:firstLineChars="200"/>
        <w:jc w:val="left"/>
        <w:rPr>
          <w:rFonts w:ascii="宋体" w:hAnsi="宋体" w:cs="宋体"/>
          <w:color w:val="000000"/>
          <w:kern w:val="0"/>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cs="宋体" w:hint="eastAsia"/>
            <w:color w:val="000000"/>
            <w:kern w:val="0"/>
            <w:sz w:val="24"/>
          </w:rPr>
          <w:t>4.2.1</w:t>
        </w:r>
      </w:smartTag>
      <w:r>
        <w:rPr>
          <w:rFonts w:ascii="宋体" w:hAnsi="宋体" w:cs="宋体" w:hint="eastAsia"/>
          <w:color w:val="000000"/>
          <w:kern w:val="0"/>
          <w:sz w:val="24"/>
        </w:rPr>
        <w:t xml:space="preserve">  </w:t>
      </w:r>
      <w:r>
        <w:rPr>
          <w:rFonts w:ascii="宋体" w:hAnsi="宋体" w:cs="宋体" w:hint="eastAsia"/>
          <w:color w:val="000000"/>
          <w:kern w:val="0"/>
          <w:sz w:val="24"/>
        </w:rPr>
        <w:t>支撑体系构造</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支</w:t>
      </w:r>
      <w:r>
        <w:rPr>
          <w:rFonts w:ascii="宋体" w:hAnsi="宋体" w:cs="宋体" w:hint="eastAsia"/>
          <w:color w:val="000000"/>
          <w:sz w:val="24"/>
        </w:rPr>
        <w:t>架均采用Φ</w:t>
      </w:r>
      <w:r>
        <w:rPr>
          <w:rFonts w:ascii="宋体" w:hAnsi="宋体" w:cs="宋体" w:hint="eastAsia"/>
          <w:color w:val="000000"/>
          <w:sz w:val="24"/>
        </w:rPr>
        <w:t>48</w:t>
      </w: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宋体" w:hAnsi="宋体" w:cs="宋体" w:hint="eastAsia"/>
            <w:color w:val="000000"/>
            <w:sz w:val="24"/>
          </w:rPr>
          <w:t>3.0mm</w:t>
        </w:r>
      </w:smartTag>
      <w:r>
        <w:rPr>
          <w:rFonts w:ascii="宋体" w:hAnsi="宋体" w:cs="宋体" w:hint="eastAsia"/>
          <w:color w:val="000000"/>
          <w:sz w:val="24"/>
        </w:rPr>
        <w:t>钢管，立杆间距主要为</w:t>
      </w:r>
      <w:smartTag w:uri="urn:schemas-microsoft-com:office:smarttags" w:element="chmetcnv">
        <w:smartTagPr>
          <w:attr w:name="HasSpace" w:val="False"/>
          <w:attr w:name="Negative" w:val="False"/>
          <w:attr w:name="NumberType" w:val="1"/>
          <w:attr w:name="SourceValue" w:val="1000"/>
          <w:attr w:name="TCSC" w:val="0"/>
          <w:attr w:name="UnitName" w:val="mm"/>
        </w:smartTagPr>
        <w:r>
          <w:rPr>
            <w:rFonts w:ascii="宋体" w:hAnsi="宋体" w:cs="宋体" w:hint="eastAsia"/>
            <w:color w:val="000000"/>
            <w:sz w:val="24"/>
          </w:rPr>
          <w:t>1000mm</w:t>
        </w:r>
      </w:smartTag>
      <w:r>
        <w:rPr>
          <w:rFonts w:ascii="宋体" w:hAnsi="宋体" w:cs="宋体" w:hint="eastAsia"/>
          <w:color w:val="000000"/>
          <w:sz w:val="24"/>
        </w:rPr>
        <w:t>叠合板下支撑主要以</w:t>
      </w:r>
      <w:r>
        <w:rPr>
          <w:rFonts w:ascii="宋体" w:hAnsi="宋体" w:cs="宋体" w:hint="eastAsia"/>
          <w:color w:val="000000"/>
          <w:sz w:val="24"/>
        </w:rPr>
        <w:t>1000*</w:t>
      </w:r>
      <w:smartTag w:uri="urn:schemas-microsoft-com:office:smarttags" w:element="chmetcnv">
        <w:smartTagPr>
          <w:attr w:name="HasSpace" w:val="False"/>
          <w:attr w:name="Negative" w:val="False"/>
          <w:attr w:name="NumberType" w:val="1"/>
          <w:attr w:name="SourceValue" w:val="1000"/>
          <w:attr w:name="TCSC" w:val="0"/>
          <w:attr w:name="UnitName" w:val="mm"/>
        </w:smartTagPr>
        <w:r>
          <w:rPr>
            <w:rFonts w:ascii="宋体" w:hAnsi="宋体" w:cs="宋体" w:hint="eastAsia"/>
            <w:color w:val="000000"/>
            <w:sz w:val="24"/>
          </w:rPr>
          <w:t>1000mm</w:t>
        </w:r>
      </w:smartTag>
      <w:r>
        <w:rPr>
          <w:rFonts w:ascii="宋体" w:hAnsi="宋体" w:cs="宋体" w:hint="eastAsia"/>
          <w:color w:val="000000"/>
          <w:sz w:val="24"/>
        </w:rPr>
        <w:t>为主，梁底有支撑间距为</w:t>
      </w:r>
      <w:smartTag w:uri="urn:schemas-microsoft-com:office:smarttags" w:element="chmetcnv">
        <w:smartTagPr>
          <w:attr w:name="HasSpace" w:val="False"/>
          <w:attr w:name="Negative" w:val="False"/>
          <w:attr w:name="NumberType" w:val="1"/>
          <w:attr w:name="SourceValue" w:val="900"/>
          <w:attr w:name="TCSC" w:val="0"/>
          <w:attr w:name="UnitName" w:val="mm"/>
        </w:smartTagPr>
        <w:r>
          <w:rPr>
            <w:rFonts w:ascii="宋体" w:hAnsi="宋体" w:cs="宋体" w:hint="eastAsia"/>
            <w:color w:val="000000"/>
            <w:sz w:val="24"/>
          </w:rPr>
          <w:t>900mm</w:t>
        </w:r>
      </w:smartTag>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1000"/>
          <w:attr w:name="TCSC" w:val="0"/>
          <w:attr w:name="UnitName" w:val="mm"/>
        </w:smartTagPr>
        <w:r>
          <w:rPr>
            <w:rFonts w:ascii="宋体" w:hAnsi="宋体" w:cs="宋体" w:hint="eastAsia"/>
            <w:color w:val="000000"/>
            <w:sz w:val="24"/>
          </w:rPr>
          <w:t>1000mm</w:t>
        </w:r>
      </w:smartTag>
      <w:r>
        <w:rPr>
          <w:rFonts w:ascii="宋体" w:hAnsi="宋体" w:cs="宋体" w:hint="eastAsia"/>
          <w:color w:val="000000"/>
          <w:sz w:val="24"/>
        </w:rPr>
        <w:t>。</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现浇粱采用传统支模方式，主龙骨采用Ф</w:t>
      </w:r>
      <w:r>
        <w:rPr>
          <w:rFonts w:ascii="宋体" w:hAnsi="宋体" w:cs="宋体" w:hint="eastAsia"/>
          <w:color w:val="000000"/>
          <w:sz w:val="24"/>
        </w:rPr>
        <w:t>48*3</w:t>
      </w:r>
      <w:r>
        <w:rPr>
          <w:rFonts w:ascii="宋体" w:hAnsi="宋体" w:cs="宋体" w:hint="eastAsia"/>
          <w:color w:val="000000"/>
          <w:sz w:val="24"/>
        </w:rPr>
        <w:t>钢管，次龙骨采用</w:t>
      </w:r>
      <w:r>
        <w:rPr>
          <w:rFonts w:ascii="宋体" w:hAnsi="宋体" w:cs="宋体" w:hint="eastAsia"/>
          <w:color w:val="000000"/>
          <w:sz w:val="24"/>
        </w:rPr>
        <w:t>45*90</w:t>
      </w:r>
      <w:r>
        <w:rPr>
          <w:rFonts w:ascii="宋体" w:hAnsi="宋体" w:cs="宋体" w:hint="eastAsia"/>
          <w:color w:val="000000"/>
          <w:sz w:val="24"/>
        </w:rPr>
        <w:t>木方。</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color w:val="000000"/>
          <w:sz w:val="24"/>
        </w:rPr>
        <w:pict>
          <v:shape id="图片 23" o:spid="_x0000_s1026" type="#_x0000_t75" style="width:250.1pt;height:222.75pt;margin-top:7.25pt;margin-left:102.55pt;position:absolute;z-index:251658240">
            <v:fill o:detectmouseclick="t"/>
            <v:imagedata r:id="rId6" o:title="" cropbottom="6451f"/>
            <w10:wrap type="square"/>
          </v:shape>
        </w:pict>
      </w: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r>
        <w:rPr>
          <w:color w:val="000000"/>
          <w:sz w:val="24"/>
        </w:rPr>
        <w:pict>
          <v:shapetype id="_x0000_t202" coordsize="21600,21600" o:spt="202" path="m,l,21600r21600,l21600,xe">
            <v:stroke joinstyle="miter"/>
            <v:path gradientshapeok="t" o:connecttype="rect"/>
          </v:shapetype>
          <v:shape id="文本框 25" o:spid="_x0000_s1027" type="#_x0000_t202" style="width:14.2pt;height:22.65pt;margin-top:23.2pt;margin-left:103.35pt;position:absolute;z-index:251659264" stroked="f">
            <v:textbox>
              <w:txbxContent>
                <w:p w:rsidR="0036232D">
                  <w:pPr>
                    <w:pStyle w:val="Normal0"/>
                  </w:pPr>
                </w:p>
              </w:txbxContent>
            </v:textbox>
          </v:shape>
        </w:pict>
      </w: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pPr>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4"/>
          <w:cols w:space="720"/>
          <w:titlePg w:val="0"/>
          <w:docGrid w:type="linesAndChars" w:linePitch="312"/>
        </w:sectPr>
      </w:pP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预制墙安装时采用可调斜撑作为调整垂直度及，安装稳定作用。</w:t>
      </w:r>
    </w:p>
    <w:p w:rsidR="0036232D">
      <w:pPr>
        <w:pStyle w:val="Normal0"/>
        <w:adjustRightInd w:val="0"/>
        <w:snapToGrid w:val="0"/>
        <w:spacing w:line="360" w:lineRule="auto"/>
        <w:ind w:firstLine="420" w:firstLineChars="200"/>
        <w:jc w:val="left"/>
        <w:rPr>
          <w:rFonts w:ascii="宋体" w:hAnsi="宋体" w:cs="宋体"/>
          <w:color w:val="000000"/>
          <w:sz w:val="24"/>
        </w:rPr>
      </w:pPr>
      <w:r>
        <w:rPr>
          <w:color w:val="000000"/>
        </w:rPr>
        <w:pict>
          <v:shape id="图片 2" o:spid="_x0000_i1028" type="#_x0000_t75" style="width:421.5pt;height:351pt;mso-position-horizontal-relative:page;mso-position-vertical-relative:page">
            <v:fill o:detectmouseclick="t"/>
            <v:imagedata r:id="rId7" o:title="" cropleft="12755f" cropright="19000f" blacklevel="-0.5" grayscale="t" bilevel="t"/>
          </v:shape>
        </w:pict>
      </w:r>
    </w:p>
    <w:p w:rsidR="0036232D">
      <w:pPr>
        <w:pStyle w:val="Heading2"/>
        <w:keepNext w:val="0"/>
        <w:keepLines w:val="0"/>
        <w:numPr>
          <w:ilvl w:val="0"/>
          <w:numId w:val="15"/>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72" w:name="_Toc195530365"/>
      <w:bookmarkStart w:id="73" w:name="_Toc229152971"/>
      <w:bookmarkStart w:id="74" w:name="_Toc279591875"/>
      <w:bookmarkStart w:id="75" w:name="_Toc332119415"/>
      <w:bookmarkStart w:id="76" w:name="_Toc18809"/>
      <w:bookmarkStart w:id="77" w:name="_Toc504308119"/>
      <w:bookmarkStart w:id="78" w:name="_Toc20027"/>
      <w:bookmarkStart w:id="79" w:name="_Toc394309202"/>
      <w:bookmarkStart w:id="80" w:name="_Toc498985636"/>
      <w:bookmarkStart w:id="81" w:name="_Toc22198"/>
      <w:bookmarkStart w:id="82" w:name="_Toc28317"/>
      <w:bookmarkStart w:id="83" w:name="_Toc9702"/>
      <w:bookmarkStart w:id="84" w:name="_Toc7911"/>
      <w:bookmarkStart w:id="85" w:name="_Toc28717"/>
      <w:r>
        <w:rPr>
          <w:rFonts w:ascii="宋体" w:eastAsia="宋体" w:hAnsi="宋体" w:cs="宋体" w:hint="eastAsia"/>
          <w:color w:val="000000"/>
          <w:sz w:val="24"/>
          <w:szCs w:val="24"/>
        </w:rPr>
        <w:t>施工准备</w:t>
      </w:r>
      <w:bookmarkEnd w:id="72"/>
      <w:bookmarkEnd w:id="73"/>
      <w:bookmarkEnd w:id="74"/>
      <w:bookmarkEnd w:id="75"/>
      <w:bookmarkEnd w:id="76"/>
      <w:bookmarkEnd w:id="77"/>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(1)</w:t>
      </w:r>
      <w:r>
        <w:rPr>
          <w:rFonts w:ascii="宋体" w:hAnsi="宋体" w:cs="宋体" w:hint="eastAsia"/>
          <w:color w:val="000000"/>
          <w:sz w:val="24"/>
        </w:rPr>
        <w:t>材料及主要机具准备</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(2)</w:t>
      </w:r>
      <w:r>
        <w:rPr>
          <w:rFonts w:ascii="宋体" w:hAnsi="宋体" w:cs="宋体" w:hint="eastAsia"/>
          <w:color w:val="000000"/>
          <w:sz w:val="24"/>
        </w:rPr>
        <w:t>技术准备</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①组织技术人员精读图纸，对施工班组及施工人员按专项方案进行书面技术交底及安全技术交底。</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②绘制模板加工图和各区域模板安装图；复核轴线和各部分尺寸。</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(3)</w:t>
      </w:r>
      <w:r>
        <w:rPr>
          <w:rFonts w:ascii="宋体" w:hAnsi="宋体" w:cs="宋体" w:hint="eastAsia"/>
          <w:color w:val="000000"/>
          <w:sz w:val="24"/>
        </w:rPr>
        <w:t>作业条件准备</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①</w:t>
      </w:r>
      <w:r>
        <w:rPr>
          <w:rFonts w:ascii="宋体" w:hAnsi="宋体" w:cs="宋体" w:hint="eastAsia"/>
          <w:color w:val="000000"/>
          <w:sz w:val="24"/>
        </w:rPr>
        <w:t>放好模板控制线及立杆定位线，纵向剪刀撑位置线。架体定位要准确，根据方案附图要求的立杆间距在基层面上弹线将钢管立柱位置找出，并严格按此位置搭设。</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②与劳务分包队伍签订安全、消防、环保、职业健康等分包协议，特殊工种作业人员，应持有有效上岗证。</w:t>
      </w:r>
    </w:p>
    <w:p w:rsidR="0036232D">
      <w:pPr>
        <w:pStyle w:val="Heading2"/>
        <w:keepNext w:val="0"/>
        <w:keepLines w:val="0"/>
        <w:numPr>
          <w:ilvl w:val="0"/>
          <w:numId w:val="15"/>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86" w:name="_Toc7066"/>
      <w:bookmarkStart w:id="87" w:name="_Toc504308120"/>
      <w:r>
        <w:rPr>
          <w:rFonts w:ascii="宋体" w:eastAsia="宋体" w:hAnsi="宋体" w:cs="宋体" w:hint="eastAsia"/>
          <w:color w:val="000000"/>
          <w:sz w:val="24"/>
          <w:szCs w:val="24"/>
        </w:rPr>
        <w:t>模板搭设</w:t>
      </w:r>
      <w:bookmarkEnd w:id="78"/>
      <w:bookmarkEnd w:id="79"/>
      <w:bookmarkEnd w:id="80"/>
      <w:bookmarkEnd w:id="81"/>
      <w:bookmarkEnd w:id="82"/>
      <w:bookmarkEnd w:id="83"/>
      <w:bookmarkEnd w:id="84"/>
      <w:bookmarkEnd w:id="85"/>
      <w:bookmarkEnd w:id="86"/>
      <w:bookmarkEnd w:id="87"/>
    </w:p>
    <w:p w:rsidR="0036232D">
      <w:pPr>
        <w:pStyle w:val="2"/>
        <w:numPr>
          <w:ilvl w:val="0"/>
          <w:numId w:val="6"/>
        </w:numPr>
        <w:tabs>
          <w:tab w:val="left" w:pos="0"/>
        </w:tabs>
        <w:adjustRightInd w:val="0"/>
        <w:snapToGrid w:val="0"/>
        <w:ind w:firstLine="480"/>
        <w:rPr>
          <w:color w:val="000000"/>
        </w:rPr>
        <w:sectPr>
          <w:type w:val="nextPage"/>
          <w:pgSz w:w="11906" w:h="16838"/>
          <w:pgMar w:top="1440" w:right="1134" w:bottom="1440" w:left="1134" w:header="851" w:footer="992" w:gutter="0"/>
          <w:pgNumType w:start="5"/>
          <w:cols w:space="720"/>
          <w:titlePg w:val="0"/>
          <w:docGrid w:type="linesAndChars" w:linePitch="312"/>
        </w:sectPr>
      </w:pPr>
      <w:r>
        <w:rPr>
          <w:rFonts w:hint="eastAsia"/>
          <w:color w:val="000000"/>
        </w:rPr>
        <w:t>模板支架搭设前</w:t>
      </w:r>
      <w:r>
        <w:rPr>
          <w:rFonts w:hint="eastAsia"/>
          <w:color w:val="000000"/>
        </w:rPr>
        <w:t>,</w:t>
      </w:r>
      <w:r>
        <w:rPr>
          <w:rFonts w:hint="eastAsia"/>
          <w:color w:val="000000"/>
        </w:rPr>
        <w:t>应进行安全技术交底。交底的内容应与模板支架专项施工方案一致</w:t>
      </w:r>
      <w:r>
        <w:rPr>
          <w:rFonts w:hint="eastAsia"/>
          <w:color w:val="000000"/>
        </w:rPr>
        <w:t>,</w:t>
      </w:r>
    </w:p>
    <w:p w:rsidR="0036232D">
      <w:pPr>
        <w:pStyle w:val="2"/>
        <w:numPr>
          <w:ilvl w:val="0"/>
          <w:numId w:val="0"/>
        </w:numPr>
        <w:tabs>
          <w:tab w:val="left" w:pos="0"/>
        </w:tabs>
        <w:adjustRightInd w:val="0"/>
        <w:snapToGrid w:val="0"/>
        <w:ind w:left="0" w:firstLine="480"/>
        <w:rPr>
          <w:color w:val="000000"/>
        </w:rPr>
      </w:pPr>
      <w:r>
        <w:rPr>
          <w:rFonts w:hint="eastAsia"/>
          <w:color w:val="000000"/>
        </w:rPr>
        <w:t>安全技术交底应形成书面记录</w:t>
      </w:r>
      <w:r>
        <w:rPr>
          <w:rFonts w:hint="eastAsia"/>
          <w:color w:val="000000"/>
        </w:rPr>
        <w:t>,</w:t>
      </w:r>
      <w:r>
        <w:rPr>
          <w:rFonts w:hint="eastAsia"/>
          <w:color w:val="000000"/>
        </w:rPr>
        <w:t>交底各方人员应在交底文件上签字确认。</w:t>
      </w:r>
    </w:p>
    <w:p w:rsidR="0036232D">
      <w:pPr>
        <w:pStyle w:val="2"/>
        <w:numPr>
          <w:ilvl w:val="0"/>
          <w:numId w:val="6"/>
        </w:numPr>
        <w:tabs>
          <w:tab w:val="left" w:pos="0"/>
        </w:tabs>
        <w:adjustRightInd w:val="0"/>
        <w:snapToGrid w:val="0"/>
        <w:ind w:firstLine="480"/>
        <w:rPr>
          <w:color w:val="000000"/>
        </w:rPr>
      </w:pPr>
      <w:r>
        <w:rPr>
          <w:rFonts w:hint="eastAsia"/>
          <w:color w:val="000000"/>
        </w:rPr>
        <w:t>搭设排架时，地面混凝土强度必须大于</w:t>
      </w:r>
      <w:r>
        <w:rPr>
          <w:rFonts w:hint="eastAsia"/>
          <w:color w:val="000000"/>
        </w:rPr>
        <w:t>1.2N/mm2</w:t>
      </w:r>
      <w:r>
        <w:rPr>
          <w:rFonts w:hint="eastAsia"/>
          <w:color w:val="000000"/>
        </w:rPr>
        <w:t>。</w:t>
      </w:r>
    </w:p>
    <w:p w:rsidR="0036232D">
      <w:pPr>
        <w:pStyle w:val="2"/>
        <w:numPr>
          <w:ilvl w:val="0"/>
          <w:numId w:val="6"/>
        </w:numPr>
        <w:tabs>
          <w:tab w:val="left" w:pos="0"/>
        </w:tabs>
        <w:adjustRightInd w:val="0"/>
        <w:snapToGrid w:val="0"/>
        <w:ind w:firstLine="480"/>
        <w:rPr>
          <w:color w:val="000000"/>
        </w:rPr>
      </w:pPr>
      <w:r>
        <w:rPr>
          <w:rFonts w:hint="eastAsia"/>
          <w:color w:val="000000"/>
        </w:rPr>
        <w:t>模板支撑系统的立杆间距应按施工方案进行设置</w:t>
      </w:r>
      <w:r>
        <w:rPr>
          <w:rFonts w:hint="eastAsia"/>
          <w:color w:val="000000"/>
        </w:rPr>
        <w:t>,</w:t>
      </w:r>
      <w:r>
        <w:rPr>
          <w:rFonts w:hint="eastAsia"/>
          <w:color w:val="000000"/>
        </w:rPr>
        <w:t>先在支承面放线</w:t>
      </w:r>
      <w:r>
        <w:rPr>
          <w:rFonts w:hint="eastAsia"/>
          <w:color w:val="000000"/>
        </w:rPr>
        <w:t>,</w:t>
      </w:r>
      <w:r>
        <w:rPr>
          <w:rFonts w:hint="eastAsia"/>
          <w:color w:val="000000"/>
        </w:rPr>
        <w:t>确定立杆位置</w:t>
      </w:r>
      <w:r>
        <w:rPr>
          <w:rFonts w:hint="eastAsia"/>
          <w:color w:val="000000"/>
        </w:rPr>
        <w:t>,</w:t>
      </w:r>
      <w:r>
        <w:rPr>
          <w:rFonts w:hint="eastAsia"/>
          <w:color w:val="000000"/>
        </w:rPr>
        <w:t>将立杆与水平杆用扣件连接成第一</w:t>
      </w:r>
      <w:bookmarkStart w:id="88" w:name="Pg32"/>
      <w:bookmarkEnd w:id="88"/>
      <w:r>
        <w:rPr>
          <w:rFonts w:hint="eastAsia"/>
          <w:color w:val="000000"/>
        </w:rPr>
        <w:t>步支架</w:t>
      </w:r>
      <w:r>
        <w:rPr>
          <w:rFonts w:hint="eastAsia"/>
          <w:color w:val="000000"/>
        </w:rPr>
        <w:t>,</w:t>
      </w:r>
      <w:r>
        <w:rPr>
          <w:rFonts w:hint="eastAsia"/>
          <w:color w:val="000000"/>
        </w:rPr>
        <w:t>完成一步搭设后</w:t>
      </w:r>
      <w:r>
        <w:rPr>
          <w:rFonts w:hint="eastAsia"/>
          <w:color w:val="000000"/>
        </w:rPr>
        <w:t>,</w:t>
      </w:r>
      <w:r>
        <w:rPr>
          <w:rFonts w:hint="eastAsia"/>
          <w:color w:val="000000"/>
        </w:rPr>
        <w:t>应对立杆的垂直度进行校正</w:t>
      </w:r>
      <w:r>
        <w:rPr>
          <w:rFonts w:hint="eastAsia"/>
          <w:color w:val="000000"/>
        </w:rPr>
        <w:t>,</w:t>
      </w:r>
      <w:r>
        <w:rPr>
          <w:rFonts w:hint="eastAsia"/>
          <w:color w:val="000000"/>
        </w:rPr>
        <w:t>然后搭设扫地杆并再次对立杆的垂直度进行校正</w:t>
      </w:r>
      <w:r>
        <w:rPr>
          <w:rFonts w:hint="eastAsia"/>
          <w:color w:val="000000"/>
        </w:rPr>
        <w:t>,</w:t>
      </w:r>
      <w:r>
        <w:rPr>
          <w:rFonts w:hint="eastAsia"/>
          <w:color w:val="000000"/>
        </w:rPr>
        <w:t>逐步搭设支架</w:t>
      </w:r>
      <w:r>
        <w:rPr>
          <w:rFonts w:hint="eastAsia"/>
          <w:color w:val="000000"/>
        </w:rPr>
        <w:t>,</w:t>
      </w:r>
      <w:r>
        <w:rPr>
          <w:rFonts w:hint="eastAsia"/>
          <w:color w:val="000000"/>
        </w:rPr>
        <w:t>每搭设一层纵向、横向水平杆时</w:t>
      </w:r>
      <w:r>
        <w:rPr>
          <w:rFonts w:hint="eastAsia"/>
          <w:color w:val="000000"/>
        </w:rPr>
        <w:t>,</w:t>
      </w:r>
      <w:r>
        <w:rPr>
          <w:rFonts w:hint="eastAsia"/>
          <w:color w:val="000000"/>
        </w:rPr>
        <w:t>应对立杆进行垂直校正</w:t>
      </w:r>
      <w:r>
        <w:rPr>
          <w:rFonts w:hint="eastAsia"/>
          <w:color w:val="000000"/>
        </w:rPr>
        <w:t>,</w:t>
      </w:r>
      <w:r>
        <w:rPr>
          <w:rFonts w:hint="eastAsia"/>
          <w:color w:val="000000"/>
        </w:rPr>
        <w:t>支架的水平杆位置必须按施工方案的要求设置</w:t>
      </w:r>
      <w:r>
        <w:rPr>
          <w:rFonts w:hint="eastAsia"/>
          <w:color w:val="000000"/>
        </w:rPr>
        <w:t>,</w:t>
      </w:r>
      <w:r>
        <w:rPr>
          <w:rFonts w:hint="eastAsia"/>
          <w:color w:val="000000"/>
        </w:rPr>
        <w:t>搭设应顺序、按步进行</w:t>
      </w:r>
      <w:r>
        <w:rPr>
          <w:rFonts w:hint="eastAsia"/>
          <w:color w:val="000000"/>
        </w:rPr>
        <w:t>,</w:t>
      </w:r>
      <w:r>
        <w:rPr>
          <w:rFonts w:hint="eastAsia"/>
          <w:color w:val="000000"/>
        </w:rPr>
        <w:t>不得错步搭设。</w:t>
      </w:r>
    </w:p>
    <w:p w:rsidR="0036232D">
      <w:pPr>
        <w:pStyle w:val="2"/>
        <w:numPr>
          <w:ilvl w:val="0"/>
          <w:numId w:val="6"/>
        </w:numPr>
        <w:tabs>
          <w:tab w:val="left" w:pos="0"/>
        </w:tabs>
        <w:adjustRightInd w:val="0"/>
        <w:snapToGrid w:val="0"/>
        <w:ind w:firstLine="480"/>
        <w:rPr>
          <w:color w:val="000000"/>
        </w:rPr>
      </w:pPr>
      <w:r>
        <w:rPr>
          <w:rFonts w:hint="eastAsia"/>
          <w:color w:val="000000"/>
        </w:rPr>
        <w:t>立杆接长应满足支撑高度的最少节点原则。支撑立杆接长后仍不能满足所需高度时可以在立杆上部采用对接扣件接长，本工程层高较低，均为整根立杆。</w:t>
      </w:r>
    </w:p>
    <w:p w:rsidR="0036232D">
      <w:pPr>
        <w:pStyle w:val="2"/>
        <w:numPr>
          <w:ilvl w:val="0"/>
          <w:numId w:val="6"/>
        </w:numPr>
        <w:tabs>
          <w:tab w:val="left" w:pos="0"/>
        </w:tabs>
        <w:adjustRightInd w:val="0"/>
        <w:snapToGrid w:val="0"/>
        <w:ind w:firstLine="480"/>
        <w:rPr>
          <w:color w:val="000000"/>
        </w:rPr>
      </w:pPr>
      <w:r>
        <w:rPr>
          <w:rFonts w:hint="eastAsia"/>
          <w:color w:val="000000"/>
        </w:rPr>
        <w:t>可调托座安装</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根据结构标高确定可</w:t>
      </w:r>
      <w:r>
        <w:rPr>
          <w:rFonts w:ascii="宋体" w:hAnsi="宋体" w:cs="宋体" w:hint="eastAsia"/>
          <w:color w:val="000000"/>
          <w:sz w:val="24"/>
        </w:rPr>
        <w:t>调托座螺母初始高度，并略低于精确标高</w:t>
      </w:r>
      <w:smartTag w:uri="urn:schemas-microsoft-com:office:smarttags" w:element="chmetcnv">
        <w:smartTagPr>
          <w:attr w:name="HasSpace" w:val="False"/>
          <w:attr w:name="Negative" w:val="False"/>
          <w:attr w:name="NumberType" w:val="1"/>
          <w:attr w:name="SourceValue" w:val="2"/>
          <w:attr w:name="TCSC" w:val="0"/>
          <w:attr w:name="UnitName" w:val="cm"/>
        </w:smartTagPr>
        <w:r>
          <w:rPr>
            <w:rFonts w:ascii="宋体" w:hAnsi="宋体" w:cs="宋体" w:hint="eastAsia"/>
            <w:color w:val="000000"/>
            <w:sz w:val="24"/>
          </w:rPr>
          <w:t>2cm</w:t>
        </w:r>
      </w:smartTag>
      <w:r>
        <w:rPr>
          <w:rFonts w:ascii="宋体" w:hAnsi="宋体" w:cs="宋体" w:hint="eastAsia"/>
          <w:color w:val="000000"/>
          <w:sz w:val="24"/>
        </w:rPr>
        <w:t>左右；可调托座的顶层伸出顶层水平杆的悬臂长度不超过</w:t>
      </w:r>
      <w:smartTag w:uri="urn:schemas-microsoft-com:office:smarttags" w:element="chmetcnv">
        <w:smartTagPr>
          <w:attr w:name="HasSpace" w:val="False"/>
          <w:attr w:name="Negative" w:val="False"/>
          <w:attr w:name="NumberType" w:val="1"/>
          <w:attr w:name="SourceValue" w:val="650"/>
          <w:attr w:name="TCSC" w:val="0"/>
          <w:attr w:name="UnitName" w:val="mm"/>
        </w:smartTagPr>
        <w:r>
          <w:rPr>
            <w:rFonts w:ascii="宋体" w:hAnsi="宋体" w:cs="宋体" w:hint="eastAsia"/>
            <w:color w:val="000000"/>
            <w:sz w:val="24"/>
          </w:rPr>
          <w:t>650mm</w:t>
        </w:r>
      </w:smartTag>
      <w:r>
        <w:rPr>
          <w:rFonts w:ascii="宋体" w:hAnsi="宋体" w:cs="宋体" w:hint="eastAsia"/>
          <w:color w:val="000000"/>
          <w:sz w:val="24"/>
        </w:rPr>
        <w:t>，并明确可调托座开口方向。</w:t>
      </w:r>
    </w:p>
    <w:p w:rsidR="0036232D">
      <w:pPr>
        <w:pStyle w:val="2"/>
        <w:numPr>
          <w:ilvl w:val="0"/>
          <w:numId w:val="6"/>
        </w:numPr>
        <w:tabs>
          <w:tab w:val="left" w:pos="0"/>
        </w:tabs>
        <w:adjustRightInd w:val="0"/>
        <w:snapToGrid w:val="0"/>
        <w:ind w:firstLine="480"/>
        <w:rPr>
          <w:color w:val="000000"/>
        </w:rPr>
      </w:pPr>
      <w:r>
        <w:rPr>
          <w:rFonts w:hint="eastAsia"/>
          <w:color w:val="000000"/>
        </w:rPr>
        <w:t>主龙骨安装</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明确主龙骨设置方向，主龙骨搭接长度不宜小于</w:t>
      </w:r>
      <w:smartTag w:uri="urn:schemas-microsoft-com:office:smarttags" w:element="chmetcnv">
        <w:smartTagPr>
          <w:attr w:name="HasSpace" w:val="False"/>
          <w:attr w:name="Negative" w:val="False"/>
          <w:attr w:name="NumberType" w:val="1"/>
          <w:attr w:name="SourceValue" w:val="30"/>
          <w:attr w:name="TCSC" w:val="0"/>
          <w:attr w:name="UnitName" w:val="cm"/>
        </w:smartTagPr>
        <w:r>
          <w:rPr>
            <w:rFonts w:ascii="宋体" w:hAnsi="宋体" w:cs="宋体" w:hint="eastAsia"/>
            <w:color w:val="000000"/>
            <w:sz w:val="24"/>
          </w:rPr>
          <w:t>30cm</w:t>
        </w:r>
      </w:smartTag>
      <w:r>
        <w:rPr>
          <w:rFonts w:ascii="宋体" w:hAnsi="宋体" w:cs="宋体" w:hint="eastAsia"/>
          <w:color w:val="000000"/>
          <w:sz w:val="24"/>
        </w:rPr>
        <w:t>，且不得小于</w:t>
      </w:r>
      <w:smartTag w:uri="urn:schemas-microsoft-com:office:smarttags" w:element="chmetcnv">
        <w:smartTagPr>
          <w:attr w:name="HasSpace" w:val="False"/>
          <w:attr w:name="Negative" w:val="False"/>
          <w:attr w:name="NumberType" w:val="1"/>
          <w:attr w:name="SourceValue" w:val="15"/>
          <w:attr w:name="TCSC" w:val="0"/>
          <w:attr w:name="UnitName" w:val="cm"/>
        </w:smartTagPr>
        <w:r>
          <w:rPr>
            <w:rFonts w:ascii="宋体" w:hAnsi="宋体" w:cs="宋体" w:hint="eastAsia"/>
            <w:color w:val="000000"/>
            <w:sz w:val="24"/>
          </w:rPr>
          <w:t>15cm</w:t>
        </w:r>
      </w:smartTag>
      <w:r>
        <w:rPr>
          <w:rFonts w:ascii="宋体" w:hAnsi="宋体" w:cs="宋体" w:hint="eastAsia"/>
          <w:color w:val="000000"/>
          <w:sz w:val="24"/>
        </w:rPr>
        <w:t>，同时设置防倾覆措施。</w:t>
      </w:r>
    </w:p>
    <w:p w:rsidR="0036232D">
      <w:pPr>
        <w:pStyle w:val="2"/>
        <w:numPr>
          <w:ilvl w:val="0"/>
          <w:numId w:val="6"/>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垂直运输</w:t>
      </w:r>
    </w:p>
    <w:p w:rsidR="0036232D">
      <w:pPr>
        <w:pStyle w:val="Normal0"/>
        <w:autoSpaceDE w:val="0"/>
        <w:autoSpaceDN w:val="0"/>
        <w:adjustRightInd w:val="0"/>
        <w:snapToGrid w:val="0"/>
        <w:spacing w:line="360" w:lineRule="auto"/>
        <w:ind w:firstLine="480" w:firstLineChars="200"/>
        <w:jc w:val="left"/>
        <w:rPr>
          <w:color w:val="000000"/>
        </w:rPr>
      </w:pPr>
      <w:r>
        <w:rPr>
          <w:rFonts w:ascii="宋体" w:hAnsi="宋体" w:cs="宋体" w:hint="eastAsia"/>
          <w:color w:val="000000"/>
          <w:sz w:val="24"/>
        </w:rPr>
        <w:t>杆件垂直运输采用人工传递，每</w:t>
      </w:r>
      <w:smartTag w:uri="urn:schemas-microsoft-com:office:smarttags" w:element="chmetcnv">
        <w:smartTagPr>
          <w:attr w:name="HasSpace" w:val="False"/>
          <w:attr w:name="Negative" w:val="False"/>
          <w:attr w:name="NumberType" w:val="1"/>
          <w:attr w:name="SourceValue" w:val="1.5"/>
          <w:attr w:name="TCSC" w:val="0"/>
          <w:attr w:name="UnitName" w:val="m"/>
        </w:smartTagPr>
        <w:r>
          <w:rPr>
            <w:rFonts w:ascii="宋体" w:hAnsi="宋体" w:cs="宋体" w:hint="eastAsia"/>
            <w:color w:val="000000"/>
            <w:sz w:val="24"/>
          </w:rPr>
          <w:t>1.5m</w:t>
        </w:r>
      </w:smartTag>
      <w:r>
        <w:rPr>
          <w:rFonts w:ascii="宋体" w:hAnsi="宋体" w:cs="宋体" w:hint="eastAsia"/>
          <w:color w:val="000000"/>
          <w:sz w:val="24"/>
        </w:rPr>
        <w:t>步距站一人，传递至搭设高度后，同步骤搭设。</w:t>
      </w:r>
    </w:p>
    <w:p w:rsidR="0036232D">
      <w:pPr>
        <w:pStyle w:val="Heading2"/>
        <w:keepNext w:val="0"/>
        <w:keepLines w:val="0"/>
        <w:numPr>
          <w:ilvl w:val="0"/>
          <w:numId w:val="4"/>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89" w:name="_Toc31167"/>
      <w:bookmarkStart w:id="90" w:name="_Toc29930"/>
      <w:bookmarkStart w:id="91" w:name="_Toc13562"/>
      <w:bookmarkStart w:id="92" w:name="_Toc3209"/>
      <w:bookmarkStart w:id="93" w:name="_Toc12352"/>
      <w:bookmarkStart w:id="94" w:name="_Toc394309206"/>
      <w:bookmarkStart w:id="95" w:name="_Toc29606"/>
      <w:bookmarkStart w:id="96" w:name="_Toc498985640"/>
      <w:bookmarkStart w:id="97" w:name="_Toc13596"/>
      <w:bookmarkStart w:id="98" w:name="_Toc504308121"/>
      <w:r>
        <w:rPr>
          <w:rFonts w:ascii="宋体" w:eastAsia="宋体" w:hAnsi="宋体" w:cs="宋体" w:hint="eastAsia"/>
          <w:color w:val="000000"/>
          <w:sz w:val="24"/>
          <w:szCs w:val="24"/>
        </w:rPr>
        <w:t>梁和整体楼盖梁结构模板应符合规定</w:t>
      </w:r>
      <w:bookmarkEnd w:id="89"/>
      <w:bookmarkEnd w:id="90"/>
      <w:bookmarkEnd w:id="91"/>
      <w:bookmarkEnd w:id="92"/>
      <w:bookmarkEnd w:id="93"/>
      <w:bookmarkEnd w:id="94"/>
      <w:bookmarkEnd w:id="95"/>
      <w:bookmarkEnd w:id="96"/>
      <w:bookmarkEnd w:id="97"/>
      <w:bookmarkEnd w:id="98"/>
    </w:p>
    <w:p w:rsidR="0036232D">
      <w:pPr>
        <w:pStyle w:val="2"/>
        <w:numPr>
          <w:ilvl w:val="0"/>
          <w:numId w:val="7"/>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安装梁模板时应设安全操作平台，并严禁操作人员站在独立梁底模或柱模支架上操作及上下通行。</w:t>
      </w:r>
    </w:p>
    <w:p w:rsidR="0036232D">
      <w:pPr>
        <w:pStyle w:val="2"/>
        <w:numPr>
          <w:ilvl w:val="0"/>
          <w:numId w:val="7"/>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底模与横楞应拉结好，横楞与支架、立柱应连接牢固。</w:t>
      </w:r>
    </w:p>
    <w:p w:rsidR="0036232D">
      <w:pPr>
        <w:pStyle w:val="2"/>
        <w:numPr>
          <w:ilvl w:val="0"/>
          <w:numId w:val="7"/>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安装梁侧模时，</w:t>
      </w:r>
      <w:r>
        <w:rPr>
          <w:rFonts w:ascii="宋体" w:hAnsi="宋体" w:cs="宋体" w:hint="eastAsia"/>
          <w:color w:val="000000"/>
          <w:szCs w:val="24"/>
        </w:rPr>
        <w:t>应边安装边与底模连接，当侧模高度多于两块时，应采取临时固定措施。</w:t>
      </w:r>
    </w:p>
    <w:p w:rsidR="0036232D">
      <w:pPr>
        <w:pStyle w:val="2"/>
        <w:numPr>
          <w:ilvl w:val="0"/>
          <w:numId w:val="7"/>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起拱应在侧模内外楞连固前进行。</w:t>
      </w:r>
    </w:p>
    <w:p w:rsidR="0036232D">
      <w:pPr>
        <w:pStyle w:val="Heading2"/>
        <w:keepNext w:val="0"/>
        <w:keepLines w:val="0"/>
        <w:numPr>
          <w:ilvl w:val="0"/>
          <w:numId w:val="4"/>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99" w:name="_Toc8018"/>
      <w:bookmarkStart w:id="100" w:name="_Toc504308122"/>
      <w:r>
        <w:rPr>
          <w:rFonts w:ascii="宋体" w:eastAsia="宋体" w:hAnsi="宋体" w:cs="宋体" w:hint="eastAsia"/>
          <w:color w:val="000000"/>
          <w:sz w:val="24"/>
          <w:szCs w:val="24"/>
        </w:rPr>
        <w:t>支撑体系施工要点</w:t>
      </w:r>
      <w:bookmarkEnd w:id="99"/>
      <w:bookmarkEnd w:id="100"/>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承重支撑水平力的传递和整体稳定主要以自身结构体系为主，局部速接架体之间断开处通过普通钢管扣件将架体连成整体。</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钢管支架立杆间距、水平杆、剪刀撑的设置不得扩大。当地基高差较大时可利用立杆</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cs="宋体" w:hint="eastAsia"/>
            <w:color w:val="000000"/>
            <w:szCs w:val="24"/>
          </w:rPr>
          <w:t>0.5m</w:t>
        </w:r>
      </w:smartTag>
      <w:r>
        <w:rPr>
          <w:rFonts w:ascii="宋体" w:hAnsi="宋体" w:cs="宋体" w:hint="eastAsia"/>
          <w:color w:val="000000"/>
          <w:szCs w:val="24"/>
        </w:rPr>
        <w:t>节点位差配合可调底座进行调整。</w:t>
      </w:r>
    </w:p>
    <w:p w:rsidR="0036232D">
      <w:pPr>
        <w:pStyle w:val="2"/>
        <w:numPr>
          <w:ilvl w:val="0"/>
          <w:numId w:val="8"/>
        </w:numPr>
        <w:tabs>
          <w:tab w:val="left" w:pos="0"/>
        </w:tabs>
        <w:adjustRightInd w:val="0"/>
        <w:snapToGrid w:val="0"/>
        <w:ind w:firstLine="480"/>
        <w:rPr>
          <w:rFonts w:ascii="宋体" w:hAnsi="宋体" w:cs="宋体"/>
          <w:color w:val="000000"/>
          <w:szCs w:val="24"/>
        </w:rPr>
        <w:sectPr>
          <w:type w:val="nextPage"/>
          <w:pgSz w:w="11906" w:h="16838"/>
          <w:pgMar w:top="1440" w:right="1134" w:bottom="1440" w:left="1134" w:header="851" w:footer="992" w:gutter="0"/>
          <w:pgNumType w:start="6"/>
          <w:cols w:space="720"/>
          <w:titlePg w:val="0"/>
          <w:docGrid w:type="linesAndChars" w:linePitch="312"/>
        </w:sectPr>
      </w:pPr>
      <w:r>
        <w:rPr>
          <w:rFonts w:ascii="宋体" w:hAnsi="宋体" w:cs="宋体" w:hint="eastAsia"/>
          <w:color w:val="000000"/>
          <w:szCs w:val="24"/>
        </w:rPr>
        <w:t>根据专项施工方案与支撑体系平面布置图，采用弹线放置每个可调底座，确保位置正</w:t>
      </w:r>
    </w:p>
    <w:p w:rsidR="0036232D">
      <w:pPr>
        <w:pStyle w:val="2"/>
        <w:numPr>
          <w:ilvl w:val="0"/>
          <w:numId w:val="0"/>
        </w:numPr>
        <w:tabs>
          <w:tab w:val="left" w:pos="0"/>
        </w:tabs>
        <w:adjustRightInd w:val="0"/>
        <w:snapToGrid w:val="0"/>
        <w:ind w:left="0" w:firstLine="480"/>
        <w:rPr>
          <w:rFonts w:ascii="宋体" w:hAnsi="宋体" w:cs="宋体"/>
          <w:color w:val="000000"/>
          <w:szCs w:val="24"/>
        </w:rPr>
      </w:pPr>
      <w:r>
        <w:rPr>
          <w:rFonts w:ascii="宋体" w:hAnsi="宋体" w:cs="宋体" w:hint="eastAsia"/>
          <w:color w:val="000000"/>
          <w:szCs w:val="24"/>
        </w:rPr>
        <w:t>确。</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支撑体系搭设应与模板施工相结合，利用可调底座或可调托座调整模板底模标高。</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严格按照施工流程作业，平面方向先采用四根立杆组合一个塔式稳定体，安装水平横杆后再向周边扩展，垂直方向搭完一层以后再搭设次层，以次类推。</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水平调整。在场地四周作</w:t>
      </w:r>
      <w:r>
        <w:rPr>
          <w:rFonts w:ascii="宋体" w:hAnsi="宋体" w:cs="宋体" w:hint="eastAsia"/>
          <w:color w:val="000000"/>
          <w:szCs w:val="24"/>
        </w:rPr>
        <w:t>+0.500</w:t>
      </w:r>
      <w:r>
        <w:rPr>
          <w:rFonts w:ascii="宋体" w:hAnsi="宋体" w:cs="宋体" w:hint="eastAsia"/>
          <w:color w:val="000000"/>
          <w:szCs w:val="24"/>
        </w:rPr>
        <w:t>水平标记，拉通线找平。第一步支撑组立完成后，以水平尺控制，确保每个可调底座达到同一水平位置。</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杆件组合。各杆件采用插销结合，结合后再以榔头槌实。</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安装可调托座、主龙骨，主龙骨搭接时错开搭接，搭接长度不小于</w:t>
      </w:r>
      <w:smartTag w:uri="urn:schemas-microsoft-com:office:smarttags" w:element="chmetcnv">
        <w:smartTagPr>
          <w:attr w:name="HasSpace" w:val="False"/>
          <w:attr w:name="Negative" w:val="False"/>
          <w:attr w:name="NumberType" w:val="1"/>
          <w:attr w:name="SourceValue" w:val="300"/>
          <w:attr w:name="TCSC" w:val="0"/>
          <w:attr w:name="UnitName" w:val="mm"/>
        </w:smartTagPr>
        <w:r>
          <w:rPr>
            <w:rFonts w:ascii="宋体" w:hAnsi="宋体" w:cs="宋体" w:hint="eastAsia"/>
            <w:color w:val="000000"/>
            <w:szCs w:val="24"/>
          </w:rPr>
          <w:t>300mm</w:t>
        </w:r>
      </w:smartTag>
      <w:r>
        <w:rPr>
          <w:rFonts w:ascii="宋体" w:hAnsi="宋体" w:cs="宋体" w:hint="eastAsia"/>
          <w:color w:val="000000"/>
          <w:szCs w:val="24"/>
        </w:rPr>
        <w:t>，最后精确控制标高。</w:t>
      </w:r>
    </w:p>
    <w:p w:rsidR="0036232D">
      <w:pPr>
        <w:pStyle w:val="2"/>
        <w:numPr>
          <w:ilvl w:val="0"/>
          <w:numId w:val="8"/>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支撑安装应自一端向另一端延伸，自</w:t>
      </w:r>
      <w:r>
        <w:rPr>
          <w:rFonts w:ascii="宋体" w:hAnsi="宋体" w:cs="宋体" w:hint="eastAsia"/>
          <w:color w:val="000000"/>
          <w:szCs w:val="24"/>
        </w:rPr>
        <w:t>下而上按步搭设，并逐层改变搭设方向，不得从两端向中间进行，以免结合处错位，难于连接。</w:t>
      </w:r>
    </w:p>
    <w:p w:rsidR="0036232D">
      <w:pPr>
        <w:pStyle w:val="Heading2"/>
        <w:keepNext w:val="0"/>
        <w:keepLines w:val="0"/>
        <w:numPr>
          <w:ilvl w:val="0"/>
          <w:numId w:val="4"/>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101" w:name="_Toc18733"/>
      <w:bookmarkStart w:id="102" w:name="_Toc504308123"/>
      <w:r>
        <w:rPr>
          <w:rFonts w:ascii="宋体" w:eastAsia="宋体" w:hAnsi="宋体" w:cs="宋体" w:hint="eastAsia"/>
          <w:color w:val="000000"/>
          <w:sz w:val="24"/>
          <w:szCs w:val="24"/>
        </w:rPr>
        <w:t>支撑体系搭设质量控制</w:t>
      </w:r>
      <w:bookmarkEnd w:id="101"/>
      <w:bookmarkEnd w:id="102"/>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搭设质量主要控制项目为水平度和垂直度，详见下表。</w:t>
      </w:r>
    </w:p>
    <w:p w:rsidR="0036232D">
      <w:pPr>
        <w:pStyle w:val="Normal0"/>
        <w:adjustRightInd w:val="0"/>
        <w:snapToGrid w:val="0"/>
        <w:spacing w:line="360" w:lineRule="auto"/>
        <w:ind w:firstLine="480" w:firstLineChars="200"/>
        <w:jc w:val="center"/>
        <w:rPr>
          <w:rFonts w:ascii="宋体" w:hAnsi="宋体" w:cs="宋体"/>
          <w:color w:val="000000"/>
          <w:sz w:val="24"/>
        </w:rPr>
      </w:pPr>
      <w:bookmarkStart w:id="103" w:name="_Toc11283"/>
      <w:r>
        <w:rPr>
          <w:rFonts w:ascii="宋体" w:hAnsi="宋体" w:cs="宋体" w:hint="eastAsia"/>
          <w:color w:val="000000"/>
          <w:sz w:val="24"/>
        </w:rPr>
        <w:t>搭设质量检查项目表</w:t>
      </w:r>
      <w:bookmarkEnd w:id="103"/>
    </w:p>
    <w:tbl>
      <w:tblPr>
        <w:tblStyle w:val="TableNormal"/>
        <w:tblW w:w="0" w:type="auto"/>
        <w:tblInd w:w="25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
      <w:tblGrid>
        <w:gridCol w:w="1658"/>
        <w:gridCol w:w="3303"/>
        <w:gridCol w:w="3544"/>
      </w:tblGrid>
      <w:tr>
        <w:tblPrEx>
          <w:tblW w:w="0" w:type="auto"/>
          <w:tblInd w:w="250"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000"/>
        </w:tblPrEx>
        <w:trPr>
          <w:trHeight w:val="340"/>
        </w:trPr>
        <w:tc>
          <w:tcPr>
            <w:tcW w:w="4961" w:type="dxa"/>
            <w:gridSpan w:val="2"/>
            <w:tcBorders>
              <w:top w:val="single" w:sz="4" w:space="0" w:color="auto"/>
              <w:lef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项</w:t>
            </w:r>
            <w:r>
              <w:rPr>
                <w:rFonts w:ascii="宋体" w:hAnsi="宋体" w:cs="宋体" w:hint="eastAsia"/>
                <w:color w:val="000000"/>
                <w:sz w:val="24"/>
              </w:rPr>
              <w:t xml:space="preserve">    </w:t>
            </w:r>
            <w:r>
              <w:rPr>
                <w:rFonts w:ascii="宋体" w:hAnsi="宋体" w:cs="宋体" w:hint="eastAsia"/>
                <w:color w:val="000000"/>
                <w:sz w:val="24"/>
              </w:rPr>
              <w:t>目</w:t>
            </w:r>
          </w:p>
        </w:tc>
        <w:tc>
          <w:tcPr>
            <w:tcW w:w="3544" w:type="dxa"/>
            <w:tcBorders>
              <w:top w:val="single" w:sz="4" w:space="0" w:color="auto"/>
              <w:righ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允许偏差（㎜）</w:t>
            </w:r>
          </w:p>
        </w:tc>
      </w:tr>
      <w:tr>
        <w:tblPrEx>
          <w:tblW w:w="0" w:type="auto"/>
          <w:tblInd w:w="250" w:type="dxa"/>
          <w:tblLayout w:type="fixed"/>
          <w:tblLook w:val="0000"/>
        </w:tblPrEx>
        <w:trPr>
          <w:trHeight w:val="340"/>
        </w:trPr>
        <w:tc>
          <w:tcPr>
            <w:tcW w:w="1658" w:type="dxa"/>
            <w:vMerge w:val="restart"/>
            <w:tcBorders>
              <w:left w:val="single" w:sz="4" w:space="0" w:color="auto"/>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垂直度</w:t>
            </w:r>
          </w:p>
        </w:tc>
        <w:tc>
          <w:tcPr>
            <w:tcW w:w="3303" w:type="dxa"/>
            <w:tcBorders>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每步架</w:t>
            </w:r>
          </w:p>
        </w:tc>
        <w:tc>
          <w:tcPr>
            <w:tcW w:w="3544" w:type="dxa"/>
            <w:tcBorders>
              <w:righ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h/1000</w:t>
            </w:r>
            <w:r>
              <w:rPr>
                <w:rFonts w:ascii="宋体" w:hAnsi="宋体" w:cs="宋体" w:hint="eastAsia"/>
                <w:color w:val="000000"/>
                <w:sz w:val="24"/>
              </w:rPr>
              <w:t>及±</w:t>
            </w:r>
            <w:r>
              <w:rPr>
                <w:rFonts w:ascii="宋体" w:hAnsi="宋体" w:cs="宋体" w:hint="eastAsia"/>
                <w:color w:val="000000"/>
                <w:sz w:val="24"/>
              </w:rPr>
              <w:t>2</w:t>
            </w:r>
          </w:p>
        </w:tc>
      </w:tr>
      <w:tr>
        <w:tblPrEx>
          <w:tblW w:w="0" w:type="auto"/>
          <w:tblInd w:w="250" w:type="dxa"/>
          <w:tblLayout w:type="fixed"/>
          <w:tblLook w:val="0000"/>
        </w:tblPrEx>
        <w:trPr>
          <w:trHeight w:val="340"/>
        </w:trPr>
        <w:tc>
          <w:tcPr>
            <w:tcW w:w="1658" w:type="dxa"/>
            <w:vMerge/>
            <w:tcBorders>
              <w:top w:val="single" w:sz="4" w:space="0" w:color="auto"/>
              <w:left w:val="single" w:sz="4" w:space="0" w:color="auto"/>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p>
        </w:tc>
        <w:tc>
          <w:tcPr>
            <w:tcW w:w="3303" w:type="dxa"/>
            <w:tcBorders>
              <w:top w:val="single" w:sz="4" w:space="0" w:color="auto"/>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支架整体</w:t>
            </w:r>
          </w:p>
        </w:tc>
        <w:tc>
          <w:tcPr>
            <w:tcW w:w="3544" w:type="dxa"/>
            <w:tcBorders>
              <w:bottom w:val="single" w:sz="4" w:space="0" w:color="auto"/>
              <w:righ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H/6000</w:t>
            </w:r>
            <w:r>
              <w:rPr>
                <w:rFonts w:ascii="宋体" w:hAnsi="宋体" w:cs="宋体" w:hint="eastAsia"/>
                <w:color w:val="000000"/>
                <w:sz w:val="24"/>
              </w:rPr>
              <w:t>及±</w:t>
            </w:r>
            <w:r>
              <w:rPr>
                <w:rFonts w:ascii="宋体" w:hAnsi="宋体" w:cs="宋体" w:hint="eastAsia"/>
                <w:color w:val="000000"/>
                <w:sz w:val="24"/>
              </w:rPr>
              <w:t>50</w:t>
            </w:r>
          </w:p>
        </w:tc>
      </w:tr>
      <w:tr>
        <w:tblPrEx>
          <w:tblW w:w="0" w:type="auto"/>
          <w:tblInd w:w="250" w:type="dxa"/>
          <w:tblLayout w:type="fixed"/>
          <w:tblLook w:val="0000"/>
        </w:tblPrEx>
        <w:trPr>
          <w:trHeight w:val="340"/>
        </w:trPr>
        <w:tc>
          <w:tcPr>
            <w:tcW w:w="1658" w:type="dxa"/>
            <w:vMerge w:val="restart"/>
            <w:tcBorders>
              <w:top w:val="single" w:sz="4" w:space="0" w:color="auto"/>
              <w:lef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水平度</w:t>
            </w:r>
          </w:p>
        </w:tc>
        <w:tc>
          <w:tcPr>
            <w:tcW w:w="3303" w:type="dxa"/>
            <w:tcBorders>
              <w:top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单跨距内横杆两端高差</w:t>
            </w:r>
          </w:p>
        </w:tc>
        <w:tc>
          <w:tcPr>
            <w:tcW w:w="3544" w:type="dxa"/>
            <w:tcBorders>
              <w:top w:val="single" w:sz="4" w:space="0" w:color="auto"/>
              <w:righ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l/600</w:t>
            </w:r>
            <w:r>
              <w:rPr>
                <w:rFonts w:ascii="宋体" w:hAnsi="宋体" w:cs="宋体" w:hint="eastAsia"/>
                <w:color w:val="000000"/>
                <w:sz w:val="24"/>
              </w:rPr>
              <w:t>及±</w:t>
            </w:r>
            <w:r>
              <w:rPr>
                <w:rFonts w:ascii="宋体" w:hAnsi="宋体" w:cs="宋体" w:hint="eastAsia"/>
                <w:color w:val="000000"/>
                <w:sz w:val="24"/>
              </w:rPr>
              <w:t>2</w:t>
            </w:r>
          </w:p>
        </w:tc>
      </w:tr>
      <w:tr>
        <w:tblPrEx>
          <w:tblW w:w="0" w:type="auto"/>
          <w:tblInd w:w="250" w:type="dxa"/>
          <w:tblLayout w:type="fixed"/>
          <w:tblLook w:val="0000"/>
        </w:tblPrEx>
        <w:trPr>
          <w:trHeight w:val="340"/>
        </w:trPr>
        <w:tc>
          <w:tcPr>
            <w:tcW w:w="1658" w:type="dxa"/>
            <w:vMerge/>
            <w:tcBorders>
              <w:left w:val="single" w:sz="4" w:space="0" w:color="auto"/>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p>
        </w:tc>
        <w:tc>
          <w:tcPr>
            <w:tcW w:w="3303" w:type="dxa"/>
            <w:tcBorders>
              <w:bottom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支架整体</w:t>
            </w:r>
          </w:p>
        </w:tc>
        <w:tc>
          <w:tcPr>
            <w:tcW w:w="3544" w:type="dxa"/>
            <w:tcBorders>
              <w:bottom w:val="single" w:sz="4" w:space="0" w:color="auto"/>
              <w:right w:val="single" w:sz="4" w:space="0" w:color="auto"/>
            </w:tcBorders>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L/1000</w:t>
            </w:r>
            <w:r>
              <w:rPr>
                <w:rFonts w:ascii="宋体" w:hAnsi="宋体" w:cs="宋体" w:hint="eastAsia"/>
                <w:color w:val="000000"/>
                <w:sz w:val="24"/>
              </w:rPr>
              <w:t>及±</w:t>
            </w:r>
            <w:r>
              <w:rPr>
                <w:rFonts w:ascii="宋体" w:hAnsi="宋体" w:cs="宋体" w:hint="eastAsia"/>
                <w:color w:val="000000"/>
                <w:sz w:val="24"/>
              </w:rPr>
              <w:t>5</w:t>
            </w:r>
          </w:p>
        </w:tc>
      </w:tr>
    </w:tbl>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注：</w:t>
      </w:r>
      <w:r>
        <w:rPr>
          <w:rFonts w:ascii="宋体" w:hAnsi="宋体" w:cs="宋体" w:hint="eastAsia"/>
          <w:color w:val="000000"/>
          <w:sz w:val="24"/>
        </w:rPr>
        <w:t>h</w:t>
      </w:r>
      <w:r>
        <w:rPr>
          <w:rFonts w:ascii="宋体" w:hAnsi="宋体" w:cs="宋体" w:hint="eastAsia"/>
          <w:color w:val="000000"/>
          <w:sz w:val="24"/>
        </w:rPr>
        <w:t>——步距；</w:t>
      </w:r>
      <w:r>
        <w:rPr>
          <w:rFonts w:ascii="宋体" w:hAnsi="宋体" w:cs="宋体" w:hint="eastAsia"/>
          <w:color w:val="000000"/>
          <w:sz w:val="24"/>
        </w:rPr>
        <w:t xml:space="preserve">H </w:t>
      </w:r>
      <w:r>
        <w:rPr>
          <w:rFonts w:ascii="宋体" w:hAnsi="宋体" w:cs="宋体" w:hint="eastAsia"/>
          <w:color w:val="000000"/>
          <w:sz w:val="24"/>
        </w:rPr>
        <w:t>——支架高度；</w:t>
      </w:r>
      <w:r>
        <w:rPr>
          <w:rFonts w:ascii="宋体" w:hAnsi="宋体" w:cs="宋体" w:hint="eastAsia"/>
          <w:color w:val="000000"/>
          <w:sz w:val="24"/>
        </w:rPr>
        <w:t>l</w:t>
      </w:r>
      <w:r>
        <w:rPr>
          <w:rFonts w:ascii="宋体" w:hAnsi="宋体" w:cs="宋体" w:hint="eastAsia"/>
          <w:color w:val="000000"/>
          <w:sz w:val="24"/>
        </w:rPr>
        <w:t>——跨距；</w:t>
      </w:r>
      <w:r>
        <w:rPr>
          <w:rFonts w:ascii="宋体" w:hAnsi="宋体" w:cs="宋体" w:hint="eastAsia"/>
          <w:color w:val="000000"/>
          <w:sz w:val="24"/>
        </w:rPr>
        <w:t>L</w:t>
      </w:r>
      <w:r>
        <w:rPr>
          <w:rFonts w:ascii="宋体" w:hAnsi="宋体" w:cs="宋体" w:hint="eastAsia"/>
          <w:color w:val="000000"/>
          <w:sz w:val="24"/>
        </w:rPr>
        <w:t>——支架长度。</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104" w:name="_Toc195530367"/>
      <w:bookmarkStart w:id="105" w:name="_Toc203031903"/>
      <w:bookmarkStart w:id="106" w:name="_Toc279591878"/>
      <w:bookmarkStart w:id="107" w:name="_Toc332119418"/>
      <w:bookmarkStart w:id="108" w:name="_Toc21551"/>
      <w:bookmarkStart w:id="109" w:name="_Toc504308124"/>
      <w:r>
        <w:rPr>
          <w:rFonts w:ascii="宋体" w:hAnsi="宋体" w:cs="宋体" w:hint="eastAsia"/>
          <w:color w:val="000000"/>
        </w:rPr>
        <w:t>施工质量控制</w:t>
      </w:r>
      <w:bookmarkEnd w:id="104"/>
      <w:bookmarkEnd w:id="105"/>
      <w:r>
        <w:rPr>
          <w:rFonts w:ascii="宋体" w:hAnsi="宋体" w:cs="宋体" w:hint="eastAsia"/>
          <w:color w:val="000000"/>
        </w:rPr>
        <w:t>措施</w:t>
      </w:r>
      <w:bookmarkEnd w:id="106"/>
      <w:bookmarkEnd w:id="107"/>
      <w:bookmarkEnd w:id="108"/>
      <w:bookmarkEnd w:id="109"/>
    </w:p>
    <w:p w:rsidR="0036232D">
      <w:pPr>
        <w:pStyle w:val="Heading2"/>
        <w:keepNext w:val="0"/>
        <w:keepLines w:val="0"/>
        <w:numPr>
          <w:ilvl w:val="0"/>
          <w:numId w:val="9"/>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110" w:name="_Toc279591879"/>
      <w:bookmarkStart w:id="111" w:name="_Toc332119419"/>
      <w:bookmarkStart w:id="112" w:name="_Toc21223"/>
      <w:bookmarkStart w:id="113" w:name="_Toc504308125"/>
      <w:r>
        <w:rPr>
          <w:rFonts w:ascii="宋体" w:eastAsia="宋体" w:hAnsi="宋体" w:cs="宋体" w:hint="eastAsia"/>
          <w:color w:val="000000"/>
          <w:sz w:val="24"/>
          <w:szCs w:val="24"/>
        </w:rPr>
        <w:t>进场模板质量标准</w:t>
      </w:r>
      <w:bookmarkEnd w:id="110"/>
      <w:bookmarkEnd w:id="111"/>
      <w:bookmarkEnd w:id="112"/>
      <w:bookmarkEnd w:id="11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14" w:name="_Toc268385896"/>
      <w:bookmarkStart w:id="115" w:name="_Toc268386090"/>
      <w:r>
        <w:rPr>
          <w:rFonts w:ascii="宋体" w:hAnsi="宋体" w:cs="宋体" w:hint="eastAsia"/>
          <w:color w:val="000000"/>
          <w:vertAlign w:val="baseline"/>
        </w:rPr>
        <w:t>1)</w:t>
      </w:r>
      <w:r>
        <w:rPr>
          <w:rFonts w:ascii="宋体" w:hAnsi="宋体" w:cs="宋体" w:hint="eastAsia"/>
          <w:color w:val="000000"/>
          <w:vertAlign w:val="baseline"/>
        </w:rPr>
        <w:t>模板技术性能必须符合相关质量标准（通过收存、检查进场、出厂合格证和检测报告）。</w:t>
      </w:r>
      <w:bookmarkEnd w:id="114"/>
      <w:bookmarkEnd w:id="115"/>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16" w:name="_Toc268385897"/>
      <w:bookmarkStart w:id="117" w:name="_Toc268386091"/>
      <w:r>
        <w:rPr>
          <w:rFonts w:ascii="宋体" w:hAnsi="宋体" w:cs="宋体" w:hint="eastAsia"/>
          <w:color w:val="000000"/>
          <w:vertAlign w:val="baseline"/>
        </w:rPr>
        <w:t>2)</w:t>
      </w:r>
      <w:r>
        <w:rPr>
          <w:rFonts w:ascii="宋体" w:hAnsi="宋体" w:cs="宋体" w:hint="eastAsia"/>
          <w:color w:val="000000"/>
          <w:vertAlign w:val="baseline"/>
        </w:rPr>
        <w:t>外观质量检查标准（通过观察检验）</w:t>
      </w:r>
      <w:bookmarkEnd w:id="116"/>
      <w:bookmarkEnd w:id="11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18" w:name="_Toc268385898"/>
      <w:bookmarkStart w:id="119" w:name="_Toc268386092"/>
      <w:r>
        <w:rPr>
          <w:rFonts w:ascii="宋体" w:hAnsi="宋体" w:cs="宋体" w:hint="eastAsia"/>
          <w:color w:val="000000"/>
          <w:vertAlign w:val="baseline"/>
        </w:rPr>
        <w:t>①任意部位不得有腐坏、霉斑、鼓泡。</w:t>
      </w:r>
      <w:bookmarkEnd w:id="118"/>
      <w:bookmarkEnd w:id="119"/>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20" w:name="_Toc268385899"/>
      <w:bookmarkStart w:id="121" w:name="_Toc268386093"/>
      <w:r>
        <w:rPr>
          <w:rFonts w:ascii="宋体" w:hAnsi="宋体" w:cs="宋体" w:hint="eastAsia"/>
          <w:color w:val="000000"/>
          <w:vertAlign w:val="baseline"/>
        </w:rPr>
        <w:t>②公称幅面内不得有板边缺损。</w:t>
      </w:r>
      <w:bookmarkEnd w:id="120"/>
      <w:bookmarkEnd w:id="121"/>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22" w:name="_Toc268385900"/>
      <w:bookmarkStart w:id="123" w:name="_Toc268386094"/>
      <w:r>
        <w:rPr>
          <w:rFonts w:ascii="宋体" w:hAnsi="宋体" w:cs="宋体" w:hint="eastAsia"/>
          <w:color w:val="000000"/>
          <w:vertAlign w:val="baseline"/>
        </w:rPr>
        <w:t>③每平方米单板脱胶≤</w:t>
      </w:r>
      <w:smartTag w:uri="urn:schemas-microsoft-com:office:smarttags" w:element="chmetcnv">
        <w:smartTagPr>
          <w:attr w:name="HasSpace" w:val="False"/>
          <w:attr w:name="Negative" w:val="False"/>
          <w:attr w:name="NumberType" w:val="1"/>
          <w:attr w:name="SourceValue" w:val=".001"/>
          <w:attr w:name="TCSC" w:val="0"/>
          <w:attr w:name="UnitName" w:val="m2"/>
        </w:smartTagPr>
        <w:r>
          <w:rPr>
            <w:rFonts w:ascii="宋体" w:hAnsi="宋体" w:cs="宋体" w:hint="eastAsia"/>
            <w:color w:val="000000"/>
            <w:vertAlign w:val="baseline"/>
          </w:rPr>
          <w:t>0.001m</w:t>
        </w:r>
        <w:r>
          <w:rPr>
            <w:rFonts w:ascii="宋体" w:hAnsi="宋体" w:cs="宋体" w:hint="eastAsia"/>
            <w:color w:val="000000"/>
          </w:rPr>
          <w:t>2</w:t>
        </w:r>
      </w:smartTag>
      <w:r>
        <w:rPr>
          <w:rFonts w:ascii="宋体" w:hAnsi="宋体" w:cs="宋体" w:hint="eastAsia"/>
          <w:color w:val="000000"/>
          <w:vertAlign w:val="baseline"/>
        </w:rPr>
        <w:t>。</w:t>
      </w:r>
      <w:bookmarkEnd w:id="122"/>
      <w:bookmarkEnd w:id="12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24" w:name="_Toc268385901"/>
      <w:bookmarkStart w:id="125" w:name="_Toc268386095"/>
      <w:r>
        <w:rPr>
          <w:rFonts w:ascii="宋体" w:hAnsi="宋体" w:cs="宋体" w:hint="eastAsia"/>
          <w:color w:val="000000"/>
          <w:vertAlign w:val="baseline"/>
        </w:rPr>
        <w:t>④每平方米污染面积≤</w:t>
      </w:r>
      <w:smartTag w:uri="urn:schemas-microsoft-com:office:smarttags" w:element="chmetcnv">
        <w:smartTagPr>
          <w:attr w:name="HasSpace" w:val="False"/>
          <w:attr w:name="Negative" w:val="False"/>
          <w:attr w:name="NumberType" w:val="1"/>
          <w:attr w:name="SourceValue" w:val=".05"/>
          <w:attr w:name="TCSC" w:val="0"/>
          <w:attr w:name="UnitName" w:val="m2"/>
        </w:smartTagPr>
        <w:r>
          <w:rPr>
            <w:rFonts w:ascii="宋体" w:hAnsi="宋体" w:cs="宋体" w:hint="eastAsia"/>
            <w:color w:val="000000"/>
            <w:vertAlign w:val="baseline"/>
          </w:rPr>
          <w:t>0.05m</w:t>
        </w:r>
        <w:r>
          <w:rPr>
            <w:rFonts w:ascii="宋体" w:hAnsi="宋体" w:cs="宋体" w:hint="eastAsia"/>
            <w:color w:val="000000"/>
          </w:rPr>
          <w:t>2</w:t>
        </w:r>
      </w:smartTag>
      <w:r>
        <w:rPr>
          <w:rFonts w:ascii="宋体" w:hAnsi="宋体" w:cs="宋体" w:hint="eastAsia"/>
          <w:color w:val="000000"/>
          <w:vertAlign w:val="baseline"/>
        </w:rPr>
        <w:t>。</w:t>
      </w:r>
      <w:bookmarkEnd w:id="124"/>
      <w:bookmarkEnd w:id="125"/>
    </w:p>
    <w:p w:rsidR="0036232D">
      <w:pPr>
        <w:pStyle w:val="BodyText"/>
        <w:adjustRightInd w:val="0"/>
        <w:snapToGrid w:val="0"/>
        <w:spacing w:after="0" w:line="360" w:lineRule="auto"/>
        <w:ind w:firstLine="480" w:firstLineChars="200"/>
        <w:jc w:val="left"/>
        <w:rPr>
          <w:rFonts w:ascii="宋体" w:hAnsi="宋体" w:cs="宋体"/>
          <w:color w:val="000000"/>
          <w:vertAlign w:val="baseline"/>
        </w:rPr>
        <w:sectPr>
          <w:type w:val="nextPage"/>
          <w:pgSz w:w="11906" w:h="16838"/>
          <w:pgMar w:top="1440" w:right="1134" w:bottom="1440" w:left="1134" w:header="851" w:footer="992" w:gutter="0"/>
          <w:pgNumType w:start="7"/>
          <w:cols w:space="720"/>
          <w:titlePg w:val="0"/>
          <w:docGrid w:type="linesAndChars" w:linePitch="312"/>
        </w:sectPr>
      </w:pPr>
      <w:bookmarkStart w:id="126" w:name="_Toc268385902"/>
      <w:bookmarkStart w:id="127" w:name="_Toc268386096"/>
      <w:r>
        <w:rPr>
          <w:rFonts w:ascii="宋体" w:hAnsi="宋体" w:cs="宋体" w:hint="eastAsia"/>
          <w:color w:val="000000"/>
          <w:vertAlign w:val="baseline"/>
        </w:rPr>
        <w:t>⑤每</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ascii="宋体" w:hAnsi="宋体" w:cs="宋体" w:hint="eastAsia"/>
            <w:color w:val="000000"/>
            <w:vertAlign w:val="baseline"/>
          </w:rPr>
          <w:t>400mm</w:t>
        </w:r>
      </w:smartTag>
      <w:r>
        <w:rPr>
          <w:rFonts w:ascii="宋体" w:hAnsi="宋体" w:cs="宋体" w:hint="eastAsia"/>
          <w:color w:val="000000"/>
        </w:rPr>
        <w:t>2</w:t>
      </w:r>
      <w:r>
        <w:rPr>
          <w:rFonts w:ascii="宋体" w:hAnsi="宋体" w:cs="宋体" w:hint="eastAsia"/>
          <w:color w:val="000000"/>
          <w:vertAlign w:val="baseline"/>
        </w:rPr>
        <w:t>最大凹陷深度≤</w:t>
      </w:r>
      <w:smartTag w:uri="urn:schemas-microsoft-com:office:smarttags" w:element="chmetcnv">
        <w:smartTagPr>
          <w:attr w:name="HasSpace" w:val="False"/>
          <w:attr w:name="Negative" w:val="False"/>
          <w:attr w:name="NumberType" w:val="1"/>
          <w:attr w:name="SourceValue" w:val="1"/>
          <w:attr w:name="TCSC" w:val="0"/>
          <w:attr w:name="UnitName" w:val="mm"/>
        </w:smartTagPr>
        <w:r>
          <w:rPr>
            <w:rFonts w:ascii="宋体" w:hAnsi="宋体" w:cs="宋体" w:hint="eastAsia"/>
            <w:color w:val="000000"/>
            <w:vertAlign w:val="baseline"/>
          </w:rPr>
          <w:t>1mm</w:t>
        </w:r>
      </w:smartTag>
      <w:r>
        <w:rPr>
          <w:rFonts w:ascii="宋体" w:hAnsi="宋体" w:cs="宋体" w:hint="eastAsia"/>
          <w:color w:val="000000"/>
          <w:vertAlign w:val="baseline"/>
        </w:rPr>
        <w:t>，且≤</w:t>
      </w:r>
      <w:r>
        <w:rPr>
          <w:rFonts w:ascii="宋体" w:hAnsi="宋体" w:cs="宋体" w:hint="eastAsia"/>
          <w:color w:val="000000"/>
          <w:vertAlign w:val="baseline"/>
        </w:rPr>
        <w:t>1</w:t>
      </w:r>
      <w:r>
        <w:rPr>
          <w:rFonts w:ascii="宋体" w:hAnsi="宋体" w:cs="宋体" w:hint="eastAsia"/>
          <w:color w:val="000000"/>
          <w:vertAlign w:val="baseline"/>
        </w:rPr>
        <w:t>个。</w:t>
      </w:r>
      <w:bookmarkEnd w:id="126"/>
      <w:bookmarkEnd w:id="12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28" w:name="_Toc268385903"/>
      <w:bookmarkStart w:id="129" w:name="_Toc268386097"/>
      <w:r>
        <w:rPr>
          <w:rFonts w:ascii="宋体" w:hAnsi="宋体" w:cs="宋体" w:hint="eastAsia"/>
          <w:color w:val="000000"/>
          <w:vertAlign w:val="baseline"/>
        </w:rPr>
        <w:t>3)</w:t>
      </w:r>
      <w:r>
        <w:rPr>
          <w:rFonts w:ascii="宋体" w:hAnsi="宋体" w:cs="宋体" w:hint="eastAsia"/>
          <w:color w:val="000000"/>
          <w:vertAlign w:val="baseline"/>
        </w:rPr>
        <w:t>规格尺寸标准</w:t>
      </w:r>
      <w:bookmarkEnd w:id="128"/>
      <w:bookmarkEnd w:id="129"/>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30" w:name="_Toc268385904"/>
      <w:bookmarkStart w:id="131" w:name="_Toc268386098"/>
      <w:r>
        <w:rPr>
          <w:rFonts w:ascii="宋体" w:hAnsi="宋体" w:cs="宋体" w:hint="eastAsia"/>
          <w:color w:val="000000"/>
          <w:vertAlign w:val="baseline"/>
        </w:rPr>
        <w:t>规格尺寸标准</w:t>
      </w:r>
      <w:bookmarkEnd w:id="130"/>
      <w:bookmarkEnd w:id="131"/>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5"/>
        <w:gridCol w:w="2535"/>
        <w:gridCol w:w="29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81"/>
          <w:jc w:val="center"/>
        </w:trPr>
        <w:tc>
          <w:tcPr>
            <w:tcW w:w="106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序号</w:t>
            </w:r>
          </w:p>
        </w:tc>
        <w:tc>
          <w:tcPr>
            <w:tcW w:w="253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项目</w:t>
            </w:r>
          </w:p>
        </w:tc>
        <w:tc>
          <w:tcPr>
            <w:tcW w:w="2940"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偏差标准</w:t>
            </w:r>
          </w:p>
        </w:tc>
      </w:tr>
      <w:tr>
        <w:tblPrEx>
          <w:tblW w:w="0" w:type="auto"/>
          <w:jc w:val="center"/>
          <w:tblLayout w:type="fixed"/>
          <w:tblLook w:val="0000"/>
        </w:tblPrEx>
        <w:trPr>
          <w:trHeight w:val="581"/>
          <w:jc w:val="center"/>
        </w:trPr>
        <w:tc>
          <w:tcPr>
            <w:tcW w:w="106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1</w:t>
            </w:r>
          </w:p>
        </w:tc>
        <w:tc>
          <w:tcPr>
            <w:tcW w:w="253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厚度δ</w:t>
            </w: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宋体" w:cs="宋体" w:hint="eastAsia"/>
                  <w:color w:val="000000"/>
                  <w:sz w:val="24"/>
                </w:rPr>
                <w:t>15mm</w:t>
              </w:r>
            </w:smartTag>
          </w:p>
        </w:tc>
        <w:tc>
          <w:tcPr>
            <w:tcW w:w="2940"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2"/>
                <w:attr w:name="TCSC" w:val="0"/>
                <w:attr w:name="UnitName" w:val="mm"/>
              </w:smartTagPr>
              <w:r>
                <w:rPr>
                  <w:rFonts w:ascii="宋体" w:hAnsi="宋体" w:cs="宋体" w:hint="eastAsia"/>
                  <w:color w:val="000000"/>
                  <w:sz w:val="24"/>
                </w:rPr>
                <w:t>2.0mm</w:t>
              </w:r>
            </w:smartTag>
          </w:p>
        </w:tc>
      </w:tr>
      <w:tr>
        <w:tblPrEx>
          <w:tblW w:w="0" w:type="auto"/>
          <w:jc w:val="center"/>
          <w:tblLayout w:type="fixed"/>
          <w:tblLook w:val="0000"/>
        </w:tblPrEx>
        <w:trPr>
          <w:trHeight w:val="581"/>
          <w:jc w:val="center"/>
        </w:trPr>
        <w:tc>
          <w:tcPr>
            <w:tcW w:w="106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253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长、宽</w:t>
            </w:r>
          </w:p>
        </w:tc>
        <w:tc>
          <w:tcPr>
            <w:tcW w:w="2940"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3"/>
                <w:attr w:name="TCSC" w:val="0"/>
                <w:attr w:name="UnitName" w:val="mm"/>
              </w:smartTagPr>
              <w:r>
                <w:rPr>
                  <w:rFonts w:ascii="宋体" w:hAnsi="宋体" w:cs="宋体" w:hint="eastAsia"/>
                  <w:color w:val="000000"/>
                  <w:sz w:val="24"/>
                </w:rPr>
                <w:t>3mm</w:t>
              </w:r>
            </w:smartTag>
          </w:p>
        </w:tc>
      </w:tr>
      <w:tr>
        <w:tblPrEx>
          <w:tblW w:w="0" w:type="auto"/>
          <w:jc w:val="center"/>
          <w:tblLayout w:type="fixed"/>
          <w:tblLook w:val="0000"/>
        </w:tblPrEx>
        <w:trPr>
          <w:trHeight w:val="581"/>
          <w:jc w:val="center"/>
        </w:trPr>
        <w:tc>
          <w:tcPr>
            <w:tcW w:w="106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3</w:t>
            </w:r>
          </w:p>
        </w:tc>
        <w:tc>
          <w:tcPr>
            <w:tcW w:w="253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对角线长度差</w:t>
            </w:r>
          </w:p>
        </w:tc>
        <w:tc>
          <w:tcPr>
            <w:tcW w:w="2940"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smartTag w:uri="urn:schemas-microsoft-com:office:smarttags" w:element="chmetcnv">
              <w:smartTagPr>
                <w:attr w:name="HasSpace" w:val="False"/>
                <w:attr w:name="Negative" w:val="False"/>
                <w:attr w:name="NumberType" w:val="1"/>
                <w:attr w:name="SourceValue" w:val="5"/>
                <w:attr w:name="TCSC" w:val="0"/>
                <w:attr w:name="UnitName" w:val="mm"/>
              </w:smartTagPr>
              <w:r>
                <w:rPr>
                  <w:rFonts w:ascii="宋体" w:hAnsi="宋体" w:cs="宋体" w:hint="eastAsia"/>
                  <w:color w:val="000000"/>
                  <w:sz w:val="24"/>
                </w:rPr>
                <w:t>5mm</w:t>
              </w:r>
            </w:smartTag>
          </w:p>
        </w:tc>
      </w:tr>
      <w:tr>
        <w:tblPrEx>
          <w:tblW w:w="0" w:type="auto"/>
          <w:jc w:val="center"/>
          <w:tblLayout w:type="fixed"/>
          <w:tblLook w:val="0000"/>
        </w:tblPrEx>
        <w:trPr>
          <w:trHeight w:val="593"/>
          <w:jc w:val="center"/>
        </w:trPr>
        <w:tc>
          <w:tcPr>
            <w:tcW w:w="106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4</w:t>
            </w:r>
          </w:p>
        </w:tc>
        <w:tc>
          <w:tcPr>
            <w:tcW w:w="2535"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翘曲度</w:t>
            </w:r>
          </w:p>
        </w:tc>
        <w:tc>
          <w:tcPr>
            <w:tcW w:w="2940"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1.0%</w:t>
            </w:r>
          </w:p>
        </w:tc>
      </w:tr>
    </w:tbl>
    <w:p w:rsidR="0036232D">
      <w:pPr>
        <w:pStyle w:val="Heading2"/>
        <w:keepNext w:val="0"/>
        <w:keepLines w:val="0"/>
        <w:numPr>
          <w:ilvl w:val="0"/>
          <w:numId w:val="9"/>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132" w:name="_Toc279591880"/>
      <w:bookmarkStart w:id="133" w:name="_Toc332119420"/>
      <w:bookmarkStart w:id="134" w:name="_Toc30022"/>
      <w:bookmarkStart w:id="135" w:name="_Toc504308126"/>
      <w:r>
        <w:rPr>
          <w:rFonts w:ascii="宋体" w:eastAsia="宋体" w:hAnsi="宋体" w:cs="宋体" w:hint="eastAsia"/>
          <w:color w:val="000000"/>
          <w:sz w:val="24"/>
          <w:szCs w:val="24"/>
        </w:rPr>
        <w:t>模板安装质量标准</w:t>
      </w:r>
      <w:bookmarkEnd w:id="132"/>
      <w:bookmarkEnd w:id="133"/>
      <w:bookmarkEnd w:id="134"/>
      <w:bookmarkEnd w:id="135"/>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36" w:name="_Toc268385906"/>
      <w:bookmarkStart w:id="137" w:name="_Toc268386100"/>
      <w:r>
        <w:rPr>
          <w:rFonts w:ascii="宋体" w:hAnsi="宋体" w:cs="宋体" w:hint="eastAsia"/>
          <w:color w:val="000000"/>
          <w:vertAlign w:val="baseline"/>
        </w:rPr>
        <w:t>必须符合《混凝土结构工程施工质量验收规范》（</w:t>
      </w:r>
      <w:r>
        <w:rPr>
          <w:rFonts w:ascii="宋体" w:hAnsi="宋体" w:cs="宋体" w:hint="eastAsia"/>
          <w:color w:val="000000"/>
          <w:vertAlign w:val="baseline"/>
        </w:rPr>
        <w:t>GB50204-2002</w:t>
      </w:r>
      <w:r>
        <w:rPr>
          <w:rFonts w:ascii="宋体" w:hAnsi="宋体" w:cs="宋体" w:hint="eastAsia"/>
          <w:color w:val="000000"/>
          <w:vertAlign w:val="baseline"/>
        </w:rPr>
        <w:t>）及相关规范、规程要求。</w:t>
      </w:r>
      <w:bookmarkEnd w:id="136"/>
      <w:bookmarkEnd w:id="13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38" w:name="_Toc268385907"/>
      <w:bookmarkStart w:id="139" w:name="_Toc268386101"/>
      <w:r>
        <w:rPr>
          <w:rFonts w:ascii="宋体" w:hAnsi="宋体" w:cs="宋体" w:hint="eastAsia"/>
          <w:color w:val="000000"/>
          <w:vertAlign w:val="baseline"/>
        </w:rPr>
        <w:t>1)</w:t>
      </w:r>
      <w:r>
        <w:rPr>
          <w:rFonts w:ascii="宋体" w:hAnsi="宋体" w:cs="宋体" w:hint="eastAsia"/>
          <w:color w:val="000000"/>
          <w:vertAlign w:val="baseline"/>
        </w:rPr>
        <w:t>主控项目</w:t>
      </w:r>
      <w:bookmarkEnd w:id="138"/>
      <w:bookmarkEnd w:id="139"/>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40" w:name="_Toc268385908"/>
      <w:bookmarkStart w:id="141" w:name="_Toc268386102"/>
      <w:r>
        <w:rPr>
          <w:rFonts w:ascii="宋体" w:hAnsi="宋体" w:cs="宋体" w:hint="eastAsia"/>
          <w:color w:val="000000"/>
          <w:vertAlign w:val="baseline"/>
        </w:rPr>
        <w:t>模板及其支架、支撑必须有足够的强度、刚度和稳定性。轴线通直，尺寸准确；棱角方正，线条通顺；表面平整，颜色一致；无蜂窝麻面，无明显气泡；模板拼缝痕迹应具有规律性。</w:t>
      </w:r>
      <w:bookmarkEnd w:id="140"/>
      <w:bookmarkEnd w:id="141"/>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42" w:name="_Toc268385909"/>
      <w:bookmarkStart w:id="143" w:name="_Toc268386103"/>
      <w:r>
        <w:rPr>
          <w:rFonts w:ascii="宋体" w:hAnsi="宋体" w:cs="宋体" w:hint="eastAsia"/>
          <w:color w:val="000000"/>
          <w:vertAlign w:val="baseline"/>
        </w:rPr>
        <w:t>2)</w:t>
      </w:r>
      <w:r>
        <w:rPr>
          <w:rFonts w:ascii="宋体" w:hAnsi="宋体" w:cs="宋体" w:hint="eastAsia"/>
          <w:color w:val="000000"/>
          <w:vertAlign w:val="baseline"/>
        </w:rPr>
        <w:t>一般项目</w:t>
      </w:r>
      <w:bookmarkEnd w:id="142"/>
      <w:bookmarkEnd w:id="14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44" w:name="_Toc268385910"/>
      <w:bookmarkStart w:id="145" w:name="_Toc268386104"/>
      <w:r>
        <w:rPr>
          <w:rFonts w:ascii="宋体" w:hAnsi="宋体" w:cs="宋体" w:hint="eastAsia"/>
          <w:color w:val="000000"/>
          <w:vertAlign w:val="baseline"/>
        </w:rPr>
        <w:t>①接缝宽度≤</w:t>
      </w:r>
      <w:smartTag w:uri="urn:schemas-microsoft-com:office:smarttags" w:element="chmetcnv">
        <w:smartTagPr>
          <w:attr w:name="HasSpace" w:val="False"/>
          <w:attr w:name="Negative" w:val="False"/>
          <w:attr w:name="NumberType" w:val="1"/>
          <w:attr w:name="SourceValue" w:val="1.5"/>
          <w:attr w:name="TCSC" w:val="0"/>
          <w:attr w:name="UnitName" w:val="mm"/>
        </w:smartTagPr>
        <w:r>
          <w:rPr>
            <w:rFonts w:ascii="宋体" w:hAnsi="宋体" w:cs="宋体" w:hint="eastAsia"/>
            <w:color w:val="000000"/>
            <w:vertAlign w:val="baseline"/>
          </w:rPr>
          <w:t>1.5mm</w:t>
        </w:r>
      </w:smartTag>
      <w:r>
        <w:rPr>
          <w:rFonts w:ascii="宋体" w:hAnsi="宋体" w:cs="宋体" w:hint="eastAsia"/>
          <w:color w:val="000000"/>
          <w:vertAlign w:val="baseline"/>
        </w:rPr>
        <w:t>。</w:t>
      </w:r>
      <w:bookmarkEnd w:id="144"/>
      <w:bookmarkEnd w:id="145"/>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46" w:name="_Toc268385911"/>
      <w:bookmarkStart w:id="147" w:name="_Toc268386105"/>
      <w:r>
        <w:rPr>
          <w:rFonts w:ascii="宋体" w:hAnsi="宋体" w:cs="宋体" w:hint="eastAsia"/>
          <w:color w:val="000000"/>
          <w:vertAlign w:val="baseline"/>
        </w:rPr>
        <w:t>②模板表面必须清理干净，不得漏刷脱模剂。</w:t>
      </w:r>
      <w:bookmarkEnd w:id="146"/>
      <w:bookmarkEnd w:id="14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48" w:name="_Toc268385912"/>
      <w:bookmarkStart w:id="149" w:name="_Toc268386106"/>
      <w:r>
        <w:rPr>
          <w:rFonts w:ascii="宋体" w:hAnsi="宋体" w:cs="宋体" w:hint="eastAsia"/>
          <w:color w:val="000000"/>
          <w:vertAlign w:val="baseline"/>
        </w:rPr>
        <w:t>实测允许偏差值标准表</w:t>
      </w:r>
      <w:bookmarkEnd w:id="148"/>
      <w:bookmarkEnd w:id="149"/>
      <w:r>
        <w:rPr>
          <w:rFonts w:ascii="宋体" w:hAnsi="宋体" w:cs="宋体" w:hint="eastAsia"/>
          <w:color w:val="000000"/>
          <w:vertAlign w:val="baseline"/>
        </w:rPr>
        <w:t xml:space="preserve">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50"/>
        <w:gridCol w:w="413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57"/>
          <w:jc w:val="center"/>
        </w:trPr>
        <w:tc>
          <w:tcPr>
            <w:tcW w:w="305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50" w:name="_Toc268385913"/>
            <w:bookmarkStart w:id="151" w:name="_Toc268386107"/>
            <w:r>
              <w:rPr>
                <w:rFonts w:ascii="宋体" w:hAnsi="宋体" w:cs="宋体" w:hint="eastAsia"/>
                <w:color w:val="000000"/>
                <w:sz w:val="24"/>
              </w:rPr>
              <w:t>项目名称</w:t>
            </w:r>
            <w:bookmarkEnd w:id="150"/>
            <w:bookmarkEnd w:id="151"/>
          </w:p>
        </w:tc>
        <w:tc>
          <w:tcPr>
            <w:tcW w:w="413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52" w:name="_Toc268385914"/>
            <w:bookmarkStart w:id="153" w:name="_Toc268386108"/>
            <w:r>
              <w:rPr>
                <w:rFonts w:ascii="宋体" w:hAnsi="宋体" w:cs="宋体" w:hint="eastAsia"/>
                <w:color w:val="000000"/>
                <w:sz w:val="24"/>
              </w:rPr>
              <w:t>允许偏差值（</w:t>
            </w:r>
            <w:r>
              <w:rPr>
                <w:rFonts w:ascii="宋体" w:hAnsi="宋体" w:cs="宋体" w:hint="eastAsia"/>
                <w:color w:val="000000"/>
                <w:sz w:val="24"/>
              </w:rPr>
              <w:t>mm</w:t>
            </w:r>
            <w:r>
              <w:rPr>
                <w:rFonts w:ascii="宋体" w:hAnsi="宋体" w:cs="宋体" w:hint="eastAsia"/>
                <w:color w:val="000000"/>
                <w:sz w:val="24"/>
              </w:rPr>
              <w:t>）</w:t>
            </w:r>
            <w:bookmarkEnd w:id="152"/>
            <w:bookmarkEnd w:id="153"/>
          </w:p>
        </w:tc>
      </w:tr>
      <w:tr>
        <w:tblPrEx>
          <w:tblW w:w="0" w:type="auto"/>
          <w:jc w:val="center"/>
          <w:tblLayout w:type="fixed"/>
          <w:tblLook w:val="0000"/>
        </w:tblPrEx>
        <w:trPr>
          <w:cantSplit/>
          <w:trHeight w:val="657"/>
          <w:jc w:val="center"/>
        </w:trPr>
        <w:tc>
          <w:tcPr>
            <w:tcW w:w="305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54" w:name="_Toc268385915"/>
            <w:bookmarkStart w:id="155" w:name="_Toc268386109"/>
            <w:r>
              <w:rPr>
                <w:rFonts w:ascii="宋体" w:hAnsi="宋体" w:cs="宋体" w:hint="eastAsia"/>
                <w:color w:val="000000"/>
                <w:sz w:val="24"/>
              </w:rPr>
              <w:t>轴线位移</w:t>
            </w:r>
            <w:bookmarkEnd w:id="154"/>
            <w:bookmarkEnd w:id="155"/>
          </w:p>
        </w:tc>
        <w:tc>
          <w:tcPr>
            <w:tcW w:w="413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56" w:name="_Toc268385916"/>
            <w:bookmarkStart w:id="157" w:name="_Toc268386110"/>
            <w:r>
              <w:rPr>
                <w:rFonts w:ascii="宋体" w:hAnsi="宋体" w:cs="宋体" w:hint="eastAsia"/>
                <w:color w:val="000000"/>
                <w:sz w:val="24"/>
              </w:rPr>
              <w:t>5</w:t>
            </w:r>
            <w:bookmarkEnd w:id="156"/>
            <w:bookmarkEnd w:id="157"/>
          </w:p>
        </w:tc>
      </w:tr>
      <w:tr>
        <w:tblPrEx>
          <w:tblW w:w="0" w:type="auto"/>
          <w:jc w:val="center"/>
          <w:tblLayout w:type="fixed"/>
          <w:tblLook w:val="0000"/>
        </w:tblPrEx>
        <w:trPr>
          <w:cantSplit/>
          <w:trHeight w:val="657"/>
          <w:jc w:val="center"/>
        </w:trPr>
        <w:tc>
          <w:tcPr>
            <w:tcW w:w="305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58" w:name="_Toc268385917"/>
            <w:bookmarkStart w:id="159" w:name="_Toc268386111"/>
            <w:r>
              <w:rPr>
                <w:rFonts w:ascii="宋体" w:hAnsi="宋体" w:cs="宋体" w:hint="eastAsia"/>
                <w:color w:val="000000"/>
                <w:sz w:val="24"/>
              </w:rPr>
              <w:t>底模上表面标高</w:t>
            </w:r>
            <w:bookmarkEnd w:id="158"/>
            <w:bookmarkEnd w:id="159"/>
          </w:p>
        </w:tc>
        <w:tc>
          <w:tcPr>
            <w:tcW w:w="413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60" w:name="_Toc268385918"/>
            <w:bookmarkStart w:id="161" w:name="_Toc268386112"/>
            <w:r>
              <w:rPr>
                <w:rFonts w:ascii="宋体" w:hAnsi="宋体" w:cs="宋体" w:hint="eastAsia"/>
                <w:color w:val="000000"/>
                <w:sz w:val="24"/>
              </w:rPr>
              <w:t>±</w:t>
            </w:r>
            <w:r>
              <w:rPr>
                <w:rFonts w:ascii="宋体" w:hAnsi="宋体" w:cs="宋体" w:hint="eastAsia"/>
                <w:color w:val="000000"/>
                <w:sz w:val="24"/>
              </w:rPr>
              <w:t>5</w:t>
            </w:r>
            <w:bookmarkEnd w:id="160"/>
            <w:bookmarkEnd w:id="161"/>
          </w:p>
        </w:tc>
      </w:tr>
      <w:tr>
        <w:tblPrEx>
          <w:tblW w:w="0" w:type="auto"/>
          <w:jc w:val="center"/>
          <w:tblLayout w:type="fixed"/>
          <w:tblLook w:val="0000"/>
        </w:tblPrEx>
        <w:trPr>
          <w:cantSplit/>
          <w:trHeight w:val="657"/>
          <w:jc w:val="center"/>
        </w:trPr>
        <w:tc>
          <w:tcPr>
            <w:tcW w:w="305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62" w:name="_Toc268385919"/>
            <w:bookmarkStart w:id="163" w:name="_Toc268386113"/>
            <w:r>
              <w:rPr>
                <w:rFonts w:ascii="宋体" w:hAnsi="宋体" w:cs="宋体" w:hint="eastAsia"/>
                <w:color w:val="000000"/>
                <w:sz w:val="24"/>
              </w:rPr>
              <w:t>模板内截面尺寸</w:t>
            </w:r>
            <w:bookmarkEnd w:id="162"/>
            <w:bookmarkEnd w:id="163"/>
          </w:p>
        </w:tc>
        <w:tc>
          <w:tcPr>
            <w:tcW w:w="413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64" w:name="_Toc268385920"/>
            <w:bookmarkStart w:id="165" w:name="_Toc268386114"/>
            <w:r>
              <w:rPr>
                <w:rFonts w:ascii="宋体" w:hAnsi="宋体" w:cs="宋体" w:hint="eastAsia"/>
                <w:color w:val="000000"/>
                <w:sz w:val="24"/>
              </w:rPr>
              <w:t>+4</w:t>
            </w:r>
            <w:r>
              <w:rPr>
                <w:rFonts w:ascii="宋体" w:hAnsi="宋体" w:cs="宋体" w:hint="eastAsia"/>
                <w:color w:val="000000"/>
                <w:sz w:val="24"/>
              </w:rPr>
              <w:t>，</w:t>
            </w:r>
            <w:r>
              <w:rPr>
                <w:rFonts w:ascii="宋体" w:hAnsi="宋体" w:cs="宋体" w:hint="eastAsia"/>
                <w:color w:val="000000"/>
                <w:sz w:val="24"/>
              </w:rPr>
              <w:t>-5</w:t>
            </w:r>
            <w:bookmarkEnd w:id="164"/>
            <w:bookmarkEnd w:id="165"/>
          </w:p>
        </w:tc>
      </w:tr>
      <w:tr>
        <w:tblPrEx>
          <w:tblW w:w="0" w:type="auto"/>
          <w:jc w:val="center"/>
          <w:tblLayout w:type="fixed"/>
          <w:tblLook w:val="0000"/>
        </w:tblPrEx>
        <w:trPr>
          <w:cantSplit/>
          <w:trHeight w:val="671"/>
          <w:jc w:val="center"/>
        </w:trPr>
        <w:tc>
          <w:tcPr>
            <w:tcW w:w="305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66" w:name="_Toc268385927"/>
            <w:bookmarkStart w:id="167" w:name="_Toc268386121"/>
            <w:r>
              <w:rPr>
                <w:rFonts w:ascii="宋体" w:hAnsi="宋体" w:cs="宋体" w:hint="eastAsia"/>
                <w:color w:val="000000"/>
                <w:sz w:val="24"/>
              </w:rPr>
              <w:t>表面平整度</w:t>
            </w:r>
            <w:bookmarkEnd w:id="166"/>
            <w:bookmarkEnd w:id="167"/>
          </w:p>
        </w:tc>
        <w:tc>
          <w:tcPr>
            <w:tcW w:w="4130" w:type="dxa"/>
            <w:vAlign w:val="center"/>
          </w:tcPr>
          <w:p w:rsidR="0036232D">
            <w:pPr>
              <w:pStyle w:val="Normal0"/>
              <w:adjustRightInd w:val="0"/>
              <w:snapToGrid w:val="0"/>
              <w:spacing w:line="360" w:lineRule="auto"/>
              <w:ind w:firstLine="480" w:firstLineChars="200"/>
              <w:jc w:val="left"/>
              <w:rPr>
                <w:rFonts w:ascii="宋体" w:hAnsi="宋体" w:cs="宋体"/>
                <w:color w:val="000000"/>
                <w:sz w:val="24"/>
              </w:rPr>
            </w:pPr>
            <w:bookmarkStart w:id="168" w:name="_Toc268385928"/>
            <w:bookmarkStart w:id="169" w:name="_Toc268386122"/>
            <w:r>
              <w:rPr>
                <w:rFonts w:ascii="宋体" w:hAnsi="宋体" w:cs="宋体" w:hint="eastAsia"/>
                <w:color w:val="000000"/>
                <w:sz w:val="24"/>
              </w:rPr>
              <w:t>5</w:t>
            </w:r>
            <w:bookmarkEnd w:id="168"/>
            <w:bookmarkEnd w:id="169"/>
          </w:p>
        </w:tc>
      </w:tr>
    </w:tbl>
    <w:p w:rsidR="0036232D">
      <w:pPr>
        <w:pStyle w:val="Heading2"/>
        <w:keepNext w:val="0"/>
        <w:keepLines w:val="0"/>
        <w:numPr>
          <w:ilvl w:val="0"/>
          <w:numId w:val="9"/>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170" w:name="_Toc279591881"/>
      <w:bookmarkStart w:id="171" w:name="_Toc332119421"/>
      <w:bookmarkStart w:id="172" w:name="_Toc26497"/>
      <w:bookmarkStart w:id="173" w:name="_Toc504308127"/>
      <w:r>
        <w:rPr>
          <w:rFonts w:ascii="宋体" w:eastAsia="宋体" w:hAnsi="宋体" w:cs="宋体" w:hint="eastAsia"/>
          <w:color w:val="000000"/>
          <w:sz w:val="24"/>
          <w:szCs w:val="24"/>
        </w:rPr>
        <w:t>模板工程质量控制</w:t>
      </w:r>
      <w:bookmarkEnd w:id="170"/>
      <w:bookmarkEnd w:id="171"/>
      <w:bookmarkEnd w:id="172"/>
      <w:bookmarkEnd w:id="17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74" w:name="_Toc268385933"/>
      <w:bookmarkStart w:id="175" w:name="_Toc268386127"/>
      <w:r>
        <w:rPr>
          <w:rFonts w:ascii="宋体" w:hAnsi="宋体" w:cs="宋体" w:hint="eastAsia"/>
          <w:color w:val="000000"/>
          <w:vertAlign w:val="baseline"/>
        </w:rPr>
        <w:t>1)</w:t>
      </w:r>
      <w:r>
        <w:rPr>
          <w:rFonts w:ascii="宋体" w:hAnsi="宋体" w:cs="宋体" w:hint="eastAsia"/>
          <w:color w:val="000000"/>
          <w:vertAlign w:val="baseline"/>
        </w:rPr>
        <w:t>质量控制程序</w:t>
      </w:r>
      <w:bookmarkEnd w:id="174"/>
      <w:bookmarkEnd w:id="175"/>
    </w:p>
    <w:p w:rsidR="0036232D">
      <w:pPr>
        <w:pStyle w:val="BodyText"/>
        <w:adjustRightInd w:val="0"/>
        <w:snapToGrid w:val="0"/>
        <w:spacing w:after="0" w:line="360" w:lineRule="auto"/>
        <w:ind w:firstLine="480" w:firstLineChars="200"/>
        <w:jc w:val="left"/>
        <w:rPr>
          <w:rFonts w:ascii="宋体" w:hAnsi="宋体" w:cs="宋体"/>
          <w:color w:val="000000"/>
          <w:vertAlign w:val="baseline"/>
        </w:rPr>
        <w:sectPr>
          <w:type w:val="nextPage"/>
          <w:pgSz w:w="11906" w:h="16838"/>
          <w:pgMar w:top="1440" w:right="1134" w:bottom="1440" w:left="1134" w:header="851" w:footer="992" w:gutter="0"/>
          <w:pgNumType w:start="8"/>
          <w:cols w:space="720"/>
          <w:titlePg w:val="0"/>
          <w:docGrid w:type="linesAndChars" w:linePitch="312"/>
        </w:sectPr>
      </w:pPr>
      <w:bookmarkStart w:id="176" w:name="_Toc268385934"/>
      <w:bookmarkStart w:id="177" w:name="_Toc268386128"/>
      <w:r>
        <w:rPr>
          <w:rFonts w:ascii="宋体" w:hAnsi="宋体" w:cs="宋体" w:hint="eastAsia"/>
          <w:color w:val="000000"/>
          <w:vertAlign w:val="baseline"/>
        </w:rPr>
        <w:t>模板成型交验班组内实行“三检”</w:t>
      </w:r>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r>
        <w:rPr>
          <w:rFonts w:ascii="宋体" w:hAnsi="宋体" w:cs="宋体" w:hint="eastAsia"/>
          <w:color w:val="000000"/>
          <w:vertAlign w:val="baseline"/>
        </w:rPr>
        <w:t>制，合格后报木工施工员检验，合格后依次报项目质检员进行核定，并填写《模板试拼装及周转检验（报验）记录》和工序报验单，向监理报验。每个环节检查出质量问题（不符合方案质量、技术及相关规范），视性质、轻重等查处该环节</w:t>
      </w:r>
      <w:r>
        <w:rPr>
          <w:rFonts w:ascii="宋体" w:hAnsi="宋体" w:cs="宋体" w:hint="eastAsia"/>
          <w:color w:val="000000"/>
          <w:vertAlign w:val="baseline"/>
        </w:rPr>
        <w:t>责任，并由上一环节负责人负责改正问题。</w:t>
      </w:r>
      <w:bookmarkEnd w:id="176"/>
      <w:bookmarkEnd w:id="17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78" w:name="_Toc268385935"/>
      <w:bookmarkStart w:id="179" w:name="_Toc268386129"/>
      <w:r>
        <w:rPr>
          <w:rFonts w:ascii="宋体" w:hAnsi="宋体" w:cs="宋体" w:hint="eastAsia"/>
          <w:color w:val="000000"/>
          <w:vertAlign w:val="baseline"/>
        </w:rPr>
        <w:t>2)</w:t>
      </w:r>
      <w:r>
        <w:rPr>
          <w:rFonts w:ascii="宋体" w:hAnsi="宋体" w:cs="宋体" w:hint="eastAsia"/>
          <w:color w:val="000000"/>
          <w:vertAlign w:val="baseline"/>
        </w:rPr>
        <w:t>质量控制注意点</w:t>
      </w:r>
      <w:bookmarkEnd w:id="178"/>
      <w:bookmarkEnd w:id="179"/>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80" w:name="_Toc268385936"/>
      <w:bookmarkStart w:id="181" w:name="_Toc268386130"/>
      <w:r>
        <w:rPr>
          <w:rFonts w:ascii="宋体" w:hAnsi="宋体" w:cs="宋体" w:hint="eastAsia"/>
          <w:color w:val="000000"/>
          <w:vertAlign w:val="baseline"/>
        </w:rPr>
        <w:t>①浇筑混凝土前必须检查支撑是否可靠，扣件是否松动。浇筑混凝土时必须由模板支设班组设专人看模，随时检查支撑是否变形、松动，并组织及时恢复。</w:t>
      </w:r>
      <w:bookmarkEnd w:id="180"/>
      <w:bookmarkEnd w:id="181"/>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82" w:name="_Toc268385937"/>
      <w:bookmarkStart w:id="183" w:name="_Toc268386131"/>
      <w:r>
        <w:rPr>
          <w:rFonts w:ascii="宋体" w:hAnsi="宋体" w:cs="宋体" w:hint="eastAsia"/>
          <w:color w:val="000000"/>
          <w:vertAlign w:val="baseline"/>
        </w:rPr>
        <w:t>②混凝土吊斗不得冲击模板，造成模板几何尺寸不准。</w:t>
      </w:r>
      <w:bookmarkEnd w:id="182"/>
      <w:bookmarkEnd w:id="18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84" w:name="_Toc268385938"/>
      <w:bookmarkStart w:id="185" w:name="_Toc268386132"/>
      <w:r>
        <w:rPr>
          <w:rFonts w:ascii="宋体" w:hAnsi="宋体" w:cs="宋体" w:hint="eastAsia"/>
          <w:color w:val="000000"/>
          <w:vertAlign w:val="baseline"/>
        </w:rPr>
        <w:t>③</w:t>
      </w:r>
      <w:bookmarkEnd w:id="184"/>
      <w:bookmarkEnd w:id="185"/>
      <w:r>
        <w:rPr>
          <w:rFonts w:ascii="宋体" w:hAnsi="宋体" w:cs="宋体" w:hint="eastAsia"/>
          <w:color w:val="000000"/>
          <w:vertAlign w:val="baseline"/>
        </w:rPr>
        <w:t>安装前仔细检查脱模剂是否涂刷均匀。</w:t>
      </w:r>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86" w:name="_Toc268385939"/>
      <w:bookmarkStart w:id="187" w:name="_Toc268386133"/>
      <w:r>
        <w:rPr>
          <w:rFonts w:ascii="宋体" w:hAnsi="宋体" w:cs="宋体" w:hint="eastAsia"/>
          <w:color w:val="000000"/>
          <w:vertAlign w:val="baseline"/>
        </w:rPr>
        <w:t>④</w:t>
      </w:r>
      <w:bookmarkEnd w:id="186"/>
      <w:bookmarkEnd w:id="187"/>
      <w:r>
        <w:rPr>
          <w:rFonts w:ascii="宋体" w:hAnsi="宋体" w:cs="宋体" w:hint="eastAsia"/>
          <w:color w:val="000000"/>
          <w:vertAlign w:val="baseline"/>
        </w:rPr>
        <w:t>轴线位置、几何</w:t>
      </w:r>
      <w:r>
        <w:rPr>
          <w:rFonts w:ascii="宋体" w:hAnsi="宋体" w:cs="宋体" w:hint="eastAsia"/>
          <w:color w:val="000000"/>
          <w:vertAlign w:val="baseline"/>
        </w:rPr>
        <w:t>尺寸、垂直度、水平高度反复核对。</w:t>
      </w:r>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88" w:name="_Toc268385942"/>
      <w:bookmarkStart w:id="189" w:name="_Toc268386136"/>
      <w:r>
        <w:rPr>
          <w:rFonts w:ascii="宋体" w:hAnsi="宋体" w:cs="宋体" w:hint="eastAsia"/>
          <w:color w:val="000000"/>
          <w:vertAlign w:val="baseline"/>
        </w:rPr>
        <w:t>3)</w:t>
      </w:r>
      <w:r>
        <w:rPr>
          <w:rFonts w:ascii="宋体" w:hAnsi="宋体" w:cs="宋体" w:hint="eastAsia"/>
          <w:color w:val="000000"/>
          <w:vertAlign w:val="baseline"/>
        </w:rPr>
        <w:t>质量控制措施</w:t>
      </w:r>
      <w:bookmarkEnd w:id="188"/>
      <w:bookmarkEnd w:id="189"/>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90" w:name="_Toc268385943"/>
      <w:bookmarkStart w:id="191" w:name="_Toc268386137"/>
      <w:r>
        <w:rPr>
          <w:rFonts w:ascii="宋体" w:hAnsi="宋体" w:cs="宋体" w:hint="eastAsia"/>
          <w:color w:val="000000"/>
          <w:vertAlign w:val="baseline"/>
        </w:rPr>
        <w:t>①</w:t>
      </w:r>
      <w:bookmarkEnd w:id="190"/>
      <w:bookmarkEnd w:id="191"/>
      <w:r>
        <w:rPr>
          <w:rFonts w:ascii="宋体" w:hAnsi="宋体" w:cs="宋体" w:hint="eastAsia"/>
          <w:color w:val="000000"/>
          <w:vertAlign w:val="baseline"/>
        </w:rPr>
        <w:t>防胀模措施</w:t>
      </w:r>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92" w:name="_Toc268385946"/>
      <w:bookmarkStart w:id="193" w:name="_Toc268386140"/>
      <w:r>
        <w:rPr>
          <w:rFonts w:ascii="宋体" w:hAnsi="宋体" w:cs="宋体" w:hint="eastAsia"/>
          <w:color w:val="000000"/>
          <w:vertAlign w:val="baseline"/>
        </w:rPr>
        <w:t>计算各连接点，各夹具、夹件要保证有足够的刚度和强度，经得起混凝土浇筑下料、振捣时的冲击荷载和侧压力。</w:t>
      </w:r>
      <w:bookmarkEnd w:id="192"/>
      <w:bookmarkEnd w:id="193"/>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bookmarkStart w:id="194" w:name="_Toc268385945"/>
      <w:bookmarkStart w:id="195" w:name="_Toc268386139"/>
      <w:r>
        <w:rPr>
          <w:rFonts w:ascii="宋体" w:hAnsi="宋体" w:cs="宋体" w:hint="eastAsia"/>
          <w:color w:val="000000"/>
          <w:vertAlign w:val="baseline"/>
        </w:rPr>
        <w:t>②</w:t>
      </w:r>
      <w:bookmarkStart w:id="196" w:name="_Toc268385949"/>
      <w:bookmarkStart w:id="197" w:name="_Toc268386143"/>
      <w:bookmarkEnd w:id="194"/>
      <w:bookmarkEnd w:id="195"/>
      <w:r>
        <w:rPr>
          <w:rFonts w:ascii="宋体" w:hAnsi="宋体" w:cs="宋体" w:hint="eastAsia"/>
          <w:color w:val="000000"/>
          <w:vertAlign w:val="baseline"/>
        </w:rPr>
        <w:t>防漏浆措施</w:t>
      </w:r>
      <w:bookmarkEnd w:id="196"/>
      <w:bookmarkEnd w:id="197"/>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r>
        <w:rPr>
          <w:rFonts w:ascii="宋体" w:hAnsi="宋体" w:cs="宋体" w:hint="eastAsia"/>
          <w:color w:val="000000"/>
          <w:vertAlign w:val="baseline"/>
        </w:rPr>
        <w:t>模板侧边拼缝，试拼处理合格，组装时挤压密实。</w:t>
      </w:r>
    </w:p>
    <w:p w:rsidR="0036232D">
      <w:pPr>
        <w:pStyle w:val="Heading2"/>
        <w:keepNext w:val="0"/>
        <w:keepLines w:val="0"/>
        <w:numPr>
          <w:ilvl w:val="0"/>
          <w:numId w:val="9"/>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198" w:name="_Toc279591882"/>
      <w:bookmarkStart w:id="199" w:name="_Toc332119422"/>
      <w:bookmarkStart w:id="200" w:name="_Toc9724"/>
      <w:bookmarkStart w:id="201" w:name="_Toc504308128"/>
      <w:r>
        <w:rPr>
          <w:rFonts w:ascii="宋体" w:eastAsia="宋体" w:hAnsi="宋体" w:cs="宋体" w:hint="eastAsia"/>
          <w:color w:val="000000"/>
          <w:sz w:val="24"/>
          <w:szCs w:val="24"/>
        </w:rPr>
        <w:t>模板工程的验收</w:t>
      </w:r>
      <w:bookmarkEnd w:id="198"/>
      <w:bookmarkEnd w:id="199"/>
      <w:bookmarkEnd w:id="200"/>
      <w:bookmarkEnd w:id="201"/>
    </w:p>
    <w:p w:rsidR="0036232D">
      <w:pPr>
        <w:pStyle w:val="2"/>
        <w:numPr>
          <w:ilvl w:val="0"/>
          <w:numId w:val="10"/>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模板工程必须经质检员和监理检查验收合格后方可组织浇筑砼。模板及其支架必须符合《混凝土结构工程施工质量验收规范》</w:t>
      </w:r>
      <w:r>
        <w:rPr>
          <w:rFonts w:ascii="宋体" w:hAnsi="宋体" w:cs="宋体" w:hint="eastAsia"/>
          <w:color w:val="000000"/>
          <w:szCs w:val="24"/>
        </w:rPr>
        <w:t>GB50204</w:t>
      </w:r>
      <w:r>
        <w:rPr>
          <w:rFonts w:ascii="宋体" w:hAnsi="宋体" w:cs="宋体" w:hint="eastAsia"/>
          <w:color w:val="000000"/>
          <w:szCs w:val="24"/>
        </w:rPr>
        <w:t>规定：</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保证工程结构和构件各部分形状尺寸和相互位置的正确；</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具有足够的强度、刚度和稳定性，能可靠地承受新浇混凝土的重量，以及在施工过程中所产生的荷载；</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(3) </w:t>
      </w:r>
      <w:r>
        <w:rPr>
          <w:rFonts w:ascii="宋体" w:hAnsi="宋体" w:cs="宋体" w:hint="eastAsia"/>
          <w:color w:val="000000"/>
          <w:kern w:val="0"/>
          <w:sz w:val="24"/>
        </w:rPr>
        <w:t>构造简单，拆装方便，并便于钢筋的绑扎与安装，以及满足混凝土的浇筑与养护等工艺要求；</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(4) </w:t>
      </w:r>
      <w:r>
        <w:rPr>
          <w:rFonts w:ascii="宋体" w:hAnsi="宋体" w:cs="宋体" w:hint="eastAsia"/>
          <w:color w:val="000000"/>
          <w:kern w:val="0"/>
          <w:sz w:val="24"/>
        </w:rPr>
        <w:t>模板接缝应严密，不得漏浆。</w:t>
      </w:r>
    </w:p>
    <w:p w:rsidR="0036232D">
      <w:pPr>
        <w:pStyle w:val="2"/>
        <w:numPr>
          <w:ilvl w:val="0"/>
          <w:numId w:val="10"/>
        </w:numPr>
        <w:tabs>
          <w:tab w:val="left" w:pos="0"/>
        </w:tabs>
        <w:adjustRightInd w:val="0"/>
        <w:snapToGrid w:val="0"/>
        <w:ind w:firstLine="480"/>
        <w:rPr>
          <w:rFonts w:ascii="宋体" w:hAnsi="宋体" w:cs="宋体"/>
          <w:color w:val="000000"/>
          <w:kern w:val="0"/>
          <w:szCs w:val="24"/>
        </w:rPr>
      </w:pPr>
      <w:r>
        <w:rPr>
          <w:rFonts w:ascii="宋体" w:hAnsi="宋体" w:cs="宋体" w:hint="eastAsia"/>
          <w:color w:val="000000"/>
          <w:kern w:val="0"/>
          <w:szCs w:val="24"/>
        </w:rPr>
        <w:t>模板安装应满足《混凝土结构工程施工质量验收规范》</w:t>
      </w:r>
      <w:r>
        <w:rPr>
          <w:rFonts w:ascii="宋体" w:hAnsi="宋体" w:cs="宋体" w:hint="eastAsia"/>
          <w:color w:val="000000"/>
          <w:kern w:val="0"/>
          <w:szCs w:val="24"/>
        </w:rPr>
        <w:t>GB50204</w:t>
      </w:r>
      <w:r>
        <w:rPr>
          <w:rFonts w:ascii="宋体" w:hAnsi="宋体" w:cs="宋体" w:hint="eastAsia"/>
          <w:color w:val="000000"/>
          <w:kern w:val="0"/>
          <w:szCs w:val="24"/>
        </w:rPr>
        <w:t>要求：</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模板的接缝不应漏浆，在浇筑混凝土前，木模板应浇水润湿，但模板内不应有积水；</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模板与混凝土的接触面应清理干净并涂刷隔离剂，但不得影响结构性能或妨碍装饰工程施工的隔离剂；</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(3) </w:t>
      </w:r>
      <w:r>
        <w:rPr>
          <w:rFonts w:ascii="宋体" w:hAnsi="宋体" w:cs="宋体" w:hint="eastAsia"/>
          <w:color w:val="000000"/>
          <w:kern w:val="0"/>
          <w:sz w:val="24"/>
        </w:rPr>
        <w:t>浇筑混凝土前，模板内杂物应清理干净；</w:t>
      </w:r>
    </w:p>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(4) </w:t>
      </w:r>
      <w:r>
        <w:rPr>
          <w:rFonts w:ascii="宋体" w:hAnsi="宋体" w:cs="宋体" w:hint="eastAsia"/>
          <w:color w:val="000000"/>
          <w:kern w:val="0"/>
          <w:sz w:val="24"/>
        </w:rPr>
        <w:t>以上均为全数观察检查。</w:t>
      </w:r>
    </w:p>
    <w:p w:rsidR="0036232D">
      <w:pPr>
        <w:pStyle w:val="2"/>
        <w:numPr>
          <w:ilvl w:val="0"/>
          <w:numId w:val="10"/>
        </w:numPr>
        <w:tabs>
          <w:tab w:val="left" w:pos="0"/>
        </w:tabs>
        <w:adjustRightInd w:val="0"/>
        <w:snapToGrid w:val="0"/>
        <w:ind w:firstLine="480"/>
        <w:rPr>
          <w:rFonts w:ascii="宋体" w:hAnsi="宋体" w:cs="宋体"/>
          <w:color w:val="000000"/>
          <w:kern w:val="0"/>
          <w:szCs w:val="24"/>
        </w:rPr>
        <w:sectPr>
          <w:type w:val="nextPage"/>
          <w:pgSz w:w="11906" w:h="16838"/>
          <w:pgMar w:top="1440" w:right="1134" w:bottom="1440" w:left="1134" w:header="851" w:footer="992" w:gutter="0"/>
          <w:pgNumType w:start="9"/>
          <w:cols w:space="720"/>
          <w:titlePg w:val="0"/>
          <w:docGrid w:type="linesAndChars" w:linePitch="312"/>
        </w:sectPr>
      </w:pPr>
      <w:r>
        <w:rPr>
          <w:rFonts w:ascii="宋体" w:hAnsi="宋体" w:cs="宋体" w:hint="eastAsia"/>
          <w:color w:val="000000"/>
          <w:kern w:val="0"/>
          <w:szCs w:val="24"/>
        </w:rPr>
        <w:t>《混凝土结构工程施工质量验收规范》</w:t>
      </w:r>
      <w:r>
        <w:rPr>
          <w:rFonts w:ascii="宋体" w:hAnsi="宋体" w:cs="宋体" w:hint="eastAsia"/>
          <w:color w:val="000000"/>
          <w:kern w:val="0"/>
          <w:szCs w:val="24"/>
        </w:rPr>
        <w:t>GB50204</w:t>
      </w:r>
    </w:p>
    <w:p w:rsidR="0036232D">
      <w:pPr>
        <w:pStyle w:val="2"/>
        <w:numPr>
          <w:ilvl w:val="0"/>
          <w:numId w:val="0"/>
        </w:numPr>
        <w:tabs>
          <w:tab w:val="left" w:pos="0"/>
        </w:tabs>
        <w:adjustRightInd w:val="0"/>
        <w:snapToGrid w:val="0"/>
        <w:ind w:left="0" w:firstLine="480"/>
        <w:rPr>
          <w:rFonts w:ascii="宋体" w:hAnsi="宋体" w:cs="宋体"/>
          <w:color w:val="000000"/>
          <w:kern w:val="0"/>
          <w:szCs w:val="24"/>
        </w:rPr>
      </w:pPr>
      <w:r>
        <w:rPr>
          <w:rFonts w:ascii="宋体" w:hAnsi="宋体" w:cs="宋体" w:hint="eastAsia"/>
          <w:color w:val="000000"/>
          <w:kern w:val="0"/>
          <w:szCs w:val="24"/>
        </w:rPr>
        <w:t>规定，现浇结构模板安装的允许偏差及检查方法见下表</w:t>
      </w:r>
    </w:p>
    <w:tbl>
      <w:tblPr>
        <w:tblStyle w:val="TableNormal"/>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7"/>
        <w:gridCol w:w="1560"/>
        <w:gridCol w:w="1984"/>
        <w:gridCol w:w="3119"/>
      </w:tblGrid>
      <w:tr>
        <w:tblPrEx>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977" w:type="dxa"/>
            <w:gridSpan w:val="2"/>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项</w:t>
            </w:r>
            <w:r>
              <w:rPr>
                <w:rFonts w:ascii="宋体" w:hAnsi="宋体" w:cs="宋体" w:hint="eastAsia"/>
                <w:color w:val="000000"/>
                <w:sz w:val="24"/>
              </w:rPr>
              <w:t xml:space="preserve">   </w:t>
            </w:r>
            <w:r>
              <w:rPr>
                <w:rFonts w:ascii="宋体" w:hAnsi="宋体" w:cs="宋体" w:hint="eastAsia"/>
                <w:color w:val="000000"/>
                <w:sz w:val="24"/>
              </w:rPr>
              <w:t>目</w:t>
            </w:r>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允许偏差（</w:t>
            </w:r>
            <w:r>
              <w:rPr>
                <w:rFonts w:ascii="宋体" w:hAnsi="宋体" w:cs="宋体" w:hint="eastAsia"/>
                <w:color w:val="000000"/>
                <w:sz w:val="24"/>
              </w:rPr>
              <w:t>mm</w:t>
            </w:r>
            <w:r>
              <w:rPr>
                <w:rFonts w:ascii="宋体" w:hAnsi="宋体" w:cs="宋体" w:hint="eastAsia"/>
                <w:color w:val="000000"/>
                <w:sz w:val="24"/>
              </w:rPr>
              <w:t>）</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检查方法</w:t>
            </w:r>
          </w:p>
        </w:tc>
      </w:tr>
      <w:tr>
        <w:tblPrEx>
          <w:tblW w:w="0" w:type="auto"/>
          <w:tblInd w:w="392" w:type="dxa"/>
          <w:tblLayout w:type="fixed"/>
          <w:tblLook w:val="0000"/>
        </w:tblPrEx>
        <w:tc>
          <w:tcPr>
            <w:tcW w:w="2977" w:type="dxa"/>
            <w:gridSpan w:val="2"/>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轴线位置</w:t>
            </w:r>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5</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钢尺检查</w:t>
            </w:r>
          </w:p>
        </w:tc>
      </w:tr>
      <w:tr>
        <w:tblPrEx>
          <w:tblW w:w="0" w:type="auto"/>
          <w:tblInd w:w="392" w:type="dxa"/>
          <w:tblLayout w:type="fixed"/>
          <w:tblLook w:val="0000"/>
        </w:tblPrEx>
        <w:tc>
          <w:tcPr>
            <w:tcW w:w="2977" w:type="dxa"/>
            <w:gridSpan w:val="2"/>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底模上表面标高</w:t>
            </w:r>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5</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水准仪或拉线、钢尺检查</w:t>
            </w:r>
          </w:p>
        </w:tc>
      </w:tr>
      <w:tr>
        <w:tblPrEx>
          <w:tblW w:w="0" w:type="auto"/>
          <w:tblInd w:w="392" w:type="dxa"/>
          <w:tblLayout w:type="fixed"/>
          <w:tblLook w:val="0000"/>
        </w:tblPrEx>
        <w:tc>
          <w:tcPr>
            <w:tcW w:w="1417" w:type="dxa"/>
            <w:vMerge w:val="restart"/>
            <w:tcBorders>
              <w:right w:val="single" w:sz="2"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层高垂直度</w:t>
            </w:r>
          </w:p>
        </w:tc>
        <w:tc>
          <w:tcPr>
            <w:tcW w:w="1560" w:type="dxa"/>
            <w:tcBorders>
              <w:left w:val="single" w:sz="2" w:space="0" w:color="auto"/>
            </w:tcBorders>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不大于</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cs="宋体" w:hint="eastAsia"/>
                  <w:color w:val="000000"/>
                  <w:sz w:val="24"/>
                </w:rPr>
                <w:t>5m</w:t>
              </w:r>
            </w:smartTag>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6</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经纬仪或吊线、钢尺检查</w:t>
            </w:r>
          </w:p>
        </w:tc>
      </w:tr>
      <w:tr>
        <w:tblPrEx>
          <w:tblW w:w="0" w:type="auto"/>
          <w:tblInd w:w="392" w:type="dxa"/>
          <w:tblLayout w:type="fixed"/>
          <w:tblLook w:val="0000"/>
        </w:tblPrEx>
        <w:tc>
          <w:tcPr>
            <w:tcW w:w="1417" w:type="dxa"/>
            <w:vMerge/>
            <w:tcBorders>
              <w:right w:val="single" w:sz="2" w:space="0" w:color="auto"/>
            </w:tcBorders>
            <w:vAlign w:val="center"/>
          </w:tcPr>
          <w:p w:rsidR="0036232D">
            <w:pPr>
              <w:pStyle w:val="Normal0"/>
              <w:autoSpaceDE w:val="0"/>
              <w:autoSpaceDN w:val="0"/>
              <w:adjustRightInd w:val="0"/>
              <w:snapToGrid w:val="0"/>
              <w:spacing w:line="360" w:lineRule="auto"/>
              <w:jc w:val="left"/>
              <w:rPr>
                <w:rFonts w:ascii="宋体" w:hAnsi="宋体" w:cs="宋体"/>
                <w:color w:val="000000"/>
                <w:kern w:val="0"/>
                <w:sz w:val="24"/>
              </w:rPr>
            </w:pPr>
          </w:p>
        </w:tc>
        <w:tc>
          <w:tcPr>
            <w:tcW w:w="1560" w:type="dxa"/>
            <w:tcBorders>
              <w:left w:val="single" w:sz="2" w:space="0" w:color="auto"/>
            </w:tcBorders>
            <w:vAlign w:val="center"/>
          </w:tcPr>
          <w:p w:rsidR="0036232D">
            <w:pPr>
              <w:pStyle w:val="Normal0"/>
              <w:autoSpaceDE w:val="0"/>
              <w:autoSpaceDN w:val="0"/>
              <w:adjustRightInd w:val="0"/>
              <w:snapToGrid w:val="0"/>
              <w:spacing w:line="360" w:lineRule="auto"/>
              <w:jc w:val="left"/>
              <w:rPr>
                <w:rFonts w:ascii="宋体" w:hAnsi="宋体" w:cs="宋体"/>
                <w:color w:val="000000"/>
                <w:kern w:val="0"/>
                <w:sz w:val="24"/>
              </w:rPr>
            </w:pPr>
            <w:r>
              <w:rPr>
                <w:rFonts w:ascii="宋体" w:hAnsi="宋体" w:cs="宋体" w:hint="eastAsia"/>
                <w:color w:val="000000"/>
                <w:sz w:val="24"/>
              </w:rPr>
              <w:t>大于</w:t>
            </w:r>
            <w:smartTag w:uri="urn:schemas-microsoft-com:office:smarttags" w:element="chmetcnv">
              <w:smartTagPr>
                <w:attr w:name="HasSpace" w:val="False"/>
                <w:attr w:name="Negative" w:val="False"/>
                <w:attr w:name="NumberType" w:val="1"/>
                <w:attr w:name="SourceValue" w:val="5"/>
                <w:attr w:name="TCSC" w:val="0"/>
                <w:attr w:name="UnitName" w:val="m"/>
              </w:smartTagPr>
              <w:r>
                <w:rPr>
                  <w:rFonts w:ascii="宋体" w:hAnsi="宋体" w:cs="宋体" w:hint="eastAsia"/>
                  <w:color w:val="000000"/>
                  <w:sz w:val="24"/>
                </w:rPr>
                <w:t>5m</w:t>
              </w:r>
            </w:smartTag>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8</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经纬仪或吊线、钢尺检查</w:t>
            </w:r>
          </w:p>
        </w:tc>
      </w:tr>
      <w:tr>
        <w:tblPrEx>
          <w:tblW w:w="0" w:type="auto"/>
          <w:tblInd w:w="392" w:type="dxa"/>
          <w:tblLayout w:type="fixed"/>
          <w:tblLook w:val="0000"/>
        </w:tblPrEx>
        <w:tc>
          <w:tcPr>
            <w:tcW w:w="2977" w:type="dxa"/>
            <w:gridSpan w:val="2"/>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相临两板表面高低差</w:t>
            </w:r>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2</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钢尺检查</w:t>
            </w:r>
          </w:p>
        </w:tc>
      </w:tr>
      <w:tr>
        <w:tblPrEx>
          <w:tblW w:w="0" w:type="auto"/>
          <w:tblInd w:w="392" w:type="dxa"/>
          <w:tblLayout w:type="fixed"/>
          <w:tblLook w:val="0000"/>
        </w:tblPrEx>
        <w:tc>
          <w:tcPr>
            <w:tcW w:w="2977" w:type="dxa"/>
            <w:gridSpan w:val="2"/>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表面平整度</w:t>
            </w:r>
          </w:p>
        </w:tc>
        <w:tc>
          <w:tcPr>
            <w:tcW w:w="1984" w:type="dxa"/>
            <w:vAlign w:val="center"/>
          </w:tcPr>
          <w:p w:rsidR="0036232D">
            <w:pPr>
              <w:pStyle w:val="Normal0"/>
              <w:adjustRightInd w:val="0"/>
              <w:snapToGrid w:val="0"/>
              <w:spacing w:line="360" w:lineRule="auto"/>
              <w:jc w:val="left"/>
              <w:rPr>
                <w:rFonts w:ascii="宋体" w:hAnsi="宋体" w:cs="宋体"/>
                <w:color w:val="000000"/>
                <w:sz w:val="24"/>
              </w:rPr>
            </w:pPr>
            <w:r>
              <w:rPr>
                <w:rFonts w:ascii="宋体" w:hAnsi="宋体" w:cs="宋体" w:hint="eastAsia"/>
                <w:color w:val="000000"/>
                <w:sz w:val="24"/>
              </w:rPr>
              <w:t>5</w:t>
            </w:r>
          </w:p>
        </w:tc>
        <w:tc>
          <w:tcPr>
            <w:tcW w:w="3119" w:type="dxa"/>
            <w:vAlign w:val="center"/>
          </w:tcPr>
          <w:p w:rsidR="0036232D">
            <w:pPr>
              <w:pStyle w:val="Normal0"/>
              <w:adjustRightInd w:val="0"/>
              <w:snapToGrid w:val="0"/>
              <w:spacing w:line="360" w:lineRule="auto"/>
              <w:jc w:val="left"/>
              <w:rPr>
                <w:rFonts w:ascii="宋体" w:hAnsi="宋体" w:cs="宋体"/>
                <w:color w:val="000000"/>
                <w:sz w:val="24"/>
              </w:rPr>
            </w:pPr>
            <w:smartTag w:uri="urn:schemas-microsoft-com:office:smarttags" w:element="chmetcnv">
              <w:smartTagPr>
                <w:attr w:name="HasSpace" w:val="False"/>
                <w:attr w:name="Negative" w:val="False"/>
                <w:attr w:name="NumberType" w:val="1"/>
                <w:attr w:name="SourceValue" w:val="2"/>
                <w:attr w:name="TCSC" w:val="0"/>
                <w:attr w:name="UnitName" w:val="m"/>
              </w:smartTagPr>
              <w:r>
                <w:rPr>
                  <w:rFonts w:ascii="宋体" w:hAnsi="宋体" w:cs="宋体" w:hint="eastAsia"/>
                  <w:color w:val="000000"/>
                  <w:sz w:val="24"/>
                </w:rPr>
                <w:t>2m</w:t>
              </w:r>
            </w:smartTag>
            <w:r>
              <w:rPr>
                <w:rFonts w:ascii="宋体" w:hAnsi="宋体" w:cs="宋体" w:hint="eastAsia"/>
                <w:color w:val="000000"/>
                <w:sz w:val="24"/>
              </w:rPr>
              <w:t>靠尺和塞尺检查</w:t>
            </w:r>
          </w:p>
        </w:tc>
      </w:tr>
    </w:tbl>
    <w:p w:rsidR="0036232D">
      <w:pPr>
        <w:pStyle w:val="Normal0"/>
        <w:autoSpaceDE w:val="0"/>
        <w:autoSpaceDN w:v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注：检查轴线位置时，应沿纵、横两个方向测量，并取其中的较大值。</w:t>
      </w:r>
    </w:p>
    <w:p w:rsidR="0036232D">
      <w:pPr>
        <w:pStyle w:val="Heading2"/>
        <w:keepNext w:val="0"/>
        <w:keepLines w:val="0"/>
        <w:numPr>
          <w:ilvl w:val="0"/>
          <w:numId w:val="9"/>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02" w:name="_Toc279591883"/>
      <w:bookmarkStart w:id="203" w:name="_Toc332119423"/>
      <w:bookmarkStart w:id="204" w:name="_Toc1911"/>
      <w:bookmarkStart w:id="205" w:name="_Toc504308129"/>
      <w:r>
        <w:rPr>
          <w:rFonts w:ascii="宋体" w:eastAsia="宋体" w:hAnsi="宋体" w:cs="宋体" w:hint="eastAsia"/>
          <w:color w:val="000000"/>
          <w:sz w:val="24"/>
          <w:szCs w:val="24"/>
        </w:rPr>
        <w:t>质量通病防治</w:t>
      </w:r>
      <w:bookmarkEnd w:id="202"/>
      <w:bookmarkEnd w:id="203"/>
      <w:bookmarkEnd w:id="204"/>
      <w:bookmarkEnd w:id="205"/>
    </w:p>
    <w:p w:rsidR="0036232D">
      <w:pPr>
        <w:pStyle w:val="2"/>
        <w:numPr>
          <w:ilvl w:val="0"/>
          <w:numId w:val="11"/>
        </w:numPr>
        <w:tabs>
          <w:tab w:val="left" w:pos="0"/>
        </w:tabs>
        <w:adjustRightInd w:val="0"/>
        <w:snapToGrid w:val="0"/>
        <w:ind w:firstLine="480"/>
        <w:rPr>
          <w:rFonts w:ascii="宋体" w:hAnsi="宋体" w:cs="宋体"/>
          <w:color w:val="000000"/>
          <w:szCs w:val="24"/>
        </w:rPr>
      </w:pPr>
      <w:bookmarkStart w:id="206" w:name="_Toc196304395"/>
      <w:bookmarkStart w:id="207" w:name="_Toc246487985"/>
      <w:bookmarkStart w:id="208" w:name="_Toc246752834"/>
      <w:bookmarkStart w:id="209" w:name="_Toc257537122"/>
      <w:r>
        <w:rPr>
          <w:rFonts w:ascii="宋体" w:hAnsi="宋体" w:cs="宋体" w:hint="eastAsia"/>
          <w:color w:val="000000"/>
          <w:szCs w:val="24"/>
        </w:rPr>
        <w:t>模板</w:t>
      </w:r>
      <w:bookmarkEnd w:id="206"/>
      <w:bookmarkEnd w:id="207"/>
      <w:bookmarkEnd w:id="208"/>
      <w:bookmarkEnd w:id="209"/>
      <w:r>
        <w:rPr>
          <w:rFonts w:ascii="宋体" w:hAnsi="宋体" w:cs="宋体" w:hint="eastAsia"/>
          <w:color w:val="000000"/>
          <w:szCs w:val="24"/>
        </w:rPr>
        <w:t>质量</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模板安装前，先检查模板的质量，不符质量标准的不得投入使用。</w:t>
      </w:r>
    </w:p>
    <w:p w:rsidR="0036232D">
      <w:pPr>
        <w:pStyle w:val="2"/>
        <w:numPr>
          <w:ilvl w:val="0"/>
          <w:numId w:val="11"/>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板模板</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通病现象</w:t>
      </w:r>
      <w:r>
        <w:rPr>
          <w:rFonts w:ascii="宋体" w:hAnsi="宋体" w:cs="宋体" w:hint="eastAsia"/>
          <w:color w:val="000000"/>
          <w:sz w:val="24"/>
        </w:rPr>
        <w:t>:</w:t>
      </w:r>
      <w:r>
        <w:rPr>
          <w:rFonts w:ascii="宋体" w:hAnsi="宋体" w:cs="宋体" w:hint="eastAsia"/>
          <w:color w:val="000000"/>
          <w:sz w:val="24"/>
        </w:rPr>
        <w:t>板中部下挠，板底混凝土面不平。</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防治措施</w:t>
      </w:r>
      <w:r>
        <w:rPr>
          <w:rFonts w:ascii="宋体" w:hAnsi="宋体" w:cs="宋体" w:hint="eastAsia"/>
          <w:color w:val="000000"/>
          <w:sz w:val="24"/>
        </w:rPr>
        <w:t>:</w:t>
      </w:r>
      <w:r>
        <w:rPr>
          <w:rFonts w:ascii="宋体" w:hAnsi="宋体" w:cs="宋体" w:hint="eastAsia"/>
          <w:color w:val="000000"/>
          <w:sz w:val="24"/>
        </w:rPr>
        <w:t>楼板模板厚度要一致，搁栅木料要有足够的强度和刚度，搁栅面要平整，支顶要符合规定的保证项目要求。</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210" w:name="_Toc279591884"/>
      <w:bookmarkStart w:id="211" w:name="_Toc332119424"/>
      <w:bookmarkStart w:id="212" w:name="_Toc14068"/>
      <w:bookmarkStart w:id="213" w:name="_Toc504308130"/>
      <w:r>
        <w:rPr>
          <w:rFonts w:ascii="宋体" w:hAnsi="宋体" w:cs="宋体" w:hint="eastAsia"/>
          <w:color w:val="000000"/>
        </w:rPr>
        <w:t>施工安全保证措施</w:t>
      </w:r>
      <w:bookmarkEnd w:id="210"/>
      <w:bookmarkEnd w:id="211"/>
      <w:bookmarkEnd w:id="212"/>
      <w:bookmarkEnd w:id="213"/>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扣件式钢管支架支撑系统由专业架子工承担，木工配合支撑系统标高，间距控制。从事模板作业的人员，应经安全技术培训。从事高处作业人员，应定期体检，不符合要求的不得从事高处作业。</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安装和拆除模板时，操作人员应配戴安全帽、系安全带、穿防滑鞋。安全帽和安全带应定期检查，不合格者严禁使用。</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作业人员必须正确佩戴安全帽，系好安全带，并扣在支架横杆上面，垂直运输充分利用塔吊将杆件吊运至楼面或作业平台，施工时下方场地必须保持净空，禁止非作业人员进入现场。</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(4)</w:t>
      </w:r>
      <w:r>
        <w:rPr>
          <w:rFonts w:ascii="宋体" w:hAnsi="宋体" w:cs="宋体" w:hint="eastAsia"/>
          <w:color w:val="000000"/>
          <w:sz w:val="24"/>
        </w:rPr>
        <w:t>在安装、拆除作业前，工程技术人员应以书面形式向作</w:t>
      </w:r>
      <w:r>
        <w:rPr>
          <w:rFonts w:ascii="宋体" w:hAnsi="宋体" w:cs="宋体" w:hint="eastAsia"/>
          <w:color w:val="000000"/>
          <w:sz w:val="24"/>
        </w:rPr>
        <w:t>业能班组进行施工操作的安全技术交底，作业班组应对照书面交底进行上、下班的自检和互检。</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(5)</w:t>
      </w:r>
      <w:r>
        <w:rPr>
          <w:rFonts w:ascii="宋体" w:hAnsi="宋体" w:cs="宋体" w:hint="eastAsia"/>
          <w:color w:val="000000"/>
          <w:sz w:val="24"/>
        </w:rPr>
        <w:t>施工过程中分阶段进行检查和验收：</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①模板支架搭设前；</w:t>
      </w:r>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10"/>
          <w:cols w:space="720"/>
          <w:titlePg w:val="0"/>
          <w:docGrid w:type="linesAndChars" w:linePitch="312"/>
        </w:sectPr>
      </w:pPr>
      <w:r>
        <w:rPr>
          <w:rFonts w:ascii="宋体" w:hAnsi="宋体" w:cs="宋体" w:hint="eastAsia"/>
          <w:color w:val="000000"/>
          <w:sz w:val="24"/>
        </w:rPr>
        <w:t>②超过</w:t>
      </w:r>
      <w:smartTag w:uri="urn:schemas-microsoft-com:office:smarttags" w:element="chmetcnv">
        <w:smartTagPr>
          <w:attr w:name="HasSpace" w:val="False"/>
          <w:attr w:name="Negative" w:val="False"/>
          <w:attr w:name="NumberType" w:val="1"/>
          <w:attr w:name="SourceValue" w:val="8"/>
          <w:attr w:name="TCSC" w:val="0"/>
          <w:attr w:name="UnitName" w:val="m"/>
        </w:smartTagPr>
        <w:r>
          <w:rPr>
            <w:rFonts w:ascii="宋体" w:hAnsi="宋体" w:cs="宋体" w:hint="eastAsia"/>
            <w:color w:val="000000"/>
            <w:sz w:val="24"/>
          </w:rPr>
          <w:t>8m</w:t>
        </w:r>
      </w:smartTag>
      <w:r>
        <w:rPr>
          <w:rFonts w:ascii="宋体" w:hAnsi="宋体" w:cs="宋体" w:hint="eastAsia"/>
          <w:color w:val="000000"/>
          <w:sz w:val="24"/>
        </w:rPr>
        <w:t>的高支模架搭设至一半高度后；</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③搭设高度达到设计高度后和混凝土浇筑前。</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重点检查和验收内容：</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①基础应符合设计要求，平整坚实，立杆与基础间无松动、悬空现象，底座、支垫应符合规定；</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②搭设的架体三维尺寸应符合设计要求，搭设方法和斜杆、钢管剪刀撑等设置应符合规程规定；</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③</w:t>
      </w:r>
      <w:r>
        <w:rPr>
          <w:rFonts w:ascii="宋体" w:hAnsi="宋体" w:cs="宋体" w:hint="eastAsia"/>
          <w:color w:val="000000"/>
          <w:sz w:val="24"/>
        </w:rPr>
        <w:t>可调托座和可调底座伸出水平杆的悬臂长度应符合设计限定要求；</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④水平杆扣接头与立杆连接盘的插销应击紧至所需插入深度的标志刻度。</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(6)</w:t>
      </w:r>
      <w:r>
        <w:rPr>
          <w:rFonts w:ascii="宋体" w:hAnsi="宋体" w:cs="宋体" w:hint="eastAsia"/>
          <w:color w:val="000000"/>
          <w:sz w:val="24"/>
        </w:rPr>
        <w:t>在高处安装和拆除模板时，周围应设安全网或搭设脚手架，并应加设防护栏杆，保持模板搭设区域出入口畅通。并设警示牌，派专人看管。</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(7)</w:t>
      </w:r>
      <w:r>
        <w:rPr>
          <w:rFonts w:ascii="宋体" w:hAnsi="宋体" w:cs="宋体" w:hint="eastAsia"/>
          <w:color w:val="000000"/>
          <w:sz w:val="24"/>
        </w:rPr>
        <w:t>作业时，模板和配件不得随意堆放，模板应放平放稳，严防滑落。脚手架或操作平台上临时堆放的模板不宜超过</w:t>
      </w:r>
      <w:r>
        <w:rPr>
          <w:rFonts w:ascii="宋体" w:hAnsi="宋体" w:cs="宋体" w:hint="eastAsia"/>
          <w:color w:val="000000"/>
          <w:sz w:val="24"/>
        </w:rPr>
        <w:t>3</w:t>
      </w:r>
      <w:r>
        <w:rPr>
          <w:rFonts w:ascii="宋体" w:hAnsi="宋体" w:cs="宋体" w:hint="eastAsia"/>
          <w:color w:val="000000"/>
          <w:sz w:val="24"/>
        </w:rPr>
        <w:t>层，连接件应放在箱盒或工具袋中，不得散放在脚手板上。脚手架或操作平台上的施工总荷载不得超过其设计值。</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(8)</w:t>
      </w:r>
      <w:r>
        <w:rPr>
          <w:rFonts w:ascii="宋体" w:hAnsi="宋体" w:cs="宋体" w:hint="eastAsia"/>
          <w:color w:val="000000"/>
          <w:sz w:val="24"/>
        </w:rPr>
        <w:t>施工用临时照明和行灯的电压不得超过</w:t>
      </w:r>
      <w:r>
        <w:rPr>
          <w:rFonts w:ascii="宋体" w:hAnsi="宋体" w:cs="宋体" w:hint="eastAsia"/>
          <w:color w:val="000000"/>
          <w:sz w:val="24"/>
        </w:rPr>
        <w:t>36V</w:t>
      </w:r>
      <w:r>
        <w:rPr>
          <w:rFonts w:ascii="宋体" w:hAnsi="宋体" w:cs="宋体" w:hint="eastAsia"/>
          <w:color w:val="000000"/>
          <w:sz w:val="24"/>
        </w:rPr>
        <w:t>，</w:t>
      </w:r>
      <w:r>
        <w:rPr>
          <w:rFonts w:ascii="宋体" w:hAnsi="宋体" w:cs="宋体" w:hint="eastAsia"/>
          <w:color w:val="000000"/>
          <w:sz w:val="24"/>
        </w:rPr>
        <w:t>当为满堂模板及特别潮湿环境时，不得超过</w:t>
      </w:r>
      <w:r>
        <w:rPr>
          <w:rFonts w:ascii="宋体" w:hAnsi="宋体" w:cs="宋体" w:hint="eastAsia"/>
          <w:color w:val="000000"/>
          <w:sz w:val="24"/>
        </w:rPr>
        <w:t>12V</w:t>
      </w:r>
      <w:r>
        <w:rPr>
          <w:rFonts w:ascii="宋体" w:hAnsi="宋体" w:cs="宋体" w:hint="eastAsia"/>
          <w:color w:val="000000"/>
          <w:sz w:val="24"/>
        </w:rPr>
        <w:t>。有关避雷、防触电和架空输电线路的安全距离应符合《施工现场临时用电安全技术规范》</w:t>
      </w:r>
      <w:r>
        <w:rPr>
          <w:rFonts w:ascii="宋体" w:hAnsi="宋体" w:cs="宋体" w:hint="eastAsia"/>
          <w:color w:val="000000"/>
          <w:sz w:val="24"/>
        </w:rPr>
        <w:t>JGJ46-2005</w:t>
      </w:r>
      <w:r>
        <w:rPr>
          <w:rFonts w:ascii="宋体" w:hAnsi="宋体" w:cs="宋体" w:hint="eastAsia"/>
          <w:color w:val="000000"/>
          <w:sz w:val="24"/>
        </w:rPr>
        <w:t>的有关规定。施工用的临时照明和动力线应采用绝缘线和绝缘电缆线。夜间施工时，有足够的照明。施工用临时照明和机电设备线严禁非电工乱拉乱接。同时应经常检查线路完好情况，严防绝缘破损漏电伤人。</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(9)</w:t>
      </w:r>
      <w:r>
        <w:rPr>
          <w:rFonts w:ascii="宋体" w:hAnsi="宋体" w:cs="宋体" w:hint="eastAsia"/>
          <w:color w:val="000000"/>
          <w:sz w:val="24"/>
        </w:rPr>
        <w:t>模板安装时，上下应有人接应，随装随运，严禁抛掷。</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(10)</w:t>
      </w:r>
      <w:r>
        <w:rPr>
          <w:rFonts w:ascii="宋体" w:hAnsi="宋体" w:cs="宋体" w:hint="eastAsia"/>
          <w:color w:val="000000"/>
          <w:sz w:val="24"/>
        </w:rPr>
        <w:t>支模过程中如遇中途停歇，应将已就位模板或支架连接稳固，不得浮搁或悬空。拆模中途停歇时，应将已松扣或已拆松的模板、支架等</w:t>
      </w:r>
      <w:r>
        <w:rPr>
          <w:rFonts w:ascii="宋体" w:hAnsi="宋体" w:cs="宋体" w:hint="eastAsia"/>
          <w:color w:val="000000"/>
          <w:sz w:val="24"/>
        </w:rPr>
        <w:t>拆下运走，防止构件坠落或作业人员扶空坠落伤人。</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(11)</w:t>
      </w:r>
      <w:r>
        <w:rPr>
          <w:rFonts w:ascii="宋体" w:hAnsi="宋体" w:cs="宋体" w:hint="eastAsia"/>
          <w:color w:val="000000"/>
          <w:sz w:val="24"/>
        </w:rPr>
        <w:t>在模板上绑扎钢筋，浇筑混凝土时，应注意材料、机具、人员和设备不要过分集中；不得将泵管或垂直运输设施固定在模板支撑系统上，防止碰撞和超载。</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(12)</w:t>
      </w:r>
      <w:r>
        <w:rPr>
          <w:rFonts w:ascii="宋体" w:hAnsi="宋体" w:cs="宋体" w:hint="eastAsia"/>
          <w:color w:val="000000"/>
          <w:sz w:val="24"/>
        </w:rPr>
        <w:t>当遇大雨、大雾、沙尘或</w:t>
      </w:r>
      <w:r>
        <w:rPr>
          <w:rFonts w:ascii="宋体" w:hAnsi="宋体" w:cs="宋体" w:hint="eastAsia"/>
          <w:color w:val="000000"/>
          <w:sz w:val="24"/>
        </w:rPr>
        <w:t>6</w:t>
      </w:r>
      <w:r>
        <w:rPr>
          <w:rFonts w:ascii="宋体" w:hAnsi="宋体" w:cs="宋体" w:hint="eastAsia"/>
          <w:color w:val="000000"/>
          <w:sz w:val="24"/>
        </w:rPr>
        <w:t>级以上大风等恶劣天气时，应停止露天高处作业。</w:t>
      </w:r>
      <w:r>
        <w:rPr>
          <w:rFonts w:ascii="宋体" w:hAnsi="宋体" w:cs="宋体" w:hint="eastAsia"/>
          <w:color w:val="000000"/>
          <w:sz w:val="24"/>
        </w:rPr>
        <w:t>5</w:t>
      </w:r>
      <w:r>
        <w:rPr>
          <w:rFonts w:ascii="宋体" w:hAnsi="宋体" w:cs="宋体" w:hint="eastAsia"/>
          <w:color w:val="000000"/>
          <w:sz w:val="24"/>
        </w:rPr>
        <w:t>级及以上风力时，应停止高空吊运作业。阴雨停止后，应及时清除模板和地面上的积水。</w:t>
      </w:r>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11"/>
          <w:cols w:space="720"/>
          <w:titlePg w:val="0"/>
          <w:docGrid w:type="linesAndChars" w:linePitch="312"/>
        </w:sectPr>
      </w:pPr>
      <w:r>
        <w:rPr>
          <w:rFonts w:ascii="宋体" w:hAnsi="宋体" w:cs="宋体" w:hint="eastAsia"/>
          <w:color w:val="000000"/>
          <w:sz w:val="24"/>
        </w:rPr>
        <w:t>(13)</w:t>
      </w:r>
      <w:r>
        <w:rPr>
          <w:rFonts w:ascii="宋体" w:hAnsi="宋体" w:cs="宋体" w:hint="eastAsia"/>
          <w:color w:val="000000"/>
          <w:sz w:val="24"/>
        </w:rPr>
        <w:t>模板拆除前，应经施工技术人员进行同条件养护混凝土试块强度检测，确认混凝土强度达到拆模强度时方可拆模，拆除应按规定的过程序进行，先支的后拆，先拆非承重部分</w:t>
      </w:r>
      <w:r>
        <w:rPr>
          <w:rFonts w:ascii="宋体" w:hAnsi="宋体" w:cs="宋体" w:hint="eastAsia"/>
          <w:color w:val="000000"/>
          <w:sz w:val="24"/>
        </w:rPr>
        <w:t>，后拆承重部分；拆除大跨度梁支架时，先从跨中开始向两端对称进行。在拆模区域下方标出作业区，严禁非操作人员进入作业区。</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(14)</w:t>
      </w:r>
      <w:r>
        <w:rPr>
          <w:rFonts w:ascii="宋体" w:hAnsi="宋体" w:cs="宋体" w:hint="eastAsia"/>
          <w:color w:val="000000"/>
          <w:sz w:val="24"/>
        </w:rPr>
        <w:t>严格控制实际施工荷载不超过设计荷载，对出现的超过最大荷载要有相应的控制措</w:t>
      </w:r>
      <w:r>
        <w:rPr>
          <w:rFonts w:ascii="宋体" w:hAnsi="宋体" w:cs="宋体" w:hint="eastAsia"/>
          <w:color w:val="000000"/>
          <w:sz w:val="24"/>
        </w:rPr>
        <w:t>施，钢筋等材料不得在支架上方堆放。</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(15)</w:t>
      </w:r>
      <w:r>
        <w:rPr>
          <w:rFonts w:ascii="宋体" w:hAnsi="宋体" w:cs="宋体" w:hint="eastAsia"/>
          <w:color w:val="000000"/>
          <w:sz w:val="24"/>
        </w:rPr>
        <w:t>模板支撑系统在搭设、钢筋安装、混凝土振捣过程中及混凝土终凝前后，安排专职人员动态监测模板支撑体系位移情况，发现异常情况，及时采取措施确保支撑系统安全。</w:t>
      </w:r>
      <w:bookmarkStart w:id="214" w:name="_Toc196304412"/>
      <w:bookmarkStart w:id="215" w:name="_Toc246488008"/>
      <w:bookmarkStart w:id="216" w:name="_Toc246752840"/>
      <w:bookmarkStart w:id="217" w:name="_Toc257537128"/>
      <w:bookmarkStart w:id="218" w:name="_Toc279591885"/>
      <w:r>
        <w:rPr>
          <w:rFonts w:ascii="宋体" w:hAnsi="宋体" w:cs="宋体" w:hint="eastAsia"/>
          <w:color w:val="000000"/>
          <w:sz w:val="24"/>
        </w:rPr>
        <w:t>支撑体系监测点布置详见附图。交叉支撑、水平加固杆等不得随意拆卸，因施工需要临时局部拆卸时，施工完毕后应立即恢复。</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(16)</w:t>
      </w:r>
      <w:r>
        <w:rPr>
          <w:rFonts w:ascii="宋体" w:hAnsi="宋体" w:cs="宋体" w:hint="eastAsia"/>
          <w:color w:val="000000"/>
          <w:sz w:val="24"/>
        </w:rPr>
        <w:t>工序检查：施工现场应配备专职质量员和安全员进行前后道工序交接检查和现场监护，验收合格后才能进入下道工序施工。</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(17)</w:t>
      </w:r>
      <w:r>
        <w:rPr>
          <w:rFonts w:ascii="宋体" w:hAnsi="宋体" w:cs="宋体" w:hint="eastAsia"/>
          <w:color w:val="000000"/>
          <w:sz w:val="24"/>
        </w:rPr>
        <w:t>预防高空坠落事故安全技术措施</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）高处作业人员应经过体检，合格后方可上岗。</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）安全带使用前必须经过检查合格。安全</w:t>
      </w:r>
      <w:r>
        <w:rPr>
          <w:rFonts w:ascii="宋体" w:hAnsi="宋体" w:cs="宋体" w:hint="eastAsia"/>
          <w:color w:val="000000"/>
          <w:sz w:val="24"/>
        </w:rPr>
        <w:t>带的系扣点应就高不就低，扣环应悬挂在腰部的上方，并要注意带子不能与锋利或毛刺的地方接触，以防摩擦割断。</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）项目部应按类别，有针对性地将各类安全警示标志悬挂于施工现场各相应部位。</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219" w:name="_Toc332119425"/>
      <w:bookmarkStart w:id="220" w:name="_Toc27807"/>
      <w:bookmarkStart w:id="221" w:name="_Toc504308131"/>
      <w:r>
        <w:rPr>
          <w:rFonts w:ascii="宋体" w:hAnsi="宋体" w:cs="宋体" w:hint="eastAsia"/>
          <w:color w:val="000000"/>
        </w:rPr>
        <w:t>文明施工成品保护</w:t>
      </w:r>
      <w:bookmarkEnd w:id="214"/>
      <w:bookmarkEnd w:id="215"/>
      <w:bookmarkEnd w:id="216"/>
      <w:bookmarkEnd w:id="217"/>
      <w:bookmarkEnd w:id="218"/>
      <w:bookmarkEnd w:id="219"/>
      <w:bookmarkEnd w:id="220"/>
      <w:bookmarkEnd w:id="221"/>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模板工程在加工制作、现场拼装过程中，应注意模板板面的保护，不得损伤模板。</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模板起吊过程中，要稳起稳落，注意不要碰撞。</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拆模时，不得死撬硬砸，模板拆下应及时清理干净，进行整理，涂刷脱模剂。</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(4)</w:t>
      </w:r>
      <w:r>
        <w:rPr>
          <w:rFonts w:ascii="宋体" w:hAnsi="宋体" w:cs="宋体" w:hint="eastAsia"/>
          <w:color w:val="000000"/>
          <w:sz w:val="24"/>
        </w:rPr>
        <w:t>模板堆放要垫方木，严禁在水中浸泡。</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222" w:name="_Toc279591886"/>
      <w:bookmarkStart w:id="223" w:name="_Toc332119426"/>
      <w:bookmarkStart w:id="224" w:name="_Toc32616"/>
      <w:bookmarkStart w:id="225" w:name="_Toc504308132"/>
      <w:r>
        <w:rPr>
          <w:rFonts w:ascii="宋体" w:hAnsi="宋体" w:cs="宋体" w:hint="eastAsia"/>
          <w:color w:val="000000"/>
        </w:rPr>
        <w:t>劳动力计划</w:t>
      </w:r>
      <w:bookmarkEnd w:id="222"/>
      <w:bookmarkEnd w:id="223"/>
      <w:bookmarkEnd w:id="224"/>
      <w:bookmarkEnd w:id="225"/>
    </w:p>
    <w:p w:rsidR="0036232D">
      <w:pPr>
        <w:pStyle w:val="BodyText"/>
        <w:adjustRightInd w:val="0"/>
        <w:snapToGrid w:val="0"/>
        <w:spacing w:after="0" w:line="360" w:lineRule="auto"/>
        <w:ind w:firstLine="480" w:firstLineChars="200"/>
        <w:jc w:val="left"/>
        <w:rPr>
          <w:rFonts w:ascii="宋体" w:hAnsi="宋体" w:cs="宋体"/>
          <w:color w:val="000000"/>
          <w:vertAlign w:val="baseline"/>
        </w:rPr>
      </w:pPr>
      <w:r>
        <w:rPr>
          <w:rFonts w:ascii="宋体" w:hAnsi="宋体" w:cs="宋体" w:hint="eastAsia"/>
          <w:color w:val="000000"/>
          <w:vertAlign w:val="baseline"/>
        </w:rPr>
        <w:t>高支模工程劳动力计划表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6"/>
        <w:gridCol w:w="2733"/>
        <w:gridCol w:w="2665"/>
        <w:gridCol w:w="19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08"/>
          <w:jc w:val="center"/>
        </w:trPr>
        <w:tc>
          <w:tcPr>
            <w:tcW w:w="866"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序号</w:t>
            </w:r>
          </w:p>
        </w:tc>
        <w:tc>
          <w:tcPr>
            <w:tcW w:w="2733"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分部工程</w:t>
            </w:r>
          </w:p>
        </w:tc>
        <w:tc>
          <w:tcPr>
            <w:tcW w:w="2665"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劳动力安排（人）</w:t>
            </w:r>
          </w:p>
        </w:tc>
        <w:tc>
          <w:tcPr>
            <w:tcW w:w="1900"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备注</w:t>
            </w:r>
          </w:p>
        </w:tc>
      </w:tr>
      <w:tr>
        <w:tblPrEx>
          <w:tblW w:w="0" w:type="auto"/>
          <w:jc w:val="center"/>
          <w:tblLayout w:type="fixed"/>
          <w:tblLook w:val="0000"/>
        </w:tblPrEx>
        <w:trPr>
          <w:trHeight w:val="312"/>
          <w:jc w:val="center"/>
        </w:trPr>
        <w:tc>
          <w:tcPr>
            <w:tcW w:w="866"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1</w:t>
            </w:r>
          </w:p>
        </w:tc>
        <w:tc>
          <w:tcPr>
            <w:tcW w:w="2733"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板下满堂脚手架</w:t>
            </w:r>
          </w:p>
        </w:tc>
        <w:tc>
          <w:tcPr>
            <w:tcW w:w="2665"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40</w:t>
            </w:r>
          </w:p>
        </w:tc>
        <w:tc>
          <w:tcPr>
            <w:tcW w:w="1900" w:type="dxa"/>
            <w:vAlign w:val="center"/>
          </w:tcPr>
          <w:p w:rsidR="0036232D">
            <w:pPr>
              <w:pStyle w:val="BodyText"/>
              <w:adjustRightInd w:val="0"/>
              <w:snapToGrid w:val="0"/>
              <w:spacing w:after="0" w:line="360" w:lineRule="auto"/>
              <w:jc w:val="left"/>
              <w:rPr>
                <w:rFonts w:ascii="宋体" w:hAnsi="宋体" w:cs="宋体"/>
                <w:color w:val="000000"/>
                <w:vertAlign w:val="baseline"/>
              </w:rPr>
            </w:pPr>
          </w:p>
        </w:tc>
      </w:tr>
      <w:tr>
        <w:tblPrEx>
          <w:tblW w:w="0" w:type="auto"/>
          <w:jc w:val="center"/>
          <w:tblLayout w:type="fixed"/>
          <w:tblLook w:val="0000"/>
        </w:tblPrEx>
        <w:trPr>
          <w:trHeight w:val="312"/>
          <w:jc w:val="center"/>
        </w:trPr>
        <w:tc>
          <w:tcPr>
            <w:tcW w:w="866"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2</w:t>
            </w:r>
          </w:p>
        </w:tc>
        <w:tc>
          <w:tcPr>
            <w:tcW w:w="2733"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楼板模板工程</w:t>
            </w:r>
          </w:p>
        </w:tc>
        <w:tc>
          <w:tcPr>
            <w:tcW w:w="2665" w:type="dxa"/>
            <w:vAlign w:val="center"/>
          </w:tcPr>
          <w:p w:rsidR="0036232D">
            <w:pPr>
              <w:pStyle w:val="BodyText"/>
              <w:adjustRightInd w:val="0"/>
              <w:snapToGrid w:val="0"/>
              <w:spacing w:after="0" w:line="360" w:lineRule="auto"/>
              <w:jc w:val="left"/>
              <w:rPr>
                <w:rFonts w:ascii="宋体" w:hAnsi="宋体" w:cs="宋体"/>
                <w:color w:val="000000"/>
                <w:vertAlign w:val="baseline"/>
              </w:rPr>
            </w:pPr>
            <w:r>
              <w:rPr>
                <w:rFonts w:ascii="宋体" w:hAnsi="宋体" w:cs="宋体" w:hint="eastAsia"/>
                <w:color w:val="000000"/>
                <w:vertAlign w:val="baseline"/>
              </w:rPr>
              <w:t>40</w:t>
            </w:r>
          </w:p>
        </w:tc>
        <w:tc>
          <w:tcPr>
            <w:tcW w:w="1900" w:type="dxa"/>
            <w:vAlign w:val="center"/>
          </w:tcPr>
          <w:p w:rsidR="0036232D">
            <w:pPr>
              <w:pStyle w:val="BodyText"/>
              <w:adjustRightInd w:val="0"/>
              <w:snapToGrid w:val="0"/>
              <w:spacing w:after="0" w:line="360" w:lineRule="auto"/>
              <w:jc w:val="left"/>
              <w:rPr>
                <w:rFonts w:ascii="宋体" w:hAnsi="宋体" w:cs="宋体"/>
                <w:color w:val="000000"/>
                <w:vertAlign w:val="baseline"/>
              </w:rPr>
            </w:pPr>
          </w:p>
        </w:tc>
      </w:tr>
    </w:tbl>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226" w:name="_Toc279591888"/>
      <w:bookmarkStart w:id="227" w:name="_Toc332119428"/>
      <w:bookmarkStart w:id="228" w:name="_Toc27426"/>
      <w:bookmarkStart w:id="229" w:name="_Toc504308133"/>
      <w:r>
        <w:rPr>
          <w:rFonts w:ascii="宋体" w:hAnsi="宋体" w:cs="宋体" w:hint="eastAsia"/>
          <w:color w:val="000000"/>
        </w:rPr>
        <w:t>模板的拆除</w:t>
      </w:r>
      <w:bookmarkEnd w:id="226"/>
      <w:bookmarkEnd w:id="227"/>
      <w:bookmarkEnd w:id="228"/>
      <w:bookmarkEnd w:id="229"/>
    </w:p>
    <w:p w:rsidR="0036232D">
      <w:pPr>
        <w:pStyle w:val="Normal0"/>
        <w:adjustRightInd w:val="0"/>
        <w:snapToGrid w:val="0"/>
        <w:spacing w:line="360" w:lineRule="auto"/>
        <w:ind w:firstLine="480" w:firstLineChars="200"/>
        <w:jc w:val="left"/>
        <w:rPr>
          <w:rFonts w:ascii="宋体" w:hAnsi="宋体" w:cs="宋体"/>
          <w:color w:val="000000"/>
          <w:sz w:val="24"/>
        </w:rPr>
      </w:pPr>
      <w:bookmarkStart w:id="230" w:name="_Toc279591889"/>
      <w:r>
        <w:rPr>
          <w:rFonts w:ascii="宋体" w:hAnsi="宋体" w:cs="宋体" w:hint="eastAsia"/>
          <w:color w:val="000000"/>
          <w:sz w:val="24"/>
        </w:rPr>
        <w:t>1</w:t>
      </w:r>
      <w:r>
        <w:rPr>
          <w:rFonts w:ascii="宋体" w:hAnsi="宋体" w:cs="宋体" w:hint="eastAsia"/>
          <w:color w:val="000000"/>
          <w:sz w:val="24"/>
        </w:rPr>
        <w:t>、现浇结构的模板的支架拆除必须遵照现行国家《混凝土结构工程施工质量验收规范》</w:t>
      </w:r>
      <w:r>
        <w:rPr>
          <w:rFonts w:ascii="宋体" w:hAnsi="宋体" w:cs="宋体" w:hint="eastAsia"/>
          <w:color w:val="000000"/>
          <w:sz w:val="24"/>
        </w:rPr>
        <w:t>(GB50204-2002)</w:t>
      </w:r>
      <w:r>
        <w:rPr>
          <w:rFonts w:ascii="宋体" w:hAnsi="宋体" w:cs="宋体" w:hint="eastAsia"/>
          <w:color w:val="000000"/>
          <w:sz w:val="24"/>
        </w:rPr>
        <w:t>规范中要求。</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、为了有效掌握拆模时间，混凝土浇筑时，设置同养护条件试块。</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3</w:t>
      </w:r>
      <w:r>
        <w:rPr>
          <w:rFonts w:ascii="宋体" w:hAnsi="宋体" w:cs="宋体" w:hint="eastAsia"/>
          <w:color w:val="000000"/>
          <w:sz w:val="24"/>
        </w:rPr>
        <w:t>、模板及支撑系统应具有足够的强度、刚度和良好和稳定性，满足不漏浆和拆卸方便的要求，保证混凝土构件几何尺寸的准确。</w:t>
      </w:r>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12"/>
          <w:cols w:space="720"/>
          <w:titlePg w:val="0"/>
          <w:docGrid w:type="linesAndChars" w:linePitch="312"/>
        </w:sectPr>
      </w:pPr>
      <w:r>
        <w:rPr>
          <w:rFonts w:ascii="宋体" w:hAnsi="宋体" w:cs="宋体" w:hint="eastAsia"/>
          <w:color w:val="000000"/>
          <w:sz w:val="24"/>
        </w:rPr>
        <w:t>4</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、模板拆除前必须申请办理拆模手续，待砼强度报告出来后，砼达到拆模强度模板方可拆除。并向操作班组进行安全技术交底，在作业范围设安全警戒线并挂警示牌，拆除时派专</w:t>
      </w:r>
      <w:r>
        <w:rPr>
          <w:rFonts w:ascii="宋体" w:hAnsi="宋体" w:cs="宋体" w:hint="eastAsia"/>
          <w:color w:val="000000"/>
          <w:sz w:val="24"/>
        </w:rPr>
        <w:t>人看守。</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5</w:t>
      </w:r>
      <w:r>
        <w:rPr>
          <w:rFonts w:ascii="宋体" w:hAnsi="宋体" w:cs="宋体" w:hint="eastAsia"/>
          <w:color w:val="000000"/>
          <w:kern w:val="0"/>
          <w:sz w:val="24"/>
        </w:rPr>
        <w:t>、拆除前应全面检查支撑的螺杆、插销连接、杆件支撑体系等是否符合构造要求，同时清除支撑上的杂物及地面障碍物。</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6</w:t>
      </w:r>
      <w:r>
        <w:rPr>
          <w:rFonts w:ascii="宋体" w:hAnsi="宋体" w:cs="宋体" w:hint="eastAsia"/>
          <w:color w:val="000000"/>
          <w:sz w:val="24"/>
        </w:rPr>
        <w:t>、模板拆除的顺序和方法，遵循“先支后拆，后支先拆；先拆非承重部位，后拆承重部位；自上而下”的顺序，</w:t>
      </w:r>
      <w:r>
        <w:rPr>
          <w:rFonts w:ascii="宋体" w:hAnsi="宋体" w:cs="宋体" w:hint="eastAsia"/>
          <w:color w:val="000000"/>
          <w:kern w:val="0"/>
          <w:sz w:val="24"/>
        </w:rPr>
        <w:t>严禁上下同时作业</w:t>
      </w:r>
      <w:r>
        <w:rPr>
          <w:rFonts w:ascii="宋体" w:hAnsi="宋体" w:cs="宋体" w:hint="eastAsia"/>
          <w:color w:val="000000"/>
          <w:sz w:val="24"/>
        </w:rPr>
        <w:t>。拆模时，严禁用大锤和撬棍硬砸硬撬。模板要随拆随运，严禁随意抛掷。</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7</w:t>
      </w:r>
      <w:r>
        <w:rPr>
          <w:rFonts w:ascii="宋体" w:hAnsi="宋体" w:cs="宋体" w:hint="eastAsia"/>
          <w:color w:val="000000"/>
          <w:kern w:val="0"/>
          <w:sz w:val="24"/>
        </w:rPr>
        <w:t>、斜杆应随支撑逐层拆除，严禁先将斜杆数层拆除后再</w:t>
      </w:r>
      <w:r>
        <w:rPr>
          <w:rFonts w:ascii="宋体" w:hAnsi="宋体" w:cs="宋体" w:hint="eastAsia"/>
          <w:color w:val="000000"/>
          <w:kern w:val="0"/>
          <w:sz w:val="24"/>
        </w:rPr>
        <w:t>拆支撑。当支撑拆至下部最后一层时，应对立杆采取必要的临时防倾倒措施。</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8</w:t>
      </w:r>
      <w:r>
        <w:rPr>
          <w:rFonts w:ascii="宋体" w:hAnsi="宋体" w:cs="宋体" w:hint="eastAsia"/>
          <w:color w:val="000000"/>
          <w:kern w:val="0"/>
          <w:sz w:val="24"/>
        </w:rPr>
        <w:t>、卸料时各构配件严禁抛掷至地面，且运至地面的构配件应及时检查、整修与保养，并按品种、规格随时码推存放，包装外运。</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9</w:t>
      </w:r>
      <w:r>
        <w:rPr>
          <w:rFonts w:ascii="宋体" w:hAnsi="宋体" w:cs="宋体" w:hint="eastAsia"/>
          <w:color w:val="000000"/>
          <w:sz w:val="24"/>
        </w:rPr>
        <w:t>、拆模时，操作人员应站在安全处，以免发生事故，等该片模板全部拆除后，再将模板、配件、支架等运出。</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10</w:t>
      </w:r>
      <w:r>
        <w:rPr>
          <w:rFonts w:ascii="宋体" w:hAnsi="宋体" w:cs="宋体" w:hint="eastAsia"/>
          <w:color w:val="000000"/>
          <w:sz w:val="24"/>
        </w:rPr>
        <w:t>、拆下的模板、配件等严禁抛扔，要有人接应传递，也可用带钩的绳子往下系，以防止模板变形和损坏。</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11</w:t>
      </w:r>
      <w:r>
        <w:rPr>
          <w:rFonts w:ascii="宋体" w:hAnsi="宋体" w:cs="宋体" w:hint="eastAsia"/>
          <w:color w:val="000000"/>
          <w:sz w:val="24"/>
        </w:rPr>
        <w:t>、已拆除的模板、拉杆、支撑等及时运走或妥善堆放，严防操作人员因扶空、踏空坠落。</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12</w:t>
      </w:r>
      <w:r>
        <w:rPr>
          <w:rFonts w:ascii="宋体" w:hAnsi="宋体" w:cs="宋体" w:hint="eastAsia"/>
          <w:color w:val="000000"/>
          <w:sz w:val="24"/>
        </w:rPr>
        <w:t>、模板拆除后，要运至指定地点，并做到及时清理、维修和涂刷好隔离剂，修整后的模板要按编码放整齐，以备待用。模板堆放高度不得超过</w:t>
      </w:r>
      <w:smartTag w:uri="urn:schemas-microsoft-com:office:smarttags" w:element="chmetcnv">
        <w:smartTagPr>
          <w:attr w:name="HasSpace" w:val="False"/>
          <w:attr w:name="Negative" w:val="False"/>
          <w:attr w:name="NumberType" w:val="1"/>
          <w:attr w:name="SourceValue" w:val="1.6"/>
          <w:attr w:name="TCSC" w:val="0"/>
          <w:attr w:name="UnitName" w:val="米"/>
        </w:smartTagPr>
        <w:r>
          <w:rPr>
            <w:rFonts w:ascii="宋体" w:hAnsi="宋体" w:cs="宋体" w:hint="eastAsia"/>
            <w:color w:val="000000"/>
            <w:sz w:val="24"/>
          </w:rPr>
          <w:t>1.60</w:t>
        </w:r>
        <w:r>
          <w:rPr>
            <w:rFonts w:ascii="宋体" w:hAnsi="宋体" w:cs="宋体" w:hint="eastAsia"/>
            <w:color w:val="000000"/>
            <w:sz w:val="24"/>
          </w:rPr>
          <w:t>米</w:t>
        </w:r>
      </w:smartTag>
      <w:r>
        <w:rPr>
          <w:rFonts w:ascii="宋体" w:hAnsi="宋体" w:cs="宋体" w:hint="eastAsia"/>
          <w:color w:val="000000"/>
          <w:sz w:val="24"/>
        </w:rPr>
        <w:t>。</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13</w:t>
      </w:r>
      <w:r>
        <w:rPr>
          <w:rFonts w:ascii="宋体" w:hAnsi="宋体" w:cs="宋体" w:hint="eastAsia"/>
          <w:color w:val="000000"/>
          <w:sz w:val="24"/>
        </w:rPr>
        <w:t>、拆除模板作业比较危险，防止落物伤人，应设置警戒线，有明显标志，并设专门监护人员。</w:t>
      </w:r>
    </w:p>
    <w:p w:rsidR="0036232D" w:rsidP="0036232D">
      <w:pPr>
        <w:pStyle w:val="Heading1"/>
        <w:numPr>
          <w:ilvl w:val="0"/>
          <w:numId w:val="1"/>
        </w:numPr>
        <w:adjustRightInd w:val="0"/>
        <w:snapToGrid w:val="0"/>
        <w:spacing w:before="0" w:after="0" w:line="360" w:lineRule="auto"/>
        <w:ind w:right="0" w:firstLine="480" w:rightChars="0" w:firstLineChars="200"/>
        <w:rPr>
          <w:rFonts w:ascii="宋体" w:hAnsi="宋体" w:cs="宋体"/>
          <w:color w:val="000000"/>
        </w:rPr>
      </w:pPr>
      <w:bookmarkStart w:id="231" w:name="_Toc332119429"/>
      <w:bookmarkStart w:id="232" w:name="_Toc15717"/>
      <w:bookmarkStart w:id="233" w:name="_Toc504308134"/>
      <w:r>
        <w:rPr>
          <w:rFonts w:ascii="宋体" w:hAnsi="宋体" w:cs="宋体" w:hint="eastAsia"/>
          <w:color w:val="000000"/>
        </w:rPr>
        <w:t>应急预案</w:t>
      </w:r>
      <w:bookmarkEnd w:id="230"/>
      <w:bookmarkEnd w:id="231"/>
      <w:bookmarkEnd w:id="232"/>
      <w:bookmarkEnd w:id="233"/>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34" w:name="_Toc279591890"/>
      <w:bookmarkStart w:id="235" w:name="_Toc332119430"/>
      <w:bookmarkStart w:id="236" w:name="_Toc16694"/>
      <w:bookmarkStart w:id="237" w:name="_Toc504308135"/>
      <w:r>
        <w:rPr>
          <w:rFonts w:ascii="宋体" w:eastAsia="宋体" w:hAnsi="宋体" w:cs="宋体" w:hint="eastAsia"/>
          <w:color w:val="000000"/>
          <w:sz w:val="24"/>
          <w:szCs w:val="24"/>
        </w:rPr>
        <w:t>救援预案的目的</w:t>
      </w:r>
      <w:bookmarkEnd w:id="234"/>
      <w:bookmarkEnd w:id="235"/>
      <w:bookmarkEnd w:id="236"/>
      <w:bookmarkEnd w:id="237"/>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事故发生后，及时展开救援，抢救受伤人员，使受困、受伤害人员、财产得到及时抢救，防止事故继续发展。提高整个项目组对事故的整体应急能力，确保意外发生的时候能有序的应急指挥，为有效、及时的抢救伤员，防止事故的扩大，减少经济损失，保护生态环境和资源，把事故降低到最小程度，制定本预案。</w:t>
      </w:r>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38" w:name="_Toc332119431"/>
      <w:bookmarkStart w:id="239" w:name="_Toc21796"/>
      <w:bookmarkStart w:id="240" w:name="_Toc504308136"/>
      <w:r>
        <w:rPr>
          <w:rFonts w:ascii="宋体" w:eastAsia="宋体" w:hAnsi="宋体" w:cs="宋体" w:hint="eastAsia"/>
          <w:color w:val="000000"/>
          <w:sz w:val="24"/>
          <w:szCs w:val="24"/>
        </w:rPr>
        <w:t>危险源分析</w:t>
      </w:r>
      <w:bookmarkEnd w:id="238"/>
      <w:bookmarkEnd w:id="239"/>
      <w:bookmarkEnd w:id="240"/>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13"/>
          <w:cols w:space="720"/>
          <w:titlePg w:val="0"/>
          <w:docGrid w:type="linesAndChars" w:linePitch="312"/>
        </w:sectPr>
      </w:pPr>
      <w:r>
        <w:rPr>
          <w:rFonts w:ascii="宋体" w:hAnsi="宋体" w:cs="宋体" w:hint="eastAsia"/>
          <w:color w:val="000000"/>
          <w:sz w:val="24"/>
        </w:rPr>
        <w:t>①架体零部件固定不牢、锈蚀变形、疲劳工作引起滚落、高坠、物体打击、坍塌，造成人员伤亡；</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②搭设过程中，违反方案设计要求及疲劳或无证操作，导致人员伤亡；</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③施工过程中，布料不均、人员聚积、堆载集中、机械使用不当，造成倾斜、坍</w:t>
      </w:r>
      <w:r>
        <w:rPr>
          <w:rFonts w:ascii="宋体" w:hAnsi="宋体" w:cs="宋体" w:hint="eastAsia"/>
          <w:color w:val="000000"/>
          <w:sz w:val="24"/>
        </w:rPr>
        <w:t>塌、倒塌、物体打击、触电等事故。</w:t>
      </w:r>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41" w:name="_Toc279591891"/>
      <w:bookmarkStart w:id="242" w:name="_Toc332119432"/>
      <w:bookmarkStart w:id="243" w:name="_Toc19877"/>
      <w:bookmarkStart w:id="244" w:name="_Toc504308137"/>
      <w:r>
        <w:rPr>
          <w:rFonts w:ascii="宋体" w:eastAsia="宋体" w:hAnsi="宋体" w:cs="宋体" w:hint="eastAsia"/>
          <w:color w:val="000000"/>
          <w:sz w:val="24"/>
          <w:szCs w:val="24"/>
        </w:rPr>
        <w:t>救援机构</w:t>
      </w:r>
      <w:bookmarkEnd w:id="241"/>
      <w:bookmarkEnd w:id="242"/>
      <w:bookmarkEnd w:id="243"/>
      <w:bookmarkEnd w:id="244"/>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A</w:t>
      </w:r>
      <w:r>
        <w:rPr>
          <w:rFonts w:ascii="宋体" w:hAnsi="宋体" w:cs="宋体" w:hint="eastAsia"/>
          <w:color w:val="000000"/>
          <w:sz w:val="24"/>
        </w:rPr>
        <w:t>、机构</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组</w:t>
      </w:r>
      <w:r>
        <w:rPr>
          <w:rFonts w:ascii="宋体" w:hAnsi="宋体" w:cs="宋体" w:hint="eastAsia"/>
          <w:color w:val="000000"/>
          <w:sz w:val="24"/>
        </w:rPr>
        <w:t xml:space="preserve">  </w:t>
      </w:r>
      <w:r>
        <w:rPr>
          <w:rFonts w:ascii="宋体" w:hAnsi="宋体" w:cs="宋体" w:hint="eastAsia"/>
          <w:color w:val="000000"/>
          <w:sz w:val="24"/>
        </w:rPr>
        <w:t>长</w:t>
      </w:r>
      <w:r>
        <w:rPr>
          <w:rFonts w:ascii="宋体" w:hAnsi="宋体" w:cs="宋体" w:hint="eastAsia"/>
          <w:color w:val="000000"/>
          <w:sz w:val="24"/>
        </w:rPr>
        <w:t>:</w:t>
      </w:r>
      <w:r>
        <w:rPr>
          <w:rFonts w:ascii="宋体" w:hAnsi="宋体" w:cs="宋体" w:hint="eastAsia"/>
          <w:color w:val="000000"/>
          <w:sz w:val="24"/>
        </w:rPr>
        <w:t>项目经理</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副组长：项目副经理、项目工程师</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组</w:t>
      </w:r>
      <w:r>
        <w:rPr>
          <w:rFonts w:ascii="宋体" w:hAnsi="宋体" w:cs="宋体" w:hint="eastAsia"/>
          <w:color w:val="000000"/>
          <w:sz w:val="24"/>
        </w:rPr>
        <w:t xml:space="preserve">  </w:t>
      </w:r>
      <w:r>
        <w:rPr>
          <w:rFonts w:ascii="宋体" w:hAnsi="宋体" w:cs="宋体" w:hint="eastAsia"/>
          <w:color w:val="000000"/>
          <w:sz w:val="24"/>
        </w:rPr>
        <w:t>员：安全员、技术员、施工员、质量员、测量员、资料员以及各班组长</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应急电话：火警</w:t>
      </w:r>
      <w:r>
        <w:rPr>
          <w:rFonts w:ascii="宋体" w:hAnsi="宋体" w:cs="宋体" w:hint="eastAsia"/>
          <w:color w:val="000000"/>
          <w:sz w:val="24"/>
        </w:rPr>
        <w:t>119</w:t>
      </w:r>
      <w:r>
        <w:rPr>
          <w:rFonts w:ascii="宋体" w:hAnsi="宋体" w:cs="宋体" w:hint="eastAsia"/>
          <w:color w:val="000000"/>
          <w:sz w:val="24"/>
        </w:rPr>
        <w:t>，救护</w:t>
      </w:r>
      <w:r>
        <w:rPr>
          <w:rFonts w:ascii="宋体" w:hAnsi="宋体" w:cs="宋体" w:hint="eastAsia"/>
          <w:color w:val="000000"/>
          <w:sz w:val="24"/>
        </w:rPr>
        <w:t>120</w:t>
      </w:r>
      <w:r>
        <w:rPr>
          <w:rFonts w:ascii="宋体" w:hAnsi="宋体" w:cs="宋体" w:hint="eastAsia"/>
          <w:color w:val="000000"/>
          <w:sz w:val="24"/>
        </w:rPr>
        <w:t>。</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B</w:t>
      </w:r>
      <w:r>
        <w:rPr>
          <w:rFonts w:ascii="宋体" w:hAnsi="宋体" w:cs="宋体" w:hint="eastAsia"/>
          <w:color w:val="000000"/>
          <w:sz w:val="24"/>
        </w:rPr>
        <w:t>、职责和分工</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(1)</w:t>
      </w:r>
      <w:r>
        <w:rPr>
          <w:rFonts w:ascii="宋体" w:hAnsi="宋体" w:cs="宋体" w:hint="eastAsia"/>
          <w:color w:val="000000"/>
          <w:sz w:val="24"/>
        </w:rPr>
        <w:t>组长负责事故应急救援的全面组织、指挥、协调工作，负责向上级报告并负责调集抢险救援所需的人力、物力。</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(2)</w:t>
      </w:r>
      <w:r>
        <w:rPr>
          <w:rFonts w:ascii="宋体" w:hAnsi="宋体" w:cs="宋体" w:hint="eastAsia"/>
          <w:color w:val="000000"/>
          <w:sz w:val="24"/>
        </w:rPr>
        <w:t>副组长协助组长组织、指挥、协调救援工作，组长不在现场时代行组长的职责。</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(3)</w:t>
      </w:r>
      <w:r>
        <w:rPr>
          <w:rFonts w:ascii="宋体" w:hAnsi="宋体" w:cs="宋体" w:hint="eastAsia"/>
          <w:color w:val="000000"/>
          <w:sz w:val="24"/>
        </w:rPr>
        <w:t>组员在组长或副组长的指挥下，负责现场的维护、抢救、警戒等工作，及具体落实组长或副组长下达的救援方法、措施的指令。</w:t>
      </w:r>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45" w:name="_Toc332119433"/>
      <w:bookmarkStart w:id="246" w:name="_Toc20467"/>
      <w:bookmarkStart w:id="247" w:name="_Toc504308138"/>
      <w:r>
        <w:rPr>
          <w:rFonts w:ascii="宋体" w:eastAsia="宋体" w:hAnsi="宋体" w:cs="宋体" w:hint="eastAsia"/>
          <w:color w:val="000000"/>
          <w:sz w:val="24"/>
          <w:szCs w:val="24"/>
        </w:rPr>
        <w:t>应急物资及装备保障</w:t>
      </w:r>
      <w:bookmarkEnd w:id="245"/>
      <w:bookmarkEnd w:id="246"/>
      <w:bookmarkEnd w:id="247"/>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应急物资的准备是应急救援工作的重要保障，应根据潜在事故的性质和后果分析，配备应急中所需救援机械和设备、交通工具、医疗设备和药品、生活保障物资。</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根据跟工程潜在危险源分析，配备以下常用物资：</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①常用药品：消毒药品、急救物品（创可贴、绷带、无菌敷药、仁丹等）；</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②抢险工具：铁锹、撬棒、气割工具、消防器材、小型金属切割机、电工常用工具等；</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③应急器材：钢管、安全帽、安全带、应急灯、</w:t>
      </w:r>
      <w:r>
        <w:rPr>
          <w:rFonts w:ascii="宋体" w:hAnsi="宋体" w:cs="宋体" w:hint="eastAsia"/>
          <w:color w:val="000000"/>
          <w:sz w:val="24"/>
        </w:rPr>
        <w:t>对讲机、电焊机、灭火器等；</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④交通车辆：面包车、小轿车各一辆；</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⑤其它物资：根据需要随时增补配备。</w:t>
      </w:r>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48" w:name="_Toc279591893"/>
      <w:bookmarkStart w:id="249" w:name="_Toc332119434"/>
      <w:bookmarkStart w:id="250" w:name="_Toc11143"/>
      <w:bookmarkStart w:id="251" w:name="_Toc504308139"/>
      <w:r>
        <w:rPr>
          <w:rFonts w:ascii="宋体" w:eastAsia="宋体" w:hAnsi="宋体" w:cs="宋体" w:hint="eastAsia"/>
          <w:color w:val="000000"/>
          <w:sz w:val="24"/>
          <w:szCs w:val="24"/>
        </w:rPr>
        <w:t>应急响应</w:t>
      </w:r>
      <w:bookmarkEnd w:id="248"/>
      <w:bookmarkEnd w:id="249"/>
      <w:bookmarkEnd w:id="250"/>
      <w:bookmarkEnd w:id="251"/>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(1)</w:t>
      </w:r>
      <w:r>
        <w:rPr>
          <w:rFonts w:ascii="宋体" w:hAnsi="宋体" w:cs="宋体" w:hint="eastAsia"/>
          <w:color w:val="000000"/>
          <w:sz w:val="24"/>
        </w:rPr>
        <w:t>出现事故时，在现场的任何人员都必需立即向组长报告，汇报内容包括事故的地点、事故的程度、迅速判断的事故可能发展的趋势、伤亡情况等，及时抢救伤员、在现场警戒、观察事故发展的动态并及时将现场的信息向组长报告。</w:t>
      </w:r>
    </w:p>
    <w:p w:rsidR="0036232D">
      <w:pPr>
        <w:pStyle w:val="Normal0"/>
        <w:adjustRightInd w:val="0"/>
        <w:snapToGrid w:val="0"/>
        <w:spacing w:line="360" w:lineRule="auto"/>
        <w:ind w:firstLine="480" w:firstLineChars="200"/>
        <w:jc w:val="left"/>
        <w:rPr>
          <w:rFonts w:ascii="宋体" w:hAnsi="宋体" w:cs="宋体"/>
          <w:color w:val="000000"/>
          <w:sz w:val="24"/>
        </w:rPr>
        <w:sectPr>
          <w:type w:val="nextPage"/>
          <w:pgSz w:w="11906" w:h="16838"/>
          <w:pgMar w:top="1440" w:right="1134" w:bottom="1440" w:left="1134" w:header="851" w:footer="992" w:gutter="0"/>
          <w:pgNumType w:start="14"/>
          <w:cols w:space="720"/>
          <w:titlePg w:val="0"/>
          <w:docGrid w:type="linesAndChars" w:linePitch="312"/>
        </w:sectPr>
      </w:pPr>
      <w:r>
        <w:rPr>
          <w:rFonts w:ascii="宋体" w:hAnsi="宋体" w:cs="宋体" w:hint="eastAsia"/>
          <w:color w:val="000000"/>
          <w:kern w:val="0"/>
          <w:sz w:val="24"/>
        </w:rPr>
        <w:t>(2)</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组长接到事故发生后，立即赶赴现场并组织、调动救援的人力、物力赶赴现场展开救援工作，并立即向公司救援领导负责人汇报事故情况及需要公司支援的人力、物力。事故的各情况由公司向外向上汇报。</w:t>
      </w:r>
    </w:p>
    <w:p w:rsidR="0036232D">
      <w:pPr>
        <w:pStyle w:val="Heading2"/>
        <w:keepNext w:val="0"/>
        <w:keepLines w:val="0"/>
        <w:numPr>
          <w:ilvl w:val="0"/>
          <w:numId w:val="12"/>
        </w:numPr>
        <w:tabs>
          <w:tab w:val="clear" w:pos="0"/>
        </w:tabs>
        <w:adjustRightInd w:val="0"/>
        <w:snapToGrid w:val="0"/>
        <w:spacing w:before="0" w:after="0" w:line="360" w:lineRule="auto"/>
        <w:ind w:right="0" w:firstLine="480" w:rightChars="0" w:firstLineChars="200"/>
        <w:rPr>
          <w:rFonts w:ascii="宋体" w:eastAsia="宋体" w:hAnsi="宋体" w:cs="宋体"/>
          <w:color w:val="000000"/>
          <w:sz w:val="24"/>
          <w:szCs w:val="24"/>
        </w:rPr>
      </w:pPr>
      <w:bookmarkStart w:id="252" w:name="_Toc279591894"/>
      <w:bookmarkStart w:id="253" w:name="_Toc332119435"/>
      <w:bookmarkStart w:id="254" w:name="_Toc16258"/>
      <w:bookmarkStart w:id="255" w:name="_Toc504308140"/>
      <w:r>
        <w:rPr>
          <w:rFonts w:ascii="宋体" w:eastAsia="宋体" w:hAnsi="宋体" w:cs="宋体" w:hint="eastAsia"/>
          <w:color w:val="000000"/>
          <w:sz w:val="24"/>
          <w:szCs w:val="24"/>
        </w:rPr>
        <w:t>应急救援</w:t>
      </w:r>
      <w:bookmarkEnd w:id="252"/>
      <w:r>
        <w:rPr>
          <w:rFonts w:ascii="宋体" w:eastAsia="宋体" w:hAnsi="宋体" w:cs="宋体" w:hint="eastAsia"/>
          <w:color w:val="000000"/>
          <w:sz w:val="24"/>
          <w:szCs w:val="24"/>
        </w:rPr>
        <w:t>措施</w:t>
      </w:r>
      <w:bookmarkEnd w:id="253"/>
      <w:bookmarkEnd w:id="254"/>
      <w:bookmarkEnd w:id="255"/>
    </w:p>
    <w:p w:rsidR="0036232D">
      <w:pPr>
        <w:pStyle w:val="2"/>
        <w:numPr>
          <w:ilvl w:val="0"/>
          <w:numId w:val="13"/>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发生高处坠落事故应急救援</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当发生高处坠落事故后，抢救的重点放在对休克、骨折和出血上进行处理。</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发生高</w:t>
      </w:r>
      <w:r>
        <w:rPr>
          <w:rFonts w:ascii="宋体" w:hAnsi="宋体" w:cs="宋体" w:hint="eastAsia"/>
          <w:color w:val="000000"/>
          <w:kern w:val="0"/>
          <w:sz w:val="24"/>
        </w:rPr>
        <w:t>处坠落事故，应马上组织抢救伤者，首先观察伤者的受伤情况、部位、伤害性质，如伤员发生休克，应先处理休克。遇呼吸、心跳停止者，应立即进行人工呼吸，胸外心脏挤压。处于休克状态的伤员要让其安静、保暖、平卧、少动，并将下肢抬高约</w:t>
      </w:r>
      <w:r>
        <w:rPr>
          <w:rFonts w:ascii="宋体" w:hAnsi="宋体" w:cs="宋体" w:hint="eastAsia"/>
          <w:color w:val="000000"/>
          <w:kern w:val="0"/>
          <w:sz w:val="24"/>
        </w:rPr>
        <w:t>20</w:t>
      </w:r>
      <w:r>
        <w:rPr>
          <w:rFonts w:ascii="宋体" w:hAnsi="宋体" w:cs="宋体" w:hint="eastAsia"/>
          <w:color w:val="000000"/>
          <w:kern w:val="0"/>
          <w:sz w:val="24"/>
        </w:rPr>
        <w:t>度左右，尽快送医院进行抢救治疗。</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出现颅脑损伤，必须维持呼吸道通畅。昏迷者应平卧，面部转向一侧，以防舌根下坠或分泌物、呕吐物吸入，发生喉阻塞。有骨折者，应初步固定后再搬运。遇有凹陷骨折、严重的颅底骨折及严重的脑损伤症状出现，创伤处用消毒的纱布或清洁布等覆盖伤口，用绷带或布条包扎后，及</w:t>
      </w:r>
      <w:r>
        <w:rPr>
          <w:rFonts w:ascii="宋体" w:hAnsi="宋体" w:cs="宋体" w:hint="eastAsia"/>
          <w:color w:val="000000"/>
          <w:kern w:val="0"/>
          <w:sz w:val="24"/>
        </w:rPr>
        <w:t>时送就近有条件的医院治疗。</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发现脊椎受伤者，创伤处用消毒的纱布或清洁布等覆盖伤口，用绷带或布条包扎后。搬运时，将伤者平卧放在帆布担架或硬板上，以免受伤的脊椎移位、断裂造成截瘫，招致死亡。抢救脊椎受伤者，搬运过程，严禁只抬伤者的两肩与两腿或单肩背运。</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发现伤者手足骨折，不要盲目搬动伤者。应在骨折部位用夹板把受伤位置临时固定，使断端不再移位或剌伤肌肉，神经或血管。固定方法：以固定骨折处上下关节为原则，可就地取材，用木板、竹头等，在无材料的情况下，上肢可固定在身侧，下肢与腱侧下肢缚在一起。</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遇有</w:t>
      </w:r>
      <w:r>
        <w:rPr>
          <w:rFonts w:ascii="宋体" w:hAnsi="宋体" w:cs="宋体" w:hint="eastAsia"/>
          <w:color w:val="000000"/>
          <w:kern w:val="0"/>
          <w:sz w:val="24"/>
        </w:rPr>
        <w:t>创伤性出血的伤员，应迅速包扎止血，使伤员保持在头低脚高的卧位，并注意保暖。正确的现场止血处理措施。</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①一般伤口小的止血法：先用生理盐水</w:t>
      </w:r>
      <w:r>
        <w:rPr>
          <w:rFonts w:ascii="宋体" w:hAnsi="宋体" w:cs="宋体" w:hint="eastAsia"/>
          <w:color w:val="000000"/>
          <w:kern w:val="0"/>
          <w:sz w:val="24"/>
        </w:rPr>
        <w:t>(0.9%NaCl</w:t>
      </w:r>
      <w:r>
        <w:rPr>
          <w:rFonts w:ascii="宋体" w:hAnsi="宋体" w:cs="宋体" w:hint="eastAsia"/>
          <w:color w:val="000000"/>
          <w:kern w:val="0"/>
          <w:sz w:val="24"/>
        </w:rPr>
        <w:t>溶液</w:t>
      </w:r>
      <w:r>
        <w:rPr>
          <w:rFonts w:ascii="宋体" w:hAnsi="宋体" w:cs="宋体" w:hint="eastAsia"/>
          <w:color w:val="000000"/>
          <w:kern w:val="0"/>
          <w:sz w:val="24"/>
        </w:rPr>
        <w:t>)</w:t>
      </w:r>
      <w:r>
        <w:rPr>
          <w:rFonts w:ascii="宋体" w:hAnsi="宋体" w:cs="宋体" w:hint="eastAsia"/>
          <w:color w:val="000000"/>
          <w:kern w:val="0"/>
          <w:sz w:val="24"/>
        </w:rPr>
        <w:t>冲洗伤口，涂上红汞水，然后盖上消毒纱布，用绷带；较紧地包扎。</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②加压包扎止血法：用纱布、棉花等作成软垫，放在伤口上再加包扎，来增强压力而达到止血。</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③</w:t>
      </w:r>
      <w:r>
        <w:rPr>
          <w:rFonts w:ascii="宋体" w:hAnsi="宋体" w:cs="宋体" w:hint="eastAsia"/>
          <w:color w:val="000000"/>
          <w:kern w:val="0"/>
          <w:sz w:val="24"/>
        </w:rPr>
        <w:t>止血带止血法：选择弹性好的橡皮管、橡皮带或三角巾、毛巾、带状布条等，上肢出血结扎在上臂上</w:t>
      </w:r>
      <w:r>
        <w:rPr>
          <w:rFonts w:ascii="宋体" w:hAnsi="宋体" w:cs="宋体" w:hint="eastAsia"/>
          <w:color w:val="000000"/>
          <w:kern w:val="0"/>
          <w:sz w:val="24"/>
        </w:rPr>
        <w:t>1/2</w:t>
      </w:r>
      <w:r>
        <w:rPr>
          <w:rFonts w:ascii="宋体" w:hAnsi="宋体" w:cs="宋体" w:hint="eastAsia"/>
          <w:color w:val="000000"/>
          <w:kern w:val="0"/>
          <w:sz w:val="24"/>
        </w:rPr>
        <w:t>处</w:t>
      </w:r>
      <w:r>
        <w:rPr>
          <w:rFonts w:ascii="宋体" w:hAnsi="宋体" w:cs="宋体" w:hint="eastAsia"/>
          <w:color w:val="000000"/>
          <w:kern w:val="0"/>
          <w:sz w:val="24"/>
        </w:rPr>
        <w:t>(</w:t>
      </w:r>
      <w:r>
        <w:rPr>
          <w:rFonts w:ascii="宋体" w:hAnsi="宋体" w:cs="宋体" w:hint="eastAsia"/>
          <w:color w:val="000000"/>
          <w:kern w:val="0"/>
          <w:sz w:val="24"/>
        </w:rPr>
        <w:t>靠近心脏位置</w:t>
      </w:r>
      <w:r>
        <w:rPr>
          <w:rFonts w:ascii="宋体" w:hAnsi="宋体" w:cs="宋体" w:hint="eastAsia"/>
          <w:color w:val="000000"/>
          <w:kern w:val="0"/>
          <w:sz w:val="24"/>
        </w:rPr>
        <w:t>)</w:t>
      </w:r>
      <w:r>
        <w:rPr>
          <w:rFonts w:ascii="宋体" w:hAnsi="宋体" w:cs="宋体" w:hint="eastAsia"/>
          <w:color w:val="000000"/>
          <w:kern w:val="0"/>
          <w:sz w:val="24"/>
        </w:rPr>
        <w:t>，下肢出血结扎在大腿上</w:t>
      </w:r>
      <w:r>
        <w:rPr>
          <w:rFonts w:ascii="宋体" w:hAnsi="宋体" w:cs="宋体" w:hint="eastAsia"/>
          <w:color w:val="000000"/>
          <w:kern w:val="0"/>
          <w:sz w:val="24"/>
        </w:rPr>
        <w:t>1/3</w:t>
      </w:r>
      <w:r>
        <w:rPr>
          <w:rFonts w:ascii="宋体" w:hAnsi="宋体" w:cs="宋体" w:hint="eastAsia"/>
          <w:color w:val="000000"/>
          <w:kern w:val="0"/>
          <w:sz w:val="24"/>
        </w:rPr>
        <w:t>处</w:t>
      </w:r>
      <w:r>
        <w:rPr>
          <w:rFonts w:ascii="宋体" w:hAnsi="宋体" w:cs="宋体" w:hint="eastAsia"/>
          <w:color w:val="000000"/>
          <w:kern w:val="0"/>
          <w:sz w:val="24"/>
        </w:rPr>
        <w:t>(</w:t>
      </w:r>
      <w:r>
        <w:rPr>
          <w:rFonts w:ascii="宋体" w:hAnsi="宋体" w:cs="宋体" w:hint="eastAsia"/>
          <w:color w:val="000000"/>
          <w:kern w:val="0"/>
          <w:sz w:val="24"/>
        </w:rPr>
        <w:t>靠近心脏位置</w:t>
      </w:r>
      <w:r>
        <w:rPr>
          <w:rFonts w:ascii="宋体" w:hAnsi="宋体" w:cs="宋体" w:hint="eastAsia"/>
          <w:color w:val="000000"/>
          <w:kern w:val="0"/>
          <w:sz w:val="24"/>
        </w:rPr>
        <w:t>)</w:t>
      </w:r>
      <w:r>
        <w:rPr>
          <w:rFonts w:ascii="宋体" w:hAnsi="宋体" w:cs="宋体" w:hint="eastAsia"/>
          <w:color w:val="000000"/>
          <w:kern w:val="0"/>
          <w:sz w:val="24"/>
        </w:rPr>
        <w:t>。结扎时，在止血带与皮肤之间垫上消毒纱布棉垫。每隔</w:t>
      </w:r>
      <w:r>
        <w:rPr>
          <w:rFonts w:ascii="宋体" w:hAnsi="宋体" w:cs="宋体" w:hint="eastAsia"/>
          <w:color w:val="000000"/>
          <w:kern w:val="0"/>
          <w:sz w:val="24"/>
        </w:rPr>
        <w:t>25~40</w:t>
      </w:r>
      <w:r>
        <w:rPr>
          <w:rFonts w:ascii="宋体" w:hAnsi="宋体" w:cs="宋体" w:hint="eastAsia"/>
          <w:color w:val="000000"/>
          <w:kern w:val="0"/>
          <w:sz w:val="24"/>
        </w:rPr>
        <w:t>分钟放松一次，每次放松</w:t>
      </w:r>
      <w:r>
        <w:rPr>
          <w:rFonts w:ascii="宋体" w:hAnsi="宋体" w:cs="宋体" w:hint="eastAsia"/>
          <w:color w:val="000000"/>
          <w:kern w:val="0"/>
          <w:sz w:val="24"/>
        </w:rPr>
        <w:t>0.5</w:t>
      </w: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分钟。</w:t>
      </w:r>
    </w:p>
    <w:p w:rsidR="0036232D">
      <w:pPr>
        <w:pStyle w:val="Normal0"/>
        <w:adjustRightInd w:val="0"/>
        <w:snapToGrid w:val="0"/>
        <w:spacing w:line="360" w:lineRule="auto"/>
        <w:ind w:firstLine="480" w:firstLineChars="200"/>
        <w:jc w:val="left"/>
        <w:rPr>
          <w:rFonts w:ascii="宋体" w:hAnsi="宋体" w:cs="宋体"/>
          <w:color w:val="000000"/>
          <w:kern w:val="0"/>
          <w:sz w:val="24"/>
        </w:rPr>
        <w:sectPr>
          <w:type w:val="nextPage"/>
          <w:pgSz w:w="11906" w:h="16838"/>
          <w:pgMar w:top="1440" w:right="1134" w:bottom="1440" w:left="1134" w:header="851" w:footer="992" w:gutter="0"/>
          <w:pgNumType w:start="15"/>
          <w:cols w:space="720"/>
          <w:titlePg w:val="0"/>
          <w:docGrid w:type="linesAndChars" w:linePitch="312"/>
        </w:sectPr>
      </w:pPr>
      <w:r>
        <w:rPr>
          <w:rFonts w:ascii="宋体" w:hAnsi="宋体" w:cs="宋体" w:hint="eastAsia"/>
          <w:color w:val="000000"/>
          <w:kern w:val="0"/>
          <w:sz w:val="24"/>
        </w:rPr>
        <w:t>(6)</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动用最快的交通工具或其他措施，及时把伤者送往邻近医院抢救，运送途中应尽量减少颠簸。同时，密切注意伤者的呼吸、脉搏、血压及伤口的情况。</w:t>
      </w:r>
    </w:p>
    <w:p w:rsidR="0036232D">
      <w:pPr>
        <w:pStyle w:val="2"/>
        <w:numPr>
          <w:ilvl w:val="0"/>
          <w:numId w:val="13"/>
        </w:numPr>
        <w:tabs>
          <w:tab w:val="left" w:pos="0"/>
        </w:tabs>
        <w:adjustRightInd w:val="0"/>
        <w:snapToGrid w:val="0"/>
        <w:ind w:firstLine="480"/>
        <w:rPr>
          <w:rFonts w:ascii="宋体" w:hAnsi="宋体" w:cs="宋体"/>
          <w:color w:val="000000"/>
          <w:szCs w:val="24"/>
        </w:rPr>
      </w:pPr>
      <w:r>
        <w:rPr>
          <w:rFonts w:ascii="宋体" w:hAnsi="宋体" w:cs="宋体" w:hint="eastAsia"/>
          <w:color w:val="000000"/>
          <w:szCs w:val="24"/>
        </w:rPr>
        <w:t>发生支模坍塌应急救援</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(1)</w:t>
      </w:r>
      <w:r>
        <w:rPr>
          <w:rFonts w:ascii="宋体" w:hAnsi="宋体" w:cs="宋体" w:hint="eastAsia"/>
          <w:color w:val="000000"/>
          <w:sz w:val="24"/>
        </w:rPr>
        <w:t>模板及支架倒塌事故的主要危害</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模板及支架倒塌事故主要造成：人员伤害、财产损失、作业环境</w:t>
      </w:r>
      <w:r>
        <w:rPr>
          <w:rFonts w:ascii="宋体" w:hAnsi="宋体" w:cs="宋体" w:hint="eastAsia"/>
          <w:color w:val="000000"/>
          <w:sz w:val="24"/>
        </w:rPr>
        <w:t>破坏。</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kern w:val="0"/>
          <w:sz w:val="24"/>
        </w:rPr>
        <w:t>(2)</w:t>
      </w:r>
      <w:r>
        <w:rPr>
          <w:rFonts w:ascii="宋体" w:hAnsi="宋体" w:cs="宋体" w:hint="eastAsia"/>
          <w:color w:val="000000"/>
          <w:sz w:val="24"/>
        </w:rPr>
        <w:t>应急救援方法</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a</w:t>
      </w:r>
      <w:r>
        <w:rPr>
          <w:rFonts w:ascii="宋体" w:hAnsi="宋体" w:cs="宋体" w:hint="eastAsia"/>
          <w:color w:val="000000"/>
          <w:sz w:val="24"/>
        </w:rPr>
        <w:t>）有关人员的安排</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组长、副组长接到通知后马上到现场全程指挥救援工作，立即组织、调动救援的人力、物力赶赴现场展开救援工作，并立即向公司救援领导负责人汇报事故情况及需要公司支援的人力、物力。组员立即进行抢救。</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b</w:t>
      </w:r>
      <w:r>
        <w:rPr>
          <w:rFonts w:ascii="宋体" w:hAnsi="宋体" w:cs="宋体" w:hint="eastAsia"/>
          <w:color w:val="000000"/>
          <w:sz w:val="24"/>
        </w:rPr>
        <w:t>）人员疏散、救援方法</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人员的疏散由组长安排的组员进行具体指挥。具体指挥人安排在危险的各人员进行疏散到安全的地方，并做好安全警戒工作。各组员和现场其他的各人员对现场受伤害、受困的人员、财物进行抢救。人员有支架的构件或其它物件压住时，先对支架进行观察，如需局部加固的，立即组织人员进行加固后，方进行相应的抢救，防止抢险过程中再次倒塌，造成进一步的伤害。加固或观察后，确认没有进一步的危险，立即组织人力、物力进行抢救。</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c</w:t>
      </w:r>
      <w:r>
        <w:rPr>
          <w:rFonts w:ascii="宋体" w:hAnsi="宋体" w:cs="宋体" w:hint="eastAsia"/>
          <w:color w:val="000000"/>
          <w:sz w:val="24"/>
        </w:rPr>
        <w:t>）伤员救护</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抢险组在排除继发性危险的情况下，立即救护伤员，边联系救护车，边及时进行止血包扎，用担架将伤员抬到车上送往</w:t>
      </w:r>
      <w:r>
        <w:rPr>
          <w:rFonts w:ascii="宋体" w:hAnsi="宋体" w:cs="宋体" w:hint="eastAsia"/>
          <w:color w:val="000000"/>
          <w:sz w:val="24"/>
        </w:rPr>
        <w:t>医院。</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休克、昏迷的伤员救援</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让休克者平卧，不用枕头，腿部抬高</w:t>
      </w:r>
      <w:r>
        <w:rPr>
          <w:rFonts w:ascii="宋体" w:hAnsi="宋体" w:cs="宋体" w:hint="eastAsia"/>
          <w:color w:val="000000"/>
          <w:sz w:val="24"/>
        </w:rPr>
        <w:t>30</w:t>
      </w:r>
      <w:r>
        <w:rPr>
          <w:rFonts w:ascii="宋体" w:hAnsi="宋体" w:cs="宋体" w:hint="eastAsia"/>
          <w:color w:val="000000"/>
          <w:sz w:val="24"/>
        </w:rPr>
        <w:t>度。若属于心原性休克同时伴有心力衰竭、气急，不能平卧，可采用半卧。注意保暖和安静，尽量不要搬动，如必需要搬动时，动作要轻。采用吸氧和保持呼吸道畅通或实行人工呼吸。</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受伤出血，用止血带止血、加压包扎止血。</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立即拨打</w:t>
      </w:r>
      <w:r>
        <w:rPr>
          <w:rFonts w:ascii="宋体" w:hAnsi="宋体" w:cs="宋体" w:hint="eastAsia"/>
          <w:color w:val="000000"/>
          <w:sz w:val="24"/>
        </w:rPr>
        <w:t>120</w:t>
      </w:r>
      <w:r>
        <w:rPr>
          <w:rFonts w:ascii="宋体" w:hAnsi="宋体" w:cs="宋体" w:hint="eastAsia"/>
          <w:color w:val="000000"/>
          <w:sz w:val="24"/>
        </w:rPr>
        <w:t>急救电话或送医院。</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d</w:t>
      </w:r>
      <w:r>
        <w:rPr>
          <w:rFonts w:ascii="宋体" w:hAnsi="宋体" w:cs="宋体" w:hint="eastAsia"/>
          <w:color w:val="000000"/>
          <w:sz w:val="24"/>
        </w:rPr>
        <w:t>）现场保护</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由具体的组员带领警卫人员在事故现场设置警戒区域，用三色纺织布或挂有彩条的绳子圈围起来，由警卫人员旁站监护，防止闲人进入。</w:t>
      </w:r>
    </w:p>
    <w:p w:rsidR="0036232D">
      <w:pPr>
        <w:pStyle w:val="Normal0"/>
        <w:adjustRightInd w:val="0"/>
        <w:snapToGrid w:val="0"/>
        <w:spacing w:line="360" w:lineRule="auto"/>
        <w:ind w:firstLine="480" w:firstLineChars="200"/>
        <w:jc w:val="left"/>
        <w:rPr>
          <w:rFonts w:ascii="宋体" w:hAnsi="宋体" w:cs="宋体"/>
          <w:color w:val="000000"/>
          <w:sz w:val="24"/>
        </w:rPr>
      </w:pPr>
      <w:r>
        <w:rPr>
          <w:rFonts w:ascii="宋体" w:hAnsi="宋体" w:cs="宋体" w:hint="eastAsia"/>
          <w:color w:val="000000"/>
          <w:sz w:val="24"/>
        </w:rPr>
        <w:t>（</w:t>
      </w:r>
      <w:r>
        <w:rPr>
          <w:rFonts w:ascii="宋体" w:hAnsi="宋体" w:cs="宋体" w:hint="eastAsia"/>
          <w:color w:val="000000"/>
          <w:sz w:val="24"/>
        </w:rPr>
        <w:t>e</w:t>
      </w:r>
      <w:r>
        <w:rPr>
          <w:rFonts w:ascii="宋体" w:hAnsi="宋体" w:cs="宋体" w:hint="eastAsia"/>
          <w:color w:val="000000"/>
          <w:sz w:val="24"/>
        </w:rPr>
        <w:t>）注意事项</w:t>
      </w:r>
    </w:p>
    <w:p w:rsidR="0036232D">
      <w:pPr>
        <w:pStyle w:val="Normal0"/>
        <w:adjustRightInd w:val="0"/>
        <w:snapToGri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施工项目在班组作业前必须要结合工作环境进行有针对</w:t>
      </w:r>
      <w:r>
        <w:rPr>
          <w:rFonts w:ascii="宋体" w:hAnsi="宋体" w:cs="宋体" w:hint="eastAsia"/>
          <w:color w:val="000000"/>
          <w:kern w:val="0"/>
          <w:sz w:val="24"/>
        </w:rPr>
        <w:t>性的安全技术交底。并保持出入口畅通。</w:t>
      </w:r>
      <w:r>
        <w:rPr>
          <w:rFonts w:ascii="宋体" w:hAnsi="宋体" w:cs="宋体"/>
          <w:color w:val="000000"/>
          <w:kern w:val="0"/>
          <w:sz w:val="24"/>
        </w:rPr>
        <w:br/>
      </w:r>
      <w:r>
        <w:rPr>
          <w:rFonts w:ascii="宋体" w:hAnsi="宋体" w:cs="宋体"/>
          <w:color w:val="000000"/>
          <w:kern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https://d.book118.com/328101052142006042</w:t>
        </w:r>
      </w:hyperlink>
    </w:p>
    <w:p w:rsidR="0036232D">
      <w:pPr>
        <w:pStyle w:val="Normal0"/>
        <w:adjustRightInd w:val="0"/>
        <w:snapToGrid w:val="0"/>
        <w:spacing w:line="360" w:lineRule="auto"/>
        <w:ind w:firstLine="480" w:firstLineChars="200"/>
        <w:jc w:val="left"/>
        <w:rPr>
          <w:rFonts w:ascii="宋体" w:hAnsi="宋体" w:cs="宋体"/>
          <w:color w:val="000000"/>
          <w:kern w:val="0"/>
          <w:sz w:val="24"/>
        </w:rPr>
      </w:pPr>
    </w:p>
    <w:sectPr>
      <w:type w:val="nextPage"/>
      <w:pgSz w:w="11906" w:h="16838"/>
      <w:pgMar w:top="1440" w:right="1134" w:bottom="1440" w:left="1134" w:header="851" w:footer="992" w:gutter="0"/>
      <w:pgNumType w:start="16"/>
      <w:cols w:space="720"/>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92330B2"/>
    <w:multiLevelType w:val="singleLevel"/>
    <w:tmpl w:val="992330B2"/>
    <w:lvl w:ilvl="0">
      <w:start w:val="1"/>
      <w:numFmt w:val="decimal"/>
      <w:suff w:val="nothing"/>
      <w:lvlText w:val="%1)"/>
      <w:lvlJc w:val="left"/>
      <w:pPr>
        <w:tabs>
          <w:tab w:val="num" w:pos="0"/>
        </w:tabs>
        <w:ind w:left="0" w:firstLine="0"/>
      </w:pPr>
      <w:rPr>
        <w:rFonts w:hint="default"/>
      </w:rPr>
    </w:lvl>
  </w:abstractNum>
  <w:abstractNum w:abstractNumId="1">
    <w:nsid w:val="9B5E10D1"/>
    <w:multiLevelType w:val="singleLevel"/>
    <w:tmpl w:val="9B5E10D1"/>
    <w:lvl w:ilvl="0">
      <w:start w:val="1"/>
      <w:numFmt w:val="decimal"/>
      <w:suff w:val="nothing"/>
      <w:lvlText w:val="%1、"/>
      <w:lvlJc w:val="left"/>
    </w:lvl>
  </w:abstractNum>
  <w:abstractNum w:abstractNumId="2">
    <w:nsid w:val="B66BC1DE"/>
    <w:multiLevelType w:val="singleLevel"/>
    <w:tmpl w:val="B66BC1DE"/>
    <w:lvl w:ilvl="0">
      <w:start w:val="1"/>
      <w:numFmt w:val="decimal"/>
      <w:suff w:val="nothing"/>
      <w:lvlText w:val="%1)"/>
      <w:lvlJc w:val="left"/>
      <w:pPr>
        <w:tabs>
          <w:tab w:val="num" w:pos="0"/>
        </w:tabs>
        <w:ind w:left="0" w:firstLine="0"/>
      </w:pPr>
      <w:rPr>
        <w:rFonts w:hint="default"/>
      </w:rPr>
    </w:lvl>
  </w:abstractNum>
  <w:abstractNum w:abstractNumId="3">
    <w:nsid w:val="D398A680"/>
    <w:multiLevelType w:val="singleLevel"/>
    <w:tmpl w:val="D398A680"/>
    <w:lvl w:ilvl="0">
      <w:start w:val="1"/>
      <w:numFmt w:val="decimal"/>
      <w:isLgl/>
      <w:suff w:val="nothing"/>
      <w:lvlText w:val="%1、"/>
      <w:lvlJc w:val="left"/>
      <w:pPr>
        <w:tabs>
          <w:tab w:val="num" w:pos="0"/>
        </w:tabs>
        <w:ind w:left="0" w:firstLine="0"/>
      </w:pPr>
      <w:rPr>
        <w:rFonts w:ascii="宋体" w:eastAsia="宋体" w:hAnsi="宋体" w:cs="宋体" w:hint="default"/>
      </w:rPr>
    </w:lvl>
  </w:abstractNum>
  <w:abstractNum w:abstractNumId="4">
    <w:nsid w:val="E78C89CE"/>
    <w:multiLevelType w:val="singleLevel"/>
    <w:tmpl w:val="E78C89CE"/>
    <w:lvl w:ilvl="0">
      <w:start w:val="1"/>
      <w:numFmt w:val="decimal"/>
      <w:isLgl/>
      <w:suff w:val="nothing"/>
      <w:lvlText w:val="%1、"/>
      <w:lvlJc w:val="left"/>
      <w:pPr>
        <w:tabs>
          <w:tab w:val="num" w:pos="0"/>
        </w:tabs>
        <w:ind w:left="0" w:firstLine="0"/>
      </w:pPr>
      <w:rPr>
        <w:rFonts w:ascii="宋体" w:eastAsia="宋体" w:hAnsi="宋体" w:cs="宋体" w:hint="default"/>
      </w:rPr>
    </w:lvl>
  </w:abstractNum>
  <w:abstractNum w:abstractNumId="5">
    <w:nsid w:val="EFEB84CD"/>
    <w:multiLevelType w:val="singleLevel"/>
    <w:tmpl w:val="EFEB84CD"/>
    <w:lvl w:ilvl="0">
      <w:start w:val="1"/>
      <w:numFmt w:val="decimal"/>
      <w:suff w:val="nothing"/>
      <w:lvlText w:val="%1)"/>
      <w:lvlJc w:val="left"/>
      <w:pPr>
        <w:tabs>
          <w:tab w:val="num" w:pos="0"/>
        </w:tabs>
        <w:ind w:left="0" w:firstLine="0"/>
      </w:pPr>
      <w:rPr>
        <w:rFonts w:hint="default"/>
      </w:rPr>
    </w:lvl>
  </w:abstractNum>
  <w:abstractNum w:abstractNumId="6">
    <w:nsid w:val="00000001"/>
    <w:multiLevelType w:val="singleLevel"/>
    <w:tmpl w:val="00000001"/>
    <w:lvl w:ilvl="0">
      <w:start w:val="1"/>
      <w:numFmt w:val="chineseCounting"/>
      <w:suff w:val="nothing"/>
      <w:lvlText w:val="%1、"/>
      <w:lvlJc w:val="left"/>
    </w:lvl>
  </w:abstractNum>
  <w:abstractNum w:abstractNumId="7">
    <w:nsid w:val="002B03D6"/>
    <w:multiLevelType w:val="singleLevel"/>
    <w:tmpl w:val="002B03D6"/>
    <w:lvl w:ilvl="0">
      <w:start w:val="1"/>
      <w:numFmt w:val="decimal"/>
      <w:suff w:val="nothing"/>
      <w:lvlText w:val="%1)"/>
      <w:lvlJc w:val="left"/>
      <w:pPr>
        <w:tabs>
          <w:tab w:val="num" w:pos="0"/>
        </w:tabs>
        <w:ind w:left="0" w:firstLine="0"/>
      </w:pPr>
      <w:rPr>
        <w:rFonts w:hint="default"/>
      </w:rPr>
    </w:lvl>
  </w:abstractNum>
  <w:abstractNum w:abstractNumId="8">
    <w:nsid w:val="06FCD004"/>
    <w:multiLevelType w:val="singleLevel"/>
    <w:tmpl w:val="06FCD004"/>
    <w:lvl w:ilvl="0">
      <w:start w:val="1"/>
      <w:numFmt w:val="decimal"/>
      <w:suff w:val="nothing"/>
      <w:lvlText w:val="%1)"/>
      <w:lvlJc w:val="left"/>
      <w:pPr>
        <w:tabs>
          <w:tab w:val="num" w:pos="0"/>
        </w:tabs>
        <w:ind w:left="0" w:firstLine="0"/>
      </w:pPr>
      <w:rPr>
        <w:rFonts w:hint="default"/>
      </w:rPr>
    </w:lvl>
  </w:abstractNum>
  <w:abstractNum w:abstractNumId="9">
    <w:nsid w:val="09AC10C8"/>
    <w:multiLevelType w:val="singleLevel"/>
    <w:tmpl w:val="00000001"/>
    <w:lvl w:ilvl="0">
      <w:start w:val="1"/>
      <w:numFmt w:val="chineseCounting"/>
      <w:suff w:val="nothing"/>
      <w:lvlText w:val="%1、"/>
      <w:lvlJc w:val="left"/>
    </w:lvl>
  </w:abstractNum>
  <w:abstractNum w:abstractNumId="10">
    <w:nsid w:val="1003F1A1"/>
    <w:multiLevelType w:val="singleLevel"/>
    <w:tmpl w:val="1003F1A1"/>
    <w:lvl w:ilvl="0">
      <w:start w:val="1"/>
      <w:numFmt w:val="decimal"/>
      <w:suff w:val="nothing"/>
      <w:lvlText w:val="%1)"/>
      <w:lvlJc w:val="left"/>
      <w:pPr>
        <w:tabs>
          <w:tab w:val="num" w:pos="0"/>
        </w:tabs>
        <w:ind w:left="0" w:firstLine="0"/>
      </w:pPr>
      <w:rPr>
        <w:rFonts w:hint="default"/>
      </w:rPr>
    </w:lvl>
  </w:abstractNum>
  <w:abstractNum w:abstractNumId="11">
    <w:nsid w:val="30029DA0"/>
    <w:multiLevelType w:val="singleLevel"/>
    <w:tmpl w:val="30029DA0"/>
    <w:lvl w:ilvl="0">
      <w:start w:val="1"/>
      <w:numFmt w:val="decimal"/>
      <w:isLgl/>
      <w:suff w:val="nothing"/>
      <w:lvlText w:val="%1、"/>
      <w:lvlJc w:val="left"/>
      <w:pPr>
        <w:tabs>
          <w:tab w:val="num" w:pos="0"/>
        </w:tabs>
        <w:ind w:left="0" w:firstLine="0"/>
      </w:pPr>
      <w:rPr>
        <w:rFonts w:ascii="宋体" w:eastAsia="宋体" w:hAnsi="宋体" w:cs="宋体" w:hint="default"/>
      </w:rPr>
    </w:lvl>
  </w:abstractNum>
  <w:abstractNum w:abstractNumId="12">
    <w:nsid w:val="3241C5F7"/>
    <w:multiLevelType w:val="singleLevel"/>
    <w:tmpl w:val="47598D27"/>
    <w:lvl w:ilvl="0">
      <w:start w:val="1"/>
      <w:numFmt w:val="decimal"/>
      <w:isLgl/>
      <w:suff w:val="nothing"/>
      <w:lvlText w:val="%1、"/>
      <w:lvlJc w:val="left"/>
      <w:pPr>
        <w:tabs>
          <w:tab w:val="num" w:pos="0"/>
        </w:tabs>
        <w:ind w:left="0" w:firstLine="0"/>
      </w:pPr>
      <w:rPr>
        <w:rFonts w:ascii="宋体" w:eastAsia="宋体" w:hAnsi="宋体" w:cs="宋体" w:hint="default"/>
      </w:rPr>
    </w:lvl>
  </w:abstractNum>
  <w:abstractNum w:abstractNumId="13">
    <w:nsid w:val="47598D27"/>
    <w:multiLevelType w:val="singleLevel"/>
    <w:tmpl w:val="47598D27"/>
    <w:lvl w:ilvl="0">
      <w:start w:val="1"/>
      <w:numFmt w:val="decimal"/>
      <w:isLgl/>
      <w:suff w:val="nothing"/>
      <w:lvlText w:val="%1、"/>
      <w:lvlJc w:val="left"/>
      <w:pPr>
        <w:tabs>
          <w:tab w:val="num" w:pos="0"/>
        </w:tabs>
        <w:ind w:left="0" w:firstLine="0"/>
      </w:pPr>
      <w:rPr>
        <w:rFonts w:ascii="宋体" w:eastAsia="宋体" w:hAnsi="宋体" w:cs="宋体" w:hint="default"/>
      </w:rPr>
    </w:lvl>
  </w:abstractNum>
  <w:abstractNum w:abstractNumId="14">
    <w:nsid w:val="68AF2C4F"/>
    <w:multiLevelType w:val="singleLevel"/>
    <w:tmpl w:val="68AF2C4F"/>
    <w:lvl w:ilvl="0">
      <w:start w:val="1"/>
      <w:numFmt w:val="decimal"/>
      <w:suff w:val="nothing"/>
      <w:lvlText w:val="%1)"/>
      <w:lvlJc w:val="left"/>
      <w:pPr>
        <w:tabs>
          <w:tab w:val="num" w:pos="0"/>
        </w:tabs>
        <w:ind w:left="0" w:firstLine="0"/>
      </w:pPr>
      <w:rPr>
        <w:rFonts w:hint="default"/>
      </w:rPr>
    </w:lvl>
  </w:abstractNum>
  <w:num w:numId="1">
    <w:abstractNumId w:val="6"/>
  </w:num>
  <w:num w:numId="2">
    <w:abstractNumId w:val="11"/>
  </w:num>
  <w:num w:numId="3">
    <w:abstractNumId w:val="1"/>
  </w:num>
  <w:num w:numId="4">
    <w:abstractNumId w:val="13"/>
  </w:num>
  <w:num w:numId="5">
    <w:abstractNumId w:val="5"/>
  </w:num>
  <w:num w:numId="6">
    <w:abstractNumId w:val="2"/>
  </w:num>
  <w:num w:numId="7">
    <w:abstractNumId w:val="10"/>
  </w:num>
  <w:num w:numId="8">
    <w:abstractNumId w:val="7"/>
  </w:num>
  <w:num w:numId="9">
    <w:abstractNumId w:val="3"/>
  </w:num>
  <w:num w:numId="10">
    <w:abstractNumId w:val="0"/>
  </w:num>
  <w:num w:numId="11">
    <w:abstractNumId w:val="8"/>
  </w:num>
  <w:num w:numId="12">
    <w:abstractNumId w:val="4"/>
  </w:num>
  <w:num w:numId="13">
    <w:abstractNumId w:val="14"/>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653E5"/>
    <w:rsid w:val="00083E73"/>
    <w:rsid w:val="000C7AFF"/>
    <w:rsid w:val="000D3910"/>
    <w:rsid w:val="000E2C8F"/>
    <w:rsid w:val="001151F6"/>
    <w:rsid w:val="00123E4D"/>
    <w:rsid w:val="00164C6E"/>
    <w:rsid w:val="001D6B83"/>
    <w:rsid w:val="001E2EAB"/>
    <w:rsid w:val="001E3E9D"/>
    <w:rsid w:val="001E5E5D"/>
    <w:rsid w:val="00252B25"/>
    <w:rsid w:val="00266639"/>
    <w:rsid w:val="002C7726"/>
    <w:rsid w:val="002D5B7C"/>
    <w:rsid w:val="0030106A"/>
    <w:rsid w:val="00303082"/>
    <w:rsid w:val="003051F8"/>
    <w:rsid w:val="0031236F"/>
    <w:rsid w:val="003456E8"/>
    <w:rsid w:val="0036232D"/>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3AA5"/>
    <w:rsid w:val="00504993"/>
    <w:rsid w:val="0053221E"/>
    <w:rsid w:val="00581E97"/>
    <w:rsid w:val="00584725"/>
    <w:rsid w:val="005A2C68"/>
    <w:rsid w:val="005D67B2"/>
    <w:rsid w:val="005F0E3D"/>
    <w:rsid w:val="00601468"/>
    <w:rsid w:val="00605C8B"/>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CF86409C-9B16-42FE-A88F-9E9AB4A28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keepLines/>
      <w:spacing w:before="120" w:after="120"/>
      <w:ind w:right="210" w:rightChars="100"/>
      <w:jc w:val="left"/>
      <w:outlineLvl w:val="0"/>
    </w:pPr>
    <w:rPr>
      <w:rFonts w:ascii="Times New Roman" w:hAnsi="Times New Roman"/>
      <w:b/>
      <w:bCs/>
      <w:kern w:val="44"/>
      <w:sz w:val="24"/>
      <w:szCs w:val="24"/>
    </w:rPr>
  </w:style>
  <w:style w:type="paragraph" w:styleId="Heading2">
    <w:name w:val="heading 2"/>
    <w:basedOn w:val="Heading1"/>
    <w:next w:val="Heading3"/>
    <w:qFormat/>
    <w:pPr>
      <w:spacing w:before="260" w:after="260" w:line="416" w:lineRule="auto"/>
      <w:outlineLvl w:val="1"/>
    </w:pPr>
    <w:rPr>
      <w:rFonts w:ascii="Arial" w:eastAsia="黑体" w:hAnsi="Arial"/>
      <w:b w:val="0"/>
      <w:bCs w:val="0"/>
      <w:sz w:val="32"/>
      <w:szCs w:val="32"/>
    </w:rPr>
  </w:style>
  <w:style w:type="paragraph" w:styleId="Heading3">
    <w:name w:val="heading 3"/>
    <w:basedOn w:val="Heading2"/>
    <w:next w:val="Normal0"/>
    <w:qFormat/>
    <w:pP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Pr>
      <w:color w:val="0000FF"/>
      <w:u w:val="single"/>
    </w:rPr>
  </w:style>
  <w:style w:type="paragraph" w:styleId="TOC1">
    <w:name w:val="toc 1"/>
    <w:basedOn w:val="Normal"/>
    <w:next w:val="Normal0"/>
    <w:rPr>
      <w:rFonts w:ascii="Times New Roman" w:hAnsi="Times New Roman"/>
      <w:szCs w:val="24"/>
    </w:rPr>
  </w:style>
  <w:style w:type="paragraph" w:styleId="TOC2">
    <w:name w:val="toc 2"/>
    <w:basedOn w:val="Normal"/>
    <w:next w:val="Normal0"/>
    <w:pPr>
      <w:ind w:left="420" w:leftChars="200"/>
    </w:pPr>
    <w:rPr>
      <w:rFonts w:ascii="Times New Roman" w:hAnsi="Times New Roman"/>
      <w:szCs w:val="24"/>
    </w:rPr>
  </w:style>
  <w:style w:type="paragraph" w:customStyle="1" w:styleId="WPSOffice1">
    <w:name w:val="WPSOffice手动目录 1"/>
  </w:style>
  <w:style w:type="paragraph" w:customStyle="1" w:styleId="WPSOffice2">
    <w:name w:val="WPSOffice手动目录 2"/>
    <w:pPr>
      <w:ind w:left="200" w:leftChars="200"/>
    </w:pPr>
  </w:style>
  <w:style w:type="paragraph" w:customStyle="1" w:styleId="2">
    <w:name w:val="正文2"/>
    <w:next w:val="Normal0"/>
    <w:qFormat/>
    <w:pPr>
      <w:widowControl w:val="0"/>
      <w:spacing w:line="360" w:lineRule="auto"/>
      <w:ind w:firstLine="200" w:firstLineChars="200"/>
    </w:pPr>
    <w:rPr>
      <w:kern w:val="2"/>
      <w:sz w:val="24"/>
      <w:szCs w:val="22"/>
    </w:rPr>
  </w:style>
  <w:style w:type="paragraph" w:styleId="BodyText">
    <w:name w:val="Body Text"/>
    <w:basedOn w:val="Normal"/>
    <w:pPr>
      <w:spacing w:after="120"/>
    </w:pPr>
    <w:rPr>
      <w:rFonts w:ascii="Times New Roman" w:hAnsi="Times New Roman"/>
      <w:sz w:val="24"/>
      <w:szCs w:val="24"/>
      <w:vertAlign w:val="superscript"/>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image" Target="media/image2.emf" /><Relationship Id="rId7" Type="http://schemas.openxmlformats.org/officeDocument/2006/relationships/image" Target="media/image3.wmf" /><Relationship Id="rId8" Type="http://schemas.openxmlformats.org/officeDocument/2006/relationships/hyperlink" Target="https://d.book118.com/32810105214200604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22</Pages>
  <Words>3157</Words>
  <Characters>17996</Characters>
  <Application>Microsoft Office Word</Application>
  <DocSecurity>0</DocSecurity>
  <Lines>149</Lines>
  <Paragraphs>42</Paragraphs>
  <ScaleCrop>false</ScaleCrop>
  <Company/>
  <LinksUpToDate>false</LinksUpToDate>
  <CharactersWithSpaces>21111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