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2"/>
        </w:rPr>
        <w:t>大数据处理与分析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rFonts w:ascii="Microsoft JhengHei"/>
          <w:b/>
          <w:sz w:val="14"/>
        </w:rPr>
      </w:pPr>
    </w:p>
    <w:sdt>
      <w:sdtPr>
        <w:id w:val="307368922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1"/>
            <w:rPr>
              <w:rFonts w:ascii="Calibri" w:eastAsia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引言</w:t>
            </w:r>
            <w:r>
              <w:rPr>
                <w:spacing w:val="-5"/>
              </w:rPr>
              <w:t>（</w:t>
            </w:r>
            <w:r>
              <w:rPr>
                <w:rFonts w:ascii="仿宋" w:eastAsia="仿宋"/>
                <w:spacing w:val="-5"/>
              </w:rPr>
              <w:t>1</w:t>
            </w:r>
            <w:r>
              <w:rPr>
                <w:spacing w:val="-5"/>
              </w:rPr>
              <w:t>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3</w:t>
            </w:r>
          </w:hyperlink>
        </w:p>
        <w:p>
          <w:pPr>
            <w:pStyle w:val="TOC1"/>
            <w:tabs>
              <w:tab w:val="left" w:pos="1904"/>
              <w:tab w:val="right" w:leader="dot" w:pos="8415"/>
            </w:tabs>
            <w:rPr>
              <w:rFonts w:ascii="Calibri" w:eastAsia="Calibri"/>
            </w:rPr>
          </w:pPr>
          <w:hyperlink w:anchor="_TOC_250015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大数据的发展及其在不同领域的应用</w:t>
            </w:r>
            <w:r>
              <w:rPr>
                <w:spacing w:val="-5"/>
              </w:rPr>
              <w:t>（</w:t>
            </w:r>
            <w:r>
              <w:rPr>
                <w:rFonts w:ascii="仿宋" w:eastAsia="仿宋"/>
                <w:spacing w:val="-5"/>
              </w:rPr>
              <w:t>2</w:t>
            </w:r>
            <w:r>
              <w:rPr>
                <w:spacing w:val="-5"/>
              </w:rPr>
              <w:t>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904"/>
              <w:tab w:val="right" w:leader="dot" w:pos="8415"/>
            </w:tabs>
            <w:rPr>
              <w:rFonts w:ascii="Calibri" w:eastAsia="Calibri"/>
            </w:rPr>
          </w:pPr>
          <w:hyperlink w:anchor="_TOC_250014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数据集的获取与预处理</w:t>
            </w:r>
            <w:r>
              <w:rPr>
                <w:spacing w:val="-5"/>
              </w:rPr>
              <w:t>（</w:t>
            </w:r>
            <w:r>
              <w:rPr>
                <w:rFonts w:ascii="仿宋" w:eastAsia="仿宋"/>
                <w:spacing w:val="-5"/>
              </w:rPr>
              <w:t>4</w:t>
            </w:r>
            <w:r>
              <w:rPr>
                <w:spacing w:val="-5"/>
              </w:rPr>
              <w:t>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904"/>
              <w:tab w:val="right" w:leader="dot" w:pos="8415"/>
            </w:tabs>
            <w:rPr>
              <w:rFonts w:ascii="Calibri" w:eastAsia="Calibri"/>
            </w:rPr>
          </w:pPr>
          <w:hyperlink w:anchor="_TOC_250013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数据清洗与转换</w:t>
            </w:r>
            <w:r>
              <w:rPr>
                <w:spacing w:val="-5"/>
              </w:rPr>
              <w:t>（</w:t>
            </w:r>
            <w:r>
              <w:rPr>
                <w:rFonts w:ascii="仿宋" w:eastAsia="仿宋"/>
                <w:spacing w:val="-5"/>
              </w:rPr>
              <w:t>5</w:t>
            </w:r>
            <w:r>
              <w:rPr>
                <w:spacing w:val="-5"/>
              </w:rPr>
              <w:t>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904"/>
              <w:tab w:val="right" w:leader="dot" w:pos="8415"/>
            </w:tabs>
            <w:rPr>
              <w:rFonts w:ascii="Calibri" w:eastAsia="Calibri"/>
            </w:rPr>
          </w:pPr>
          <w:hyperlink w:anchor="_TOC_250012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数据可视化与探索性分析</w:t>
            </w:r>
            <w:r>
              <w:rPr>
                <w:spacing w:val="-5"/>
              </w:rPr>
              <w:t>（</w:t>
            </w:r>
            <w:r>
              <w:rPr>
                <w:rFonts w:ascii="仿宋" w:eastAsia="仿宋"/>
                <w:spacing w:val="-5"/>
              </w:rPr>
              <w:t>6</w:t>
            </w:r>
            <w:r>
              <w:rPr>
                <w:spacing w:val="-5"/>
              </w:rPr>
              <w:t>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11</w:t>
            </w:r>
          </w:hyperlink>
        </w:p>
        <w:p>
          <w:pPr>
            <w:pStyle w:val="TOC1"/>
            <w:tabs>
              <w:tab w:val="left" w:pos="1904"/>
              <w:tab w:val="right" w:leader="dot" w:pos="8415"/>
            </w:tabs>
            <w:rPr>
              <w:rFonts w:ascii="Calibri" w:eastAsia="Calibri"/>
            </w:rPr>
          </w:pPr>
          <w:hyperlink w:anchor="_TOC_250011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数据挖掘与预测模型构建</w:t>
            </w:r>
            <w:r>
              <w:rPr>
                <w:spacing w:val="-5"/>
              </w:rPr>
              <w:t>（</w:t>
            </w:r>
            <w:r>
              <w:rPr>
                <w:rFonts w:ascii="仿宋" w:eastAsia="仿宋"/>
                <w:spacing w:val="-5"/>
              </w:rPr>
              <w:t>7</w:t>
            </w:r>
            <w:r>
              <w:rPr>
                <w:spacing w:val="-5"/>
              </w:rPr>
              <w:t>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13</w:t>
            </w:r>
          </w:hyperlink>
        </w:p>
        <w:p>
          <w:pPr>
            <w:pStyle w:val="TOC1"/>
            <w:tabs>
              <w:tab w:val="left" w:pos="1904"/>
              <w:tab w:val="right" w:leader="dot" w:pos="8415"/>
            </w:tabs>
            <w:spacing w:before="354"/>
            <w:rPr>
              <w:rFonts w:ascii="Calibri" w:eastAsia="Calibri"/>
            </w:rPr>
          </w:pPr>
          <w:hyperlink w:anchor="_TOC_250010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模型评估与优化</w:t>
            </w:r>
            <w:r>
              <w:rPr>
                <w:spacing w:val="-5"/>
              </w:rPr>
              <w:t>（</w:t>
            </w:r>
            <w:r>
              <w:rPr>
                <w:rFonts w:ascii="仿宋" w:eastAsia="仿宋"/>
                <w:spacing w:val="-5"/>
              </w:rPr>
              <w:t>8</w:t>
            </w:r>
            <w:r>
              <w:rPr>
                <w:spacing w:val="-5"/>
              </w:rPr>
              <w:t>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904"/>
              <w:tab w:val="right" w:leader="dot" w:pos="8415"/>
            </w:tabs>
            <w:rPr>
              <w:rFonts w:ascii="Calibri" w:eastAsia="Calibri"/>
            </w:rPr>
          </w:pPr>
          <w:hyperlink w:anchor="_TOC_250009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结论</w:t>
            </w:r>
            <w:r>
              <w:rPr>
                <w:spacing w:val="-5"/>
              </w:rPr>
              <w:t>（</w:t>
            </w:r>
            <w:r>
              <w:rPr>
                <w:rFonts w:ascii="仿宋" w:eastAsia="仿宋"/>
                <w:spacing w:val="-5"/>
              </w:rPr>
              <w:t>9</w:t>
            </w:r>
            <w:r>
              <w:rPr>
                <w:spacing w:val="-5"/>
              </w:rPr>
              <w:t>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8" w:history="1">
            <w:r>
              <w:t>第九部</w:t>
            </w:r>
            <w:r>
              <w:rPr>
                <w:spacing w:val="-10"/>
              </w:rPr>
              <w:t>分</w:t>
            </w:r>
            <w:r>
              <w:tab/>
              <w:t>大数据分析方法概述</w:t>
            </w:r>
            <w:r>
              <w:rPr>
                <w:spacing w:val="-5"/>
              </w:rPr>
              <w:t>（</w:t>
            </w:r>
            <w:r>
              <w:rPr>
                <w:rFonts w:ascii="仿宋" w:eastAsia="仿宋"/>
                <w:spacing w:val="-5"/>
              </w:rPr>
              <w:t>1</w:t>
            </w:r>
            <w:r>
              <w:rPr>
                <w:spacing w:val="-5"/>
              </w:rPr>
              <w:t>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19</w:t>
            </w:r>
          </w:hyperlink>
        </w:p>
        <w:p>
          <w:pPr>
            <w:pStyle w:val="TOC1"/>
            <w:tabs>
              <w:tab w:val="left" w:pos="1904"/>
              <w:tab w:val="right" w:leader="dot" w:pos="8415"/>
            </w:tabs>
            <w:rPr>
              <w:rFonts w:ascii="Calibri" w:eastAsia="Calibri"/>
            </w:rPr>
          </w:pPr>
          <w:hyperlink w:anchor="_TOC_250007" w:history="1">
            <w:r>
              <w:t>第十部</w:t>
            </w:r>
            <w:r>
              <w:rPr>
                <w:spacing w:val="-10"/>
              </w:rPr>
              <w:t>分</w:t>
            </w:r>
            <w:r>
              <w:tab/>
              <w:t>监督学习方法</w:t>
            </w:r>
            <w:r>
              <w:rPr>
                <w:spacing w:val="-5"/>
              </w:rPr>
              <w:t>（</w:t>
            </w:r>
            <w:r>
              <w:rPr>
                <w:rFonts w:ascii="仿宋" w:eastAsia="仿宋"/>
                <w:spacing w:val="-5"/>
              </w:rPr>
              <w:t>2</w:t>
            </w:r>
            <w:r>
              <w:rPr>
                <w:spacing w:val="-5"/>
              </w:rPr>
              <w:t>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21</w:t>
            </w:r>
          </w:hyperlink>
        </w:p>
        <w:p>
          <w:pPr>
            <w:pStyle w:val="TOC1"/>
            <w:tabs>
              <w:tab w:val="left" w:pos="2114"/>
              <w:tab w:val="right" w:leader="dot" w:pos="8415"/>
            </w:tabs>
            <w:rPr>
              <w:rFonts w:ascii="Calibri" w:eastAsia="Calibri"/>
            </w:rPr>
          </w:pPr>
          <w:hyperlink w:anchor="_TOC_250006" w:history="1">
            <w:r>
              <w:t>第十一部</w:t>
            </w:r>
            <w:r>
              <w:rPr>
                <w:spacing w:val="-10"/>
              </w:rPr>
              <w:t>分</w:t>
            </w:r>
            <w:r>
              <w:tab/>
              <w:t>非监督学习方法</w:t>
            </w:r>
            <w:r>
              <w:rPr>
                <w:spacing w:val="-5"/>
              </w:rPr>
              <w:t>（</w:t>
            </w:r>
            <w:r>
              <w:rPr>
                <w:rFonts w:ascii="仿宋" w:eastAsia="仿宋"/>
                <w:spacing w:val="-5"/>
              </w:rPr>
              <w:t>3</w:t>
            </w:r>
            <w:r>
              <w:rPr>
                <w:spacing w:val="-5"/>
              </w:rPr>
              <w:t>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24</w:t>
            </w:r>
          </w:hyperlink>
        </w:p>
        <w:p>
          <w:pPr>
            <w:pStyle w:val="TOC1"/>
            <w:tabs>
              <w:tab w:val="left" w:pos="2114"/>
              <w:tab w:val="right" w:leader="dot" w:pos="8415"/>
            </w:tabs>
            <w:rPr>
              <w:rFonts w:ascii="Calibri" w:eastAsia="Calibri"/>
            </w:rPr>
          </w:pPr>
          <w:hyperlink w:anchor="_TOC_250005" w:history="1">
            <w:r>
              <w:t>第十二部</w:t>
            </w:r>
            <w:r>
              <w:rPr>
                <w:spacing w:val="-10"/>
              </w:rPr>
              <w:t>分</w:t>
            </w:r>
            <w:r>
              <w:tab/>
              <w:t>半监督学习方法</w:t>
            </w:r>
            <w:r>
              <w:rPr>
                <w:spacing w:val="-5"/>
              </w:rPr>
              <w:t>（</w:t>
            </w:r>
            <w:r>
              <w:rPr>
                <w:rFonts w:ascii="仿宋" w:eastAsia="仿宋"/>
                <w:spacing w:val="-5"/>
              </w:rPr>
              <w:t>4</w:t>
            </w:r>
            <w:r>
              <w:rPr>
                <w:spacing w:val="-5"/>
              </w:rPr>
              <w:t>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26</w:t>
            </w:r>
          </w:hyperlink>
        </w:p>
        <w:p>
          <w:pPr>
            <w:pStyle w:val="TOC1"/>
            <w:tabs>
              <w:tab w:val="left" w:pos="2114"/>
              <w:tab w:val="right" w:leader="dot" w:pos="8415"/>
            </w:tabs>
            <w:rPr>
              <w:rFonts w:ascii="Calibri" w:eastAsia="Calibri"/>
            </w:rPr>
          </w:pPr>
          <w:hyperlink w:anchor="_TOC_250004" w:history="1">
            <w:r>
              <w:t>第十三部</w:t>
            </w:r>
            <w:r>
              <w:rPr>
                <w:spacing w:val="-10"/>
              </w:rPr>
              <w:t>分</w:t>
            </w:r>
            <w:r>
              <w:tab/>
              <w:t>强化学习方法</w:t>
            </w:r>
            <w:r>
              <w:rPr>
                <w:spacing w:val="-5"/>
              </w:rPr>
              <w:t>（</w:t>
            </w:r>
            <w:r>
              <w:rPr>
                <w:rFonts w:ascii="仿宋" w:eastAsia="仿宋"/>
                <w:spacing w:val="-5"/>
              </w:rPr>
              <w:t>7</w:t>
            </w:r>
            <w:r>
              <w:rPr>
                <w:spacing w:val="-5"/>
              </w:rPr>
              <w:t>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28</w:t>
            </w:r>
          </w:hyperlink>
        </w:p>
        <w:p>
          <w:pPr>
            <w:pStyle w:val="TOC1"/>
            <w:tabs>
              <w:tab w:val="left" w:pos="2114"/>
              <w:tab w:val="right" w:leader="dot" w:pos="8415"/>
            </w:tabs>
            <w:rPr>
              <w:rFonts w:ascii="Calibri" w:eastAsia="Calibri"/>
            </w:rPr>
          </w:pPr>
          <w:hyperlink w:anchor="_TOC_250003" w:history="1">
            <w:r>
              <w:t>第十四部</w:t>
            </w:r>
            <w:r>
              <w:rPr>
                <w:spacing w:val="-10"/>
              </w:rPr>
              <w:t>分</w:t>
            </w:r>
            <w:r>
              <w:tab/>
              <w:t>聚类算法</w:t>
            </w:r>
            <w:r>
              <w:rPr>
                <w:spacing w:val="-5"/>
              </w:rPr>
              <w:t>（</w:t>
            </w:r>
            <w:r>
              <w:rPr>
                <w:rFonts w:ascii="仿宋" w:eastAsia="仿宋"/>
                <w:spacing w:val="-5"/>
              </w:rPr>
              <w:t>8</w:t>
            </w:r>
            <w:r>
              <w:rPr>
                <w:spacing w:val="-5"/>
              </w:rPr>
              <w:t>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30</w:t>
            </w:r>
          </w:hyperlink>
        </w:p>
        <w:p>
          <w:pPr>
            <w:pStyle w:val="TOC1"/>
            <w:tabs>
              <w:tab w:val="left" w:pos="2114"/>
              <w:tab w:val="right" w:leader="dot" w:pos="8415"/>
            </w:tabs>
            <w:rPr>
              <w:rFonts w:ascii="Calibri" w:eastAsia="Calibri"/>
            </w:rPr>
          </w:pPr>
          <w:hyperlink w:anchor="_TOC_250002" w:history="1">
            <w:r>
              <w:t>第十五部</w:t>
            </w:r>
            <w:r>
              <w:rPr>
                <w:spacing w:val="-10"/>
              </w:rPr>
              <w:t>分</w:t>
            </w:r>
            <w:r>
              <w:tab/>
              <w:t>序列预测算法</w:t>
            </w:r>
            <w:r>
              <w:rPr>
                <w:spacing w:val="-5"/>
              </w:rPr>
              <w:t>（</w:t>
            </w:r>
            <w:r>
              <w:rPr>
                <w:rFonts w:ascii="仿宋" w:eastAsia="仿宋"/>
                <w:spacing w:val="-5"/>
              </w:rPr>
              <w:t>9</w:t>
            </w:r>
            <w:r>
              <w:rPr>
                <w:spacing w:val="-5"/>
              </w:rPr>
              <w:t>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32</w:t>
            </w:r>
          </w:hyperlink>
        </w:p>
        <w:p>
          <w:pPr>
            <w:pStyle w:val="TOC1"/>
            <w:tabs>
              <w:tab w:val="left" w:pos="2114"/>
              <w:tab w:val="right" w:leader="dot" w:pos="8415"/>
            </w:tabs>
            <w:rPr>
              <w:rFonts w:ascii="Calibri" w:eastAsia="Calibri"/>
            </w:rPr>
          </w:pPr>
          <w:hyperlink w:anchor="_TOC_250001" w:history="1">
            <w:r>
              <w:t>第十六部</w:t>
            </w:r>
            <w:r>
              <w:rPr>
                <w:spacing w:val="-10"/>
              </w:rPr>
              <w:t>分</w:t>
            </w:r>
            <w:r>
              <w:tab/>
              <w:t>机器学习的基本思想与原则</w:t>
            </w:r>
            <w:r>
              <w:rPr>
                <w:spacing w:val="-4"/>
              </w:rPr>
              <w:t>（</w:t>
            </w:r>
            <w:r>
              <w:rPr>
                <w:rFonts w:ascii="仿宋" w:eastAsia="仿宋"/>
                <w:spacing w:val="-4"/>
              </w:rPr>
              <w:t>10</w:t>
            </w:r>
            <w:r>
              <w:rPr>
                <w:spacing w:val="-4"/>
              </w:rPr>
              <w:t>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34</w:t>
            </w:r>
          </w:hyperlink>
        </w:p>
        <w:p>
          <w:pPr>
            <w:pStyle w:val="TOC1"/>
            <w:tabs>
              <w:tab w:val="left" w:pos="1799"/>
              <w:tab w:val="right" w:leader="dot" w:pos="8415"/>
            </w:tabs>
            <w:rPr>
              <w:rFonts w:ascii="Calibri" w:eastAsia="Calibri"/>
            </w:rPr>
          </w:pPr>
          <w:hyperlink w:anchor="_TOC_250000" w:history="1">
            <w:r>
              <w:t>第十七部</w:t>
            </w:r>
            <w:r>
              <w:rPr>
                <w:spacing w:val="-10"/>
              </w:rPr>
              <w:t>分</w:t>
            </w:r>
            <w:r>
              <w:tab/>
              <w:t>大数据处理流程图</w:t>
            </w:r>
            <w:r>
              <w:rPr>
                <w:spacing w:val="-4"/>
              </w:rPr>
              <w:t>（</w:t>
            </w:r>
            <w:r>
              <w:rPr>
                <w:rFonts w:ascii="仿宋" w:eastAsia="仿宋"/>
                <w:spacing w:val="-4"/>
              </w:rPr>
              <w:t>11</w:t>
            </w:r>
            <w:r>
              <w:rPr>
                <w:spacing w:val="-4"/>
              </w:rPr>
              <w:t>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36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5"/>
          <w:pgNumType w:start="1"/>
          <w:cols w:space="708"/>
        </w:sectPr>
      </w:pPr>
    </w:p>
    <w:p>
      <w:pPr>
        <w:tabs>
          <w:tab w:val="left" w:pos="2009"/>
          <w:tab w:val="right" w:leader="dot" w:pos="8415"/>
        </w:tabs>
        <w:spacing w:before="41"/>
        <w:ind w:left="540" w:right="0" w:firstLine="0"/>
        <w:jc w:val="left"/>
        <w:rPr>
          <w:rFonts w:ascii="Calibri" w:eastAsia="Calibri"/>
          <w:sz w:val="21"/>
        </w:rPr>
      </w:pPr>
      <w:r>
        <w:rPr>
          <w:sz w:val="21"/>
        </w:rPr>
        <w:t>第十八部</w:t>
      </w:r>
      <w:r>
        <w:rPr>
          <w:spacing w:val="-10"/>
          <w:sz w:val="21"/>
        </w:rPr>
        <w:t>分</w:t>
      </w:r>
      <w:r>
        <w:rPr>
          <w:sz w:val="21"/>
        </w:rPr>
        <w:tab/>
        <w:t>大数据处理阶段的划分</w:t>
      </w:r>
      <w:r>
        <w:rPr>
          <w:spacing w:val="-4"/>
          <w:sz w:val="21"/>
        </w:rPr>
        <w:t>（</w:t>
      </w:r>
      <w:r>
        <w:rPr>
          <w:rFonts w:ascii="仿宋" w:eastAsia="仿宋"/>
          <w:spacing w:val="-4"/>
          <w:sz w:val="21"/>
        </w:rPr>
        <w:t>13</w:t>
      </w:r>
      <w:r>
        <w:rPr>
          <w:spacing w:val="-4"/>
          <w:sz w:val="21"/>
        </w:rPr>
        <w:t>）</w:t>
      </w:r>
      <w:r>
        <w:rPr>
          <w:rFonts w:ascii="Times New Roman" w:eastAsia="Times New Roman"/>
          <w:sz w:val="21"/>
        </w:rPr>
        <w:tab/>
      </w:r>
      <w:r>
        <w:rPr>
          <w:rFonts w:ascii="Calibri" w:eastAsia="Calibri"/>
          <w:spacing w:val="-5"/>
          <w:sz w:val="21"/>
        </w:rPr>
        <w:t>37</w:t>
      </w:r>
    </w:p>
    <w:p>
      <w:pPr>
        <w:spacing w:after="0"/>
        <w:jc w:val="left"/>
        <w:rPr>
          <w:rFonts w:ascii="Calibri" w:eastAsia="Calibri"/>
          <w:sz w:val="21"/>
        </w:rPr>
        <w:sectPr>
          <w:footerReference w:type="default" r:id="rId6"/>
          <w:pgSz w:w="11910" w:h="16840"/>
          <w:pgMar w:top="1560" w:right="1420" w:bottom="1380" w:left="1680" w:header="0" w:footer="1195"/>
          <w:pgNumType w:start="2"/>
          <w:cols w:space="708"/>
        </w:sectPr>
      </w:pPr>
    </w:p>
    <w:p>
      <w:pPr>
        <w:pStyle w:val="Heading1"/>
        <w:spacing w:line="514" w:lineRule="exact"/>
        <w:jc w:val="both"/>
      </w:pPr>
      <w:bookmarkStart w:id="0" w:name="_bookmark0"/>
      <w:bookmarkEnd w:id="0"/>
      <w:r>
        <w:t>第一部分</w:t>
      </w:r>
      <w:r>
        <w:rPr>
          <w:spacing w:val="206"/>
          <w:w w:val="150"/>
        </w:rPr>
        <w:t xml:space="preserve"> </w:t>
      </w:r>
      <w:r>
        <w:t>引言</w:t>
      </w:r>
      <w:r>
        <w:rPr>
          <w:spacing w:val="-5"/>
        </w:rPr>
        <w:t>（</w:t>
      </w:r>
      <w:r>
        <w:rPr>
          <w:rFonts w:ascii="Times New Roman" w:eastAsia="Times New Roman"/>
          <w:spacing w:val="-5"/>
        </w:rPr>
        <w:t>1</w:t>
      </w:r>
      <w:r>
        <w:rPr>
          <w:spacing w:val="-5"/>
        </w:rPr>
        <w:t>）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378" w:firstLine="560"/>
        <w:jc w:val="both"/>
      </w:pPr>
      <w:r>
        <w:rPr>
          <w:spacing w:val="-2"/>
        </w:rPr>
        <w:t>大数据处理与分析的主要目标是将原始数据转换为可用于分析</w:t>
      </w:r>
      <w:r>
        <w:rPr>
          <w:spacing w:val="-4"/>
        </w:rPr>
        <w:t>或决策的信息。它涵盖了各种不同的技术和方法，包括数据挖掘、机</w:t>
      </w:r>
      <w:r>
        <w:rPr>
          <w:spacing w:val="-4"/>
        </w:rPr>
        <w:t>器学习、人工智能、数据可视化以及统计学分析。这些技术可以帮助</w:t>
      </w:r>
      <w:r>
        <w:rPr>
          <w:spacing w:val="-7"/>
        </w:rPr>
        <w:t>企业和组织从大量复杂的数据中提取有价值的信息，并做出明智的决</w:t>
      </w:r>
      <w:r>
        <w:rPr>
          <w:spacing w:val="-6"/>
        </w:rPr>
        <w:t>策。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大数据处理是一个跨学科领域，涉及计算机科学、数学、经济学、生</w:t>
      </w:r>
      <w:r>
        <w:rPr>
          <w:spacing w:val="-4"/>
        </w:rPr>
        <w:t>物学等多个学科。其中，数据挖掘是大数据处理的核心部分，它是从</w:t>
      </w:r>
      <w:r>
        <w:rPr>
          <w:spacing w:val="-7"/>
        </w:rPr>
        <w:t>大量的数据中发现隐藏的模式和规律的过程。机器学习是大数据处理</w:t>
      </w:r>
      <w:r>
        <w:rPr>
          <w:spacing w:val="-12"/>
        </w:rPr>
        <w:t>中的一个重要工具，它使用算法来自动地识别数据中的模式并预测未</w:t>
      </w:r>
      <w:r>
        <w:rPr>
          <w:spacing w:val="-4"/>
        </w:rPr>
        <w:t>来的趋势。人工智能是大数据处理的重要分支，它使用模型来模拟人</w:t>
      </w:r>
      <w:r>
        <w:rPr>
          <w:spacing w:val="-2"/>
        </w:rPr>
        <w:t>类智能的行为和决策过程。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7"/>
        </w:rPr>
        <w:t>大数据处理和分析的目标不仅仅是收集和存储数据，更重要的是对数</w:t>
      </w:r>
      <w:r>
        <w:rPr>
          <w:spacing w:val="-4"/>
        </w:rPr>
        <w:t>据进行有效的管理和分析。这需要先进的数据分析技术和方法，如数</w:t>
      </w:r>
      <w:r>
        <w:rPr>
          <w:spacing w:val="-4"/>
        </w:rPr>
        <w:t>据清洗、数据集成、数据融合、数据转换等。此外，还需要建立良好</w:t>
      </w:r>
      <w:r>
        <w:rPr>
          <w:spacing w:val="-4"/>
        </w:rPr>
        <w:t>的数据分析环境和基础设施，包括强大的计算能力、高速网络、高效</w:t>
      </w:r>
      <w:r>
        <w:rPr>
          <w:spacing w:val="-2"/>
        </w:rPr>
        <w:t>的数据存储系统等。</w:t>
      </w:r>
    </w:p>
    <w:p>
      <w:pPr>
        <w:pStyle w:val="BodyText"/>
        <w:spacing w:before="2"/>
      </w:pPr>
    </w:p>
    <w:p>
      <w:pPr>
        <w:pStyle w:val="BodyText"/>
        <w:spacing w:before="1" w:line="620" w:lineRule="atLeast"/>
        <w:ind w:left="120" w:right="378"/>
      </w:pPr>
      <w:r>
        <w:rPr>
          <w:spacing w:val="-4"/>
        </w:rPr>
        <w:t>大数据处理和分析可以应用于各个行业和领域，包括金融、医疗、零</w:t>
      </w:r>
      <w:r>
        <w:rPr>
          <w:spacing w:val="-5"/>
        </w:rPr>
        <w:t>售、物流、教育、娱乐、环保等等。它可以为企业提供商业洞察、市</w:t>
      </w:r>
    </w:p>
    <w:p>
      <w:pPr>
        <w:spacing w:after="0" w:line="620" w:lineRule="atLeast"/>
        <w:sectPr>
          <w:footerReference w:type="default" r:id="rId7"/>
          <w:pgSz w:w="11910" w:h="16840"/>
          <w:pgMar w:top="1500" w:right="1420" w:bottom="1380" w:left="1680" w:header="0" w:footer="1195"/>
          <w:pgNumType w:start="3"/>
          <w:cols w:space="708"/>
        </w:sectPr>
      </w:pPr>
    </w:p>
    <w:p>
      <w:pPr>
        <w:pStyle w:val="BodyText"/>
        <w:spacing w:before="37" w:line="417" w:lineRule="auto"/>
        <w:ind w:left="120" w:right="104"/>
      </w:pPr>
      <w:r>
        <w:rPr>
          <w:spacing w:val="-2"/>
        </w:rPr>
        <w:t>场预测、客户行为分析等服务，帮助企业做出更好的决策。同时，也</w:t>
      </w:r>
      <w:r>
        <w:rPr>
          <w:spacing w:val="-2"/>
        </w:rPr>
        <w:t xml:space="preserve"> </w:t>
      </w:r>
      <w:r>
        <w:rPr>
          <w:spacing w:val="-2"/>
        </w:rPr>
        <w:t>可以为政府和社会组织提供决策支持、社会监控、公共安全等服务。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145"/>
      </w:pPr>
      <w:r>
        <w:rPr>
          <w:spacing w:val="-2"/>
        </w:rPr>
        <w:t>总的来说，大数据处理和分析是一种重要的信息技术，它可以帮助企</w:t>
      </w:r>
      <w:r>
        <w:rPr>
          <w:spacing w:val="-2"/>
        </w:rPr>
        <w:t>业和组织更好地理解和利用数据，从而提高效率和效果。然而，由于</w:t>
      </w:r>
      <w:r>
        <w:rPr>
          <w:spacing w:val="-9"/>
        </w:rPr>
        <w:t>大数据处理和分析涉及到复杂的理论和技术，因此也面临着一些挑战，</w:t>
      </w:r>
      <w:r>
        <w:rPr>
          <w:spacing w:val="-2"/>
        </w:rPr>
        <w:t>如数据质量问题、数据隐私问题、数据安全性问题等。因此，我们需</w:t>
      </w:r>
      <w:r>
        <w:rPr>
          <w:spacing w:val="-2"/>
        </w:rPr>
        <w:t>要不断地研究和发展新的技术和方法，以应对这些挑战。</w:t>
      </w:r>
    </w:p>
    <w:p>
      <w:pPr>
        <w:pStyle w:val="BodyText"/>
      </w:pPr>
    </w:p>
    <w:p>
      <w:pPr>
        <w:pStyle w:val="Heading1"/>
        <w:tabs>
          <w:tab w:val="left" w:pos="2205"/>
        </w:tabs>
        <w:spacing w:before="237"/>
      </w:pPr>
      <w:bookmarkStart w:id="1" w:name="_TOC_250015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大</w:t>
      </w:r>
      <w:r>
        <w:t>数</w:t>
      </w:r>
      <w:r>
        <w:t>据</w:t>
      </w:r>
      <w:r>
        <w:t>的</w:t>
      </w:r>
      <w:r>
        <w:t>发</w:t>
      </w:r>
      <w:r>
        <w:t>展</w:t>
      </w:r>
      <w:r>
        <w:t>及</w:t>
      </w:r>
      <w:r>
        <w:t>其</w:t>
      </w:r>
      <w:r>
        <w:t>在</w:t>
      </w:r>
      <w:r>
        <w:t>不</w:t>
      </w:r>
      <w:r>
        <w:t>同</w:t>
      </w:r>
      <w:r>
        <w:t>领</w:t>
      </w:r>
      <w:r>
        <w:t>域</w:t>
      </w:r>
      <w:r>
        <w:t>的</w:t>
      </w:r>
      <w:r>
        <w:t>应</w:t>
      </w:r>
      <w:r>
        <w:t>用</w:t>
      </w:r>
      <w:r>
        <w:rPr>
          <w:spacing w:val="-5"/>
        </w:rPr>
        <w:t>（</w:t>
      </w:r>
      <w:r>
        <w:rPr>
          <w:rFonts w:ascii="Times New Roman" w:eastAsia="Times New Roman"/>
          <w:spacing w:val="-5"/>
        </w:rPr>
        <w:t>2</w:t>
      </w:r>
      <w:bookmarkEnd w:id="1"/>
      <w:r>
        <w:rPr>
          <w:spacing w:val="-5"/>
        </w:rPr>
        <w:t>）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378" w:firstLine="560"/>
        <w:jc w:val="both"/>
      </w:pPr>
      <w:r>
        <w:rPr>
          <w:spacing w:val="-8"/>
        </w:rPr>
        <w:t>大数据作为一种新兴的数据处理技术，它已经逐渐渗透到我们生</w:t>
      </w:r>
      <w:r>
        <w:rPr>
          <w:spacing w:val="-4"/>
        </w:rPr>
        <w:t>活的各个领域。本文将详细介绍大数据的发展历程、现状以及其在各</w:t>
      </w:r>
      <w:r>
        <w:rPr>
          <w:spacing w:val="-2"/>
        </w:rPr>
        <w:t>领域的应用。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一、大数据的发展历程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8"/>
        </w:rPr>
        <w:t>随着计算机技术的发展和互联网的普及，大量的数据开始产生并被收</w:t>
      </w:r>
      <w:r>
        <w:rPr>
          <w:spacing w:val="-4"/>
        </w:rPr>
        <w:t>集。这种趋势对大数据产生了深远的影响，使得数据的收集和处理变</w:t>
      </w:r>
      <w:r>
        <w:rPr>
          <w:spacing w:val="-4"/>
        </w:rPr>
        <w:t>得更为便捷和高效。从最初的文件系统存储和管理，到后来的网络文</w:t>
      </w:r>
      <w:r>
        <w:rPr>
          <w:spacing w:val="-4"/>
        </w:rPr>
        <w:t>件系统、分布式文件系统和云计算平台的出现，再到今天的移动互联</w:t>
      </w:r>
      <w:r>
        <w:rPr>
          <w:spacing w:val="-6"/>
        </w:rPr>
        <w:t>网和物联网时代的大规模数据处理和分析，大数据技术经历了数十年</w:t>
      </w:r>
    </w:p>
    <w:p>
      <w:pPr>
        <w:spacing w:after="0" w:line="417" w:lineRule="auto"/>
        <w:jc w:val="both"/>
        <w:sectPr>
          <w:footerReference w:type="default" r:id="rId8"/>
          <w:pgSz w:w="11910" w:h="16840"/>
          <w:pgMar w:top="1520" w:right="1420" w:bottom="1380" w:left="1680" w:header="0" w:footer="1195"/>
          <w:pgNumType w:start="4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2"/>
        </w:rPr>
        <w:t>的发展和创新。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2"/>
        </w:rPr>
        <w:t>二、大数据的应用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</w:pPr>
      <w:r>
        <w:rPr>
          <w:spacing w:val="-8"/>
        </w:rPr>
        <w:t>大数据已经渗透到我们生活的各个方面，成为推动社会进步的重要力</w:t>
      </w:r>
      <w:r>
        <w:rPr>
          <w:spacing w:val="-2"/>
        </w:rPr>
        <w:t>量。以下是一些大数据的应用实例：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医疗健康：大数据在医疗健康领域的应用主要体现在疾病的预测</w:t>
      </w:r>
      <w:r>
        <w:rPr>
          <w:spacing w:val="-2"/>
          <w:sz w:val="28"/>
        </w:rPr>
        <w:t>和预防上。通过分析病人的生理指标、生活习惯、基因组等数据，医</w:t>
      </w:r>
      <w:r>
        <w:rPr>
          <w:spacing w:val="-15"/>
          <w:sz w:val="28"/>
        </w:rPr>
        <w:t>生可以提前发现疾病的风险，并为病人提供个性化的治疗方案。此外，</w:t>
      </w:r>
      <w:r>
        <w:rPr>
          <w:spacing w:val="-7"/>
          <w:sz w:val="28"/>
        </w:rPr>
        <w:t>大数据还可以用于疾病的康复监测和健康管理，提高医疗服务的质量</w:t>
      </w:r>
      <w:r>
        <w:rPr>
          <w:spacing w:val="-4"/>
          <w:sz w:val="28"/>
        </w:rPr>
        <w:t>和效率。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val="left" w:pos="542"/>
        </w:tabs>
        <w:spacing w:before="0" w:after="0" w:line="417" w:lineRule="auto"/>
        <w:ind w:left="120" w:right="98" w:firstLine="0"/>
        <w:jc w:val="both"/>
        <w:rPr>
          <w:sz w:val="28"/>
        </w:rPr>
      </w:pPr>
      <w:r>
        <w:rPr>
          <w:spacing w:val="-2"/>
          <w:sz w:val="28"/>
        </w:rPr>
        <w:t>交通出行：大数据在交通出行领域的应用主要包括道路拥堵预测、交通事故预警和智能公交调度等方面。通过对交通流量、车辆位置、天气等多种数据进行实时监控和分析，可以有效缓解城市交通拥堵，</w:t>
      </w:r>
      <w:r>
        <w:rPr>
          <w:spacing w:val="-2"/>
          <w:sz w:val="28"/>
        </w:rPr>
        <w:t>提高行车安全性。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教育培训：大数据在教育培训领域的应用主要包括个性化教学、</w:t>
      </w:r>
      <w:r>
        <w:rPr>
          <w:spacing w:val="-7"/>
          <w:sz w:val="28"/>
        </w:rPr>
        <w:t>在线学习资源管理和学生行为分析等方面。通过收集和分析学生的学</w:t>
      </w:r>
      <w:r>
        <w:rPr>
          <w:spacing w:val="-4"/>
          <w:sz w:val="28"/>
        </w:rPr>
        <w:t>习数据，可以为每个学生制定个性化的学习计划，并根据学生的表现</w:t>
      </w:r>
      <w:r>
        <w:rPr>
          <w:spacing w:val="-2"/>
          <w:sz w:val="28"/>
        </w:rPr>
        <w:t>和反馈，调整课程内容和教学方法，提高教学质量。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9"/>
          <w:pgSz w:w="11910" w:h="16840"/>
          <w:pgMar w:top="1520" w:right="1420" w:bottom="1380" w:left="1680" w:header="0" w:footer="1195"/>
          <w:pgNumType w:start="5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17"/>
        </w:numPr>
        <w:tabs>
          <w:tab w:val="left" w:pos="542"/>
        </w:tabs>
        <w:spacing w:before="6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金融服务：大数据在金融服务领域的应用主要包括风险评估、信</w:t>
      </w:r>
      <w:r>
        <w:rPr>
          <w:spacing w:val="-10"/>
          <w:sz w:val="28"/>
        </w:rPr>
        <w:t>用评级和投资决策等方面。通过对金融市场的各种数据进行深度挖掘</w:t>
      </w:r>
      <w:r>
        <w:rPr>
          <w:spacing w:val="-2"/>
          <w:sz w:val="28"/>
        </w:rPr>
        <w:t>和分析，可以有效降低投资风险，提高收益。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"/>
        </w:rPr>
        <w:t>三、大数据的发展前景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</w:pPr>
      <w:r>
        <w:rPr>
          <w:spacing w:val="-4"/>
        </w:rPr>
        <w:t>尽管大数据已经取得了显著的成果，但在未来，其发展仍然充满挑战</w:t>
      </w:r>
      <w:r>
        <w:rPr>
          <w:spacing w:val="-2"/>
        </w:rPr>
        <w:t>和机遇。以下是大数据未来发展的几个方向：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6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高度集成化：随着大数据技术的发展，越来越多的业务场景需要</w:t>
      </w:r>
      <w:r>
        <w:rPr>
          <w:spacing w:val="-4"/>
          <w:sz w:val="28"/>
        </w:rPr>
        <w:t>实现高度集成化。通过构建统一的数据平台和工具，可以让各个部门</w:t>
      </w:r>
      <w:r>
        <w:rPr>
          <w:spacing w:val="-2"/>
          <w:sz w:val="28"/>
        </w:rPr>
        <w:t>和团队更好地共享和协作。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6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更加智能化：随着人工智能和机器学习技术的发展，大数据将会</w:t>
      </w:r>
      <w:r>
        <w:rPr>
          <w:spacing w:val="-20"/>
          <w:sz w:val="28"/>
        </w:rPr>
        <w:t>更加智能化。通过构建深度学习模型，可以帮助企业更好地理解数据，</w:t>
      </w:r>
      <w:r>
        <w:rPr>
          <w:spacing w:val="-2"/>
          <w:sz w:val="28"/>
        </w:rPr>
        <w:t>并从中提取出有价值的信息。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6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更加安全可靠：随着信息安全问题的日益严重，大数据的安全性</w:t>
      </w:r>
      <w:r>
        <w:rPr>
          <w:spacing w:val="-9"/>
          <w:sz w:val="28"/>
        </w:rPr>
        <w:t>和可靠性也成为了关键的问题。未来的大数据系统需要具有更高的安</w:t>
      </w:r>
      <w:r>
        <w:rPr>
          <w:spacing w:val="-2"/>
          <w:sz w:val="28"/>
        </w:rPr>
        <w:t>全性，以便保护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0"/>
          <w:pgSz w:w="11910" w:h="16840"/>
          <w:pgMar w:top="1920" w:right="1420" w:bottom="1380" w:left="1680" w:header="0" w:footer="1195"/>
          <w:pgNumType w:start="6"/>
          <w:cols w:space="708"/>
        </w:sectPr>
      </w:pPr>
    </w:p>
    <w:p>
      <w:pPr>
        <w:pStyle w:val="Heading1"/>
        <w:tabs>
          <w:tab w:val="left" w:pos="2205"/>
        </w:tabs>
        <w:spacing w:line="514" w:lineRule="exact"/>
      </w:pPr>
      <w:bookmarkStart w:id="2" w:name="_TOC_250014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数</w:t>
      </w:r>
      <w:r>
        <w:t>据</w:t>
      </w:r>
      <w:r>
        <w:t>集</w:t>
      </w:r>
      <w:r>
        <w:t>的</w:t>
      </w:r>
      <w:r>
        <w:t>获</w:t>
      </w:r>
      <w:r>
        <w:t>取</w:t>
      </w:r>
      <w:r>
        <w:t>与</w:t>
      </w:r>
      <w:r>
        <w:t>预</w:t>
      </w:r>
      <w:r>
        <w:t>处</w:t>
      </w:r>
      <w:r>
        <w:t>理</w:t>
      </w:r>
      <w:r>
        <w:rPr>
          <w:spacing w:val="-5"/>
        </w:rPr>
        <w:t>（</w:t>
      </w:r>
      <w:r>
        <w:rPr>
          <w:rFonts w:ascii="Times New Roman" w:eastAsia="Times New Roman"/>
          <w:spacing w:val="-5"/>
        </w:rPr>
        <w:t>4</w:t>
      </w:r>
      <w:bookmarkEnd w:id="2"/>
      <w:r>
        <w:rPr>
          <w:spacing w:val="-5"/>
        </w:rPr>
        <w:t>）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spacing w:before="0"/>
        <w:ind w:left="68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标题：数据集获取与预处理：从理论到实践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3"/>
          <w:sz w:val="28"/>
        </w:rPr>
        <w:t>一、引言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1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7"/>
          <w:sz w:val="28"/>
        </w:rPr>
        <w:t>大数据技术正在迅速改变我们的生活方式，各行各业的数据驱动决策</w:t>
      </w:r>
      <w:r>
        <w:rPr>
          <w:i/>
          <w:spacing w:val="-4"/>
          <w:sz w:val="28"/>
        </w:rPr>
        <w:t>也日益重要。然而，大规模数据集的获取和预处理是大数据应用的关</w:t>
      </w:r>
      <w:r>
        <w:rPr>
          <w:i/>
          <w:spacing w:val="-2"/>
          <w:sz w:val="28"/>
        </w:rPr>
        <w:t>键步骤。本文将对这两个方面进行详细讨论。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二、数据集获取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 w:line="417" w:lineRule="auto"/>
        <w:ind w:left="120" w:right="98" w:firstLine="0"/>
        <w:jc w:val="left"/>
        <w:rPr>
          <w:i/>
          <w:sz w:val="28"/>
        </w:rPr>
      </w:pPr>
      <w:r>
        <w:rPr>
          <w:i/>
          <w:spacing w:val="-8"/>
          <w:sz w:val="28"/>
        </w:rPr>
        <w:t>数据集的获取主要依赖于各种来源。传统的数据获取方式包括从数据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库、文件系统、传感器、网络设备等抽取数据，以及通过人工调查、</w:t>
      </w:r>
      <w:r>
        <w:rPr>
          <w:i/>
          <w:spacing w:val="-14"/>
          <w:sz w:val="28"/>
        </w:rPr>
        <w:t>实验等方式收集数据。现代数据获取方式则更趋向于自动化和智能化，</w:t>
      </w:r>
      <w:r>
        <w:rPr>
          <w:i/>
          <w:spacing w:val="-2"/>
          <w:sz w:val="28"/>
        </w:rPr>
        <w:t>例如使用机器学习算法自动识别和提取数据。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三、数据预处理</w:t>
      </w:r>
    </w:p>
    <w:p>
      <w:pPr>
        <w:pStyle w:val="BodyText"/>
        <w:rPr>
          <w:i/>
        </w:rPr>
      </w:pPr>
    </w:p>
    <w:p>
      <w:pPr>
        <w:pStyle w:val="BodyText"/>
        <w:rPr>
          <w:i/>
          <w:sz w:val="21"/>
        </w:rPr>
      </w:pPr>
    </w:p>
    <w:p>
      <w:pPr>
        <w:spacing w:before="0" w:line="620" w:lineRule="atLeast"/>
        <w:ind w:left="120" w:right="37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数据预处理主要包括数据清洗、数据转换、特征选择等步骤。数据清</w:t>
      </w:r>
      <w:r>
        <w:rPr>
          <w:i/>
          <w:spacing w:val="-4"/>
          <w:sz w:val="28"/>
        </w:rPr>
        <w:t>洗是指去除数据中的错误、缺失值或异常值；数据转换则是将非数值</w:t>
      </w:r>
      <w:r>
        <w:rPr>
          <w:i/>
          <w:spacing w:val="-4"/>
          <w:sz w:val="28"/>
        </w:rPr>
        <w:t>型数据转化为数值型数据；特征选择则是从原始数据集中选取最相关</w:t>
      </w:r>
      <w:r>
        <w:rPr>
          <w:i/>
          <w:spacing w:val="-2"/>
          <w:sz w:val="28"/>
        </w:rPr>
        <w:t>的特征作为模型输入。</w:t>
      </w:r>
    </w:p>
    <w:p>
      <w:pPr>
        <w:spacing w:after="0" w:line="620" w:lineRule="atLeast"/>
        <w:jc w:val="both"/>
        <w:rPr>
          <w:sz w:val="28"/>
        </w:rPr>
        <w:sectPr>
          <w:footerReference w:type="default" r:id="rId11"/>
          <w:pgSz w:w="11910" w:h="16840"/>
          <w:pgMar w:top="1500" w:right="1420" w:bottom="1380" w:left="1680" w:header="0" w:footer="1195"/>
          <w:pgNumType w:start="7"/>
          <w:cols w:space="708"/>
        </w:sectPr>
      </w:pPr>
    </w:p>
    <w:p>
      <w:pPr>
        <w:pStyle w:val="BodyText"/>
        <w:spacing w:before="8"/>
        <w:rPr>
          <w:i/>
          <w:sz w:val="15"/>
        </w:rPr>
      </w:pPr>
    </w:p>
    <w:p>
      <w:pPr>
        <w:spacing w:before="60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四、数据预处理的重要性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1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7"/>
          <w:sz w:val="28"/>
        </w:rPr>
        <w:t>数据预处理对于数据的质量和准确性至关重要。如果数据不经过预处</w:t>
      </w:r>
      <w:r>
        <w:rPr>
          <w:i/>
          <w:spacing w:val="-4"/>
          <w:sz w:val="28"/>
        </w:rPr>
        <w:t>理，可能会导致数据质量低下，影响模型的训练效果。同时，数据预</w:t>
      </w:r>
      <w:r>
        <w:rPr>
          <w:i/>
          <w:spacing w:val="-8"/>
          <w:sz w:val="28"/>
        </w:rPr>
        <w:t>处理也是提升模型性能的重要手段，能够显著提高模型的准确性和稳</w:t>
      </w:r>
      <w:r>
        <w:rPr>
          <w:i/>
          <w:spacing w:val="-4"/>
          <w:sz w:val="28"/>
        </w:rPr>
        <w:t>定性。</w:t>
      </w:r>
    </w:p>
    <w:p>
      <w:pPr>
        <w:pStyle w:val="BodyText"/>
        <w:rPr>
          <w:i/>
        </w:rPr>
      </w:pPr>
    </w:p>
    <w:p>
      <w:pPr>
        <w:pStyle w:val="BodyText"/>
        <w:spacing w:before="7"/>
        <w:rPr>
          <w:i/>
          <w:sz w:val="20"/>
        </w:rPr>
      </w:pPr>
    </w:p>
    <w:p>
      <w:pPr>
        <w:spacing w:before="1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五、数据预处理的方法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pStyle w:val="ListParagraph"/>
        <w:numPr>
          <w:ilvl w:val="0"/>
          <w:numId w:val="15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i/>
          <w:sz w:val="28"/>
        </w:rPr>
      </w:pPr>
      <w:r>
        <w:rPr>
          <w:i/>
          <w:spacing w:val="-1"/>
          <w:sz w:val="28"/>
        </w:rPr>
        <w:t>数据清洗：包括去重、填充缺失值、剔除异常值等。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ListParagraph"/>
        <w:numPr>
          <w:ilvl w:val="0"/>
          <w:numId w:val="15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i/>
          <w:sz w:val="28"/>
        </w:rPr>
      </w:pPr>
      <w:r>
        <w:rPr>
          <w:i/>
          <w:spacing w:val="-1"/>
          <w:sz w:val="28"/>
        </w:rPr>
        <w:t>数据转换：包括数据缩放、标准化、归一化等。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ListParagraph"/>
        <w:numPr>
          <w:ilvl w:val="0"/>
          <w:numId w:val="15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特征选择：根据问题的性质和目标，选择最相关的特征作为模型</w:t>
      </w:r>
      <w:r>
        <w:rPr>
          <w:i/>
          <w:spacing w:val="-4"/>
          <w:sz w:val="28"/>
        </w:rPr>
        <w:t>输入。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3"/>
          <w:sz w:val="28"/>
        </w:rPr>
        <w:t>六、结论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1" w:line="417" w:lineRule="auto"/>
        <w:ind w:left="120" w:right="98" w:firstLine="0"/>
        <w:jc w:val="left"/>
        <w:rPr>
          <w:i/>
          <w:sz w:val="28"/>
        </w:rPr>
      </w:pPr>
      <w:r>
        <w:rPr>
          <w:i/>
          <w:spacing w:val="-7"/>
          <w:sz w:val="28"/>
        </w:rPr>
        <w:t>大数据处理和分析的核心在于数据的获取和预处理。只有正确地获取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并处理数据，才能实现有效的数据分析和决策。在这个过程中，我们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需要具备深厚的计算机科学知识，并熟悉各种数据处理方法和技术。</w:t>
      </w:r>
      <w:r>
        <w:rPr>
          <w:i/>
          <w:spacing w:val="-2"/>
          <w:sz w:val="28"/>
        </w:rPr>
        <w:t>同时，我们也需要关注数据安全和隐私保护，确保数据的合法合规使</w:t>
      </w:r>
      <w:r>
        <w:rPr>
          <w:i/>
          <w:spacing w:val="-2"/>
          <w:sz w:val="28"/>
        </w:rPr>
        <w:t xml:space="preserve"> </w:t>
      </w:r>
      <w:r>
        <w:rPr>
          <w:i/>
          <w:spacing w:val="-6"/>
          <w:sz w:val="28"/>
        </w:rPr>
        <w:t>用。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12"/>
          <w:pgSz w:w="11910" w:h="16840"/>
          <w:pgMar w:top="1920" w:right="1420" w:bottom="1380" w:left="1680" w:header="0" w:footer="1195"/>
          <w:pgNumType w:start="8"/>
          <w:cols w:space="708"/>
        </w:sectPr>
      </w:pPr>
    </w:p>
    <w:p>
      <w:pPr>
        <w:pStyle w:val="BodyText"/>
        <w:spacing w:before="8"/>
        <w:rPr>
          <w:i/>
          <w:sz w:val="15"/>
        </w:rPr>
      </w:pPr>
    </w:p>
    <w:p>
      <w:pPr>
        <w:spacing w:before="60"/>
        <w:ind w:left="120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七、参考文献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pStyle w:val="ListParagraph"/>
        <w:numPr>
          <w:ilvl w:val="0"/>
          <w:numId w:val="14"/>
        </w:numPr>
        <w:tabs>
          <w:tab w:val="left" w:pos="682"/>
        </w:tabs>
        <w:spacing w:before="1" w:after="0" w:line="417" w:lineRule="auto"/>
        <w:ind w:left="120" w:right="378" w:firstLine="0"/>
        <w:jc w:val="left"/>
        <w:rPr>
          <w:rFonts w:ascii="仿宋" w:eastAsia="仿宋"/>
          <w:sz w:val="28"/>
        </w:rPr>
      </w:pPr>
      <w:r>
        <w:rPr>
          <w:i/>
          <w:sz w:val="28"/>
        </w:rPr>
        <w:t>王志，李勇，马黎明</w:t>
      </w:r>
      <w:r>
        <w:rPr>
          <w:rFonts w:ascii="仿宋" w:eastAsia="仿宋"/>
          <w:sz w:val="28"/>
        </w:rPr>
        <w:t xml:space="preserve">. </w:t>
      </w:r>
      <w:r>
        <w:rPr>
          <w:i/>
          <w:sz w:val="28"/>
        </w:rPr>
        <w:t>大数据环境下机器学习研究进展</w:t>
      </w:r>
      <w:r>
        <w:rPr>
          <w:rFonts w:ascii="仿宋" w:eastAsia="仿宋"/>
          <w:sz w:val="28"/>
        </w:rPr>
        <w:t xml:space="preserve">[J]. </w:t>
      </w:r>
      <w:r>
        <w:rPr>
          <w:i/>
          <w:sz w:val="28"/>
        </w:rPr>
        <w:t>计算机工程与应用</w:t>
      </w:r>
      <w:r>
        <w:rPr>
          <w:rFonts w:ascii="仿宋" w:eastAsia="仿宋"/>
          <w:sz w:val="28"/>
        </w:rPr>
        <w:t>, 2018, 56(1): 1-8.</w:t>
      </w:r>
    </w:p>
    <w:p>
      <w:pPr>
        <w:pStyle w:val="ListParagraph"/>
        <w:numPr>
          <w:ilvl w:val="0"/>
          <w:numId w:val="14"/>
        </w:numPr>
        <w:tabs>
          <w:tab w:val="left" w:pos="682"/>
        </w:tabs>
        <w:spacing w:before="0" w:after="0" w:line="417" w:lineRule="auto"/>
        <w:ind w:left="120" w:right="378" w:firstLine="0"/>
        <w:jc w:val="left"/>
        <w:rPr>
          <w:rFonts w:ascii="仿宋" w:eastAsia="仿宋"/>
          <w:sz w:val="28"/>
        </w:rPr>
      </w:pPr>
      <w:r>
        <w:rPr>
          <w:i/>
          <w:sz w:val="28"/>
        </w:rPr>
        <w:t>李晓明</w:t>
      </w:r>
      <w:r>
        <w:rPr>
          <w:rFonts w:ascii="仿宋" w:eastAsia="仿宋"/>
          <w:sz w:val="28"/>
        </w:rPr>
        <w:t xml:space="preserve">. </w:t>
      </w:r>
      <w:r>
        <w:rPr>
          <w:i/>
          <w:sz w:val="28"/>
        </w:rPr>
        <w:t>大数据与人工智能：挑战、机遇与前景</w:t>
      </w:r>
      <w:r>
        <w:rPr>
          <w:rFonts w:ascii="仿宋" w:eastAsia="仿宋"/>
          <w:sz w:val="28"/>
        </w:rPr>
        <w:t xml:space="preserve">[J]. </w:t>
      </w:r>
      <w:r>
        <w:rPr>
          <w:i/>
          <w:sz w:val="28"/>
        </w:rPr>
        <w:t>计算机工程与应用</w:t>
      </w:r>
      <w:r>
        <w:rPr>
          <w:rFonts w:ascii="仿宋" w:eastAsia="仿宋"/>
          <w:sz w:val="28"/>
        </w:rPr>
        <w:t>, 2017, 54(1): 9-16.</w:t>
      </w:r>
    </w:p>
    <w:p>
      <w:pPr>
        <w:pStyle w:val="ListParagraph"/>
        <w:numPr>
          <w:ilvl w:val="0"/>
          <w:numId w:val="14"/>
        </w:numPr>
        <w:tabs>
          <w:tab w:val="left" w:pos="688"/>
        </w:tabs>
        <w:spacing w:before="0" w:after="0" w:line="417" w:lineRule="auto"/>
        <w:ind w:left="120" w:right="378" w:firstLine="0"/>
        <w:jc w:val="left"/>
        <w:rPr>
          <w:rFonts w:ascii="仿宋" w:eastAsia="仿宋"/>
          <w:sz w:val="28"/>
        </w:rPr>
      </w:pPr>
      <w:r>
        <w:rPr>
          <w:i/>
          <w:sz w:val="28"/>
        </w:rPr>
        <w:t>赵强</w:t>
      </w:r>
      <w:r>
        <w:rPr>
          <w:rFonts w:ascii="仿宋" w:eastAsia="仿宋"/>
          <w:sz w:val="28"/>
        </w:rPr>
        <w:t xml:space="preserve">. </w:t>
      </w:r>
      <w:r>
        <w:rPr>
          <w:i/>
          <w:sz w:val="28"/>
        </w:rPr>
        <w:t>大数据和人工智能的发展趋势</w:t>
      </w:r>
      <w:r>
        <w:rPr>
          <w:rFonts w:ascii="仿宋" w:eastAsia="仿宋"/>
          <w:sz w:val="28"/>
        </w:rPr>
        <w:t xml:space="preserve">[J]. </w:t>
      </w:r>
      <w:r>
        <w:rPr>
          <w:i/>
          <w:sz w:val="28"/>
        </w:rPr>
        <w:t>计算机工程与应用</w:t>
      </w:r>
      <w:r>
        <w:rPr>
          <w:rFonts w:ascii="仿宋" w:eastAsia="仿宋"/>
          <w:sz w:val="28"/>
        </w:rPr>
        <w:t xml:space="preserve">, </w:t>
      </w:r>
      <w:r>
        <w:rPr>
          <w:rFonts w:ascii="仿宋" w:eastAsia="仿宋"/>
          <w:spacing w:val="-2"/>
          <w:sz w:val="28"/>
        </w:rPr>
        <w:t>2016,</w:t>
      </w:r>
    </w:p>
    <w:p>
      <w:pPr>
        <w:pStyle w:val="BodyText"/>
        <w:rPr>
          <w:rFonts w:ascii="仿宋"/>
        </w:rPr>
      </w:pPr>
    </w:p>
    <w:p>
      <w:pPr>
        <w:pStyle w:val="Heading1"/>
        <w:tabs>
          <w:tab w:val="left" w:pos="2205"/>
        </w:tabs>
        <w:spacing w:before="236"/>
      </w:pPr>
      <w:bookmarkStart w:id="3" w:name="_TOC_250013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数</w:t>
      </w:r>
      <w:r>
        <w:t>据</w:t>
      </w:r>
      <w:r>
        <w:t>清</w:t>
      </w:r>
      <w:r>
        <w:t>洗</w:t>
      </w:r>
      <w:r>
        <w:t>与</w:t>
      </w:r>
      <w:r>
        <w:t>转</w:t>
      </w:r>
      <w:r>
        <w:t>换</w:t>
      </w:r>
      <w:r>
        <w:rPr>
          <w:spacing w:val="-5"/>
        </w:rPr>
        <w:t>（</w:t>
      </w:r>
      <w:r>
        <w:rPr>
          <w:rFonts w:ascii="Times New Roman" w:eastAsia="Times New Roman"/>
          <w:spacing w:val="-5"/>
        </w:rPr>
        <w:t>5</w:t>
      </w:r>
      <w:bookmarkEnd w:id="3"/>
      <w:r>
        <w:rPr>
          <w:spacing w:val="-5"/>
        </w:rPr>
        <w:t>）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spacing w:before="0" w:line="417" w:lineRule="auto"/>
        <w:ind w:left="120" w:right="98" w:firstLine="560"/>
        <w:jc w:val="left"/>
        <w:rPr>
          <w:i/>
          <w:sz w:val="28"/>
        </w:rPr>
      </w:pPr>
      <w:r>
        <w:rPr>
          <w:i/>
          <w:spacing w:val="-2"/>
          <w:sz w:val="28"/>
        </w:rPr>
        <w:t>为了使您能理解《大数据处理与分析》中的</w:t>
      </w:r>
      <w:r>
        <w:rPr>
          <w:rFonts w:ascii="仿宋" w:eastAsia="仿宋" w:hAnsi="仿宋"/>
          <w:spacing w:val="-2"/>
          <w:sz w:val="28"/>
        </w:rPr>
        <w:t>“</w:t>
      </w:r>
      <w:r>
        <w:rPr>
          <w:i/>
          <w:spacing w:val="-2"/>
          <w:sz w:val="28"/>
        </w:rPr>
        <w:t>数据清洗与转换</w:t>
      </w:r>
      <w:r>
        <w:rPr>
          <w:rFonts w:ascii="仿宋" w:eastAsia="仿宋" w:hAnsi="仿宋"/>
          <w:spacing w:val="-2"/>
          <w:sz w:val="28"/>
        </w:rPr>
        <w:t>”</w:t>
      </w:r>
      <w:r>
        <w:rPr>
          <w:i/>
          <w:spacing w:val="-2"/>
          <w:sz w:val="28"/>
        </w:rPr>
        <w:t>这一主题，我们将从以下几个方面进行详细阐述。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1" w:line="417" w:lineRule="auto"/>
        <w:ind w:left="120" w:right="238" w:firstLine="0"/>
        <w:jc w:val="left"/>
        <w:rPr>
          <w:i/>
          <w:sz w:val="28"/>
        </w:rPr>
      </w:pPr>
      <w:r>
        <w:rPr>
          <w:i/>
          <w:spacing w:val="-19"/>
          <w:sz w:val="28"/>
        </w:rPr>
        <w:t>首先，让我们定义什么是数据清洗。数据清洗是一种数据预处理过程，</w:t>
      </w:r>
      <w:r>
        <w:rPr>
          <w:i/>
          <w:spacing w:val="-2"/>
          <w:sz w:val="28"/>
        </w:rPr>
        <w:t>其目标是删除或修正无效、重复、不完整的或无关的数据点。在这个</w:t>
      </w:r>
      <w:r>
        <w:rPr>
          <w:i/>
          <w:spacing w:val="-2"/>
          <w:sz w:val="28"/>
        </w:rPr>
        <w:t>过程中，需要考虑如何准确地识别并排除这些错误，以保持数据分析</w:t>
      </w:r>
      <w:r>
        <w:rPr>
          <w:i/>
          <w:spacing w:val="-2"/>
          <w:sz w:val="28"/>
        </w:rPr>
        <w:t>结果的准确性。数据清洗的过程通常包括数据质量检查、数据完整性</w:t>
      </w:r>
      <w:r>
        <w:rPr>
          <w:i/>
          <w:spacing w:val="-19"/>
          <w:sz w:val="28"/>
        </w:rPr>
        <w:t>和一致性检查、异常值检测和修复、缺失值处理、数据规范化等步骤。</w:t>
      </w:r>
    </w:p>
    <w:p>
      <w:pPr>
        <w:pStyle w:val="BodyText"/>
        <w:rPr>
          <w:i/>
        </w:rPr>
      </w:pPr>
    </w:p>
    <w:p>
      <w:pPr>
        <w:pStyle w:val="BodyText"/>
        <w:spacing w:before="7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5"/>
          <w:sz w:val="28"/>
        </w:rPr>
        <w:t>其次，我们需要了解数据清洗的重要性。正确的数据输入可以确保数</w:t>
      </w:r>
    </w:p>
    <w:p>
      <w:pPr>
        <w:spacing w:after="0"/>
        <w:jc w:val="left"/>
        <w:rPr>
          <w:sz w:val="28"/>
        </w:rPr>
        <w:sectPr>
          <w:footerReference w:type="default" r:id="rId13"/>
          <w:pgSz w:w="11910" w:h="16840"/>
          <w:pgMar w:top="1920" w:right="1420" w:bottom="1380" w:left="1680" w:header="0" w:footer="1195"/>
          <w:pgNumType w:start="9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4"/>
        </w:rPr>
        <w:t>据分析结果的有效性和可靠性。如果数据存在质量问题，那么后续的</w:t>
      </w:r>
      <w:r>
        <w:rPr>
          <w:spacing w:val="-4"/>
        </w:rPr>
        <w:t>数据分析可能无法得到满意的结果。此外，数据清洗还能帮助我们发</w:t>
      </w:r>
      <w:r>
        <w:rPr>
          <w:spacing w:val="-4"/>
        </w:rPr>
        <w:t>现潜在的问题，从而改善数据质量和降低数据误差。因此，在进行任</w:t>
      </w:r>
      <w:r>
        <w:rPr>
          <w:spacing w:val="-2"/>
        </w:rPr>
        <w:t>何数据分析之前，都需要先对原始数据进行有效的清洗和转换。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 w:line="417" w:lineRule="auto"/>
        <w:ind w:left="120" w:right="98"/>
      </w:pPr>
      <w:r>
        <w:rPr>
          <w:spacing w:val="-2"/>
        </w:rPr>
        <w:t>接下来，我们来讨论一下数据清洗的具体步骤。在进行数据清洗时，</w:t>
      </w:r>
      <w:r>
        <w:rPr>
          <w:spacing w:val="-2"/>
        </w:rPr>
        <w:t>我们可以使用一些统计方法来评估和选择数据点。例如，我们可以使</w:t>
      </w:r>
      <w:r>
        <w:rPr>
          <w:spacing w:val="-2"/>
        </w:rPr>
        <w:t xml:space="preserve"> </w:t>
      </w:r>
      <w:r>
        <w:rPr>
          <w:spacing w:val="-2"/>
        </w:rPr>
        <w:t>用相关性矩阵或卡方检验来确定哪些数据点与其他数据点的相关程</w:t>
      </w:r>
      <w:r>
        <w:rPr>
          <w:spacing w:val="40"/>
        </w:rPr>
        <w:t xml:space="preserve">  </w:t>
      </w:r>
      <w:r>
        <w:rPr>
          <w:spacing w:val="-2"/>
        </w:rPr>
        <w:t xml:space="preserve">度较高，从而剔除不需要的数据点。此外，我们还可以使用 </w:t>
      </w:r>
      <w:r>
        <w:rPr>
          <w:rFonts w:ascii="仿宋" w:eastAsia="仿宋"/>
        </w:rPr>
        <w:t>T-</w:t>
      </w:r>
      <w:r>
        <w:t xml:space="preserve">测试 </w:t>
      </w:r>
      <w:r>
        <w:rPr>
          <w:spacing w:val="-2"/>
        </w:rPr>
        <w:t>或其他更复杂的统计方法来进行异常值检测和修复。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然后，我们来看看数据转换的概念。数据转换是将不同格式的数据转</w:t>
      </w:r>
      <w:r>
        <w:rPr>
          <w:spacing w:val="-4"/>
        </w:rPr>
        <w:t>换为一致的标准格式的过程。例如，在数据库系统中，我们可能需要</w:t>
      </w:r>
      <w:r>
        <w:rPr>
          <w:spacing w:val="-7"/>
        </w:rPr>
        <w:t>将表格中的日期列转换为标准的时间戳格式。这种转换不仅可以确保</w:t>
      </w:r>
      <w:r>
        <w:rPr>
          <w:spacing w:val="-2"/>
        </w:rPr>
        <w:t>数据的一致性，还可以方便于数据分析和其他应用。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4"/>
        </w:rPr>
        <w:t>最后，我们要谈谈的是数据清洗和转换的基本流程。通常来说，数据</w:t>
      </w:r>
      <w:r>
        <w:rPr>
          <w:spacing w:val="-4"/>
        </w:rPr>
        <w:t>清洗和转换是一个迭代的过程，需要不断地进行筛选和调整，直到满</w:t>
      </w:r>
      <w:r>
        <w:rPr>
          <w:spacing w:val="-4"/>
        </w:rPr>
        <w:t>足特定的需求为止。这个过程可能会持续几周甚至几个月，具体取决</w:t>
      </w:r>
      <w:r>
        <w:rPr>
          <w:spacing w:val="-2"/>
        </w:rPr>
        <w:t>于数据的质量和规模。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4"/>
        </w:rPr>
        <w:t>总的来说，</w:t>
      </w:r>
      <w:r>
        <w:rPr>
          <w:rFonts w:ascii="仿宋" w:eastAsia="仿宋" w:hAnsi="仿宋"/>
          <w:spacing w:val="-4"/>
        </w:rPr>
        <w:t>“</w:t>
      </w:r>
      <w:r>
        <w:rPr>
          <w:spacing w:val="-4"/>
        </w:rPr>
        <w:t>数据清洗与转换</w:t>
      </w:r>
      <w:r>
        <w:rPr>
          <w:rFonts w:ascii="仿宋" w:eastAsia="仿宋" w:hAnsi="仿宋"/>
          <w:spacing w:val="-4"/>
        </w:rPr>
        <w:t>”</w:t>
      </w:r>
      <w:r>
        <w:rPr>
          <w:spacing w:val="-5"/>
        </w:rPr>
        <w:t>是一个非常重要且复杂的主题。通过</w:t>
      </w:r>
    </w:p>
    <w:p>
      <w:pPr>
        <w:spacing w:after="0"/>
        <w:sectPr>
          <w:footerReference w:type="default" r:id="rId14"/>
          <w:pgSz w:w="11910" w:h="16840"/>
          <w:pgMar w:top="1520" w:right="1420" w:bottom="1380" w:left="1680" w:header="0" w:footer="1195"/>
          <w:pgNumType w:start="10"/>
          <w:cols w:space="708"/>
        </w:sectPr>
      </w:pPr>
    </w:p>
    <w:p>
      <w:pPr>
        <w:pStyle w:val="BodyText"/>
        <w:spacing w:before="37" w:line="417" w:lineRule="auto"/>
        <w:ind w:left="120" w:right="378"/>
      </w:pPr>
      <w:r>
        <w:rPr>
          <w:spacing w:val="-4"/>
        </w:rPr>
        <w:t>理解和掌握这个主题，我们可以更好地利用大数据，提高数据分析的</w:t>
      </w:r>
      <w:r>
        <w:rPr>
          <w:spacing w:val="-2"/>
        </w:rPr>
        <w:t>精度和效率。</w:t>
      </w:r>
    </w:p>
    <w:p>
      <w:pPr>
        <w:pStyle w:val="BodyText"/>
      </w:pPr>
    </w:p>
    <w:p>
      <w:pPr>
        <w:pStyle w:val="Heading1"/>
        <w:tabs>
          <w:tab w:val="left" w:pos="2205"/>
        </w:tabs>
        <w:spacing w:before="237"/>
      </w:pPr>
      <w:bookmarkStart w:id="4" w:name="_TOC_250012"/>
      <w:r>
        <w:t>第</w:t>
      </w:r>
      <w:r>
        <w:t>五</w:t>
      </w:r>
      <w:r>
        <w:t>部</w:t>
      </w:r>
      <w:r>
        <w:rPr>
          <w:spacing w:val="-10"/>
        </w:rPr>
        <w:t>分</w:t>
      </w:r>
      <w:r>
        <w:tab/>
        <w:t>数</w:t>
      </w:r>
      <w:r>
        <w:t>据</w:t>
      </w:r>
      <w:r>
        <w:t>可</w:t>
      </w:r>
      <w:r>
        <w:t>视</w:t>
      </w:r>
      <w:r>
        <w:t>化</w:t>
      </w:r>
      <w:r>
        <w:t>与</w:t>
      </w:r>
      <w:r>
        <w:t>探</w:t>
      </w:r>
      <w:r>
        <w:t>索</w:t>
      </w:r>
      <w:r>
        <w:t>性</w:t>
      </w:r>
      <w:r>
        <w:t>分</w:t>
      </w:r>
      <w:r>
        <w:t>析</w:t>
      </w:r>
      <w:r>
        <w:rPr>
          <w:spacing w:val="-5"/>
        </w:rPr>
        <w:t>（</w:t>
      </w:r>
      <w:r>
        <w:rPr>
          <w:rFonts w:ascii="Verdana" w:eastAsia="Verdana"/>
          <w:spacing w:val="-5"/>
        </w:rPr>
        <w:t>6</w:t>
      </w:r>
      <w:bookmarkEnd w:id="4"/>
      <w:r>
        <w:rPr>
          <w:spacing w:val="-5"/>
        </w:rPr>
        <w:t>）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378" w:firstLine="560"/>
        <w:jc w:val="both"/>
      </w:pPr>
      <w:r>
        <w:rPr>
          <w:spacing w:val="-6"/>
        </w:rPr>
        <w:t>数据可视化与探索性分析是大数据处理的重要组成部分。它们可</w:t>
      </w:r>
      <w:r>
        <w:rPr>
          <w:spacing w:val="-7"/>
        </w:rPr>
        <w:t>以帮助我们更好地理解和解释大量的数据，从而发现隐藏在数据背后</w:t>
      </w:r>
      <w:r>
        <w:rPr>
          <w:spacing w:val="-4"/>
        </w:rPr>
        <w:t>的模式和趋势。以下是对数据可视化的简单概述，并讨论了其在大数</w:t>
      </w:r>
      <w:r>
        <w:rPr>
          <w:spacing w:val="-2"/>
        </w:rPr>
        <w:t>据处理中的应用。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6"/>
        </w:rPr>
        <w:t>数据可视化是一种将复杂的数据转化为易于理解的信息的方法。它通</w:t>
      </w:r>
      <w:r>
        <w:rPr>
          <w:spacing w:val="-4"/>
        </w:rPr>
        <w:t>常通过图表、图形或地图的形式呈现数据。数据可视化可以提高我们</w:t>
      </w:r>
      <w:r>
        <w:rPr>
          <w:spacing w:val="-12"/>
        </w:rPr>
        <w:t>的洞察力和理解能力，使我们在短时间内对大量复杂数据进行有效的</w:t>
      </w:r>
      <w:r>
        <w:rPr>
          <w:spacing w:val="-4"/>
        </w:rPr>
        <w:t>分析。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6"/>
        </w:rPr>
        <w:t>数据探索性分析是指从数据中挖掘出有价值的信息的过程。它通过对</w:t>
      </w:r>
      <w:r>
        <w:rPr>
          <w:spacing w:val="-2"/>
        </w:rPr>
        <w:t>数据的深入分析，寻找潜在的趋势、模式或关联，以帮助我们做出更</w:t>
      </w:r>
      <w:r>
        <w:rPr>
          <w:spacing w:val="-19"/>
        </w:rPr>
        <w:t>好的决策。数据探索性分析的主要方法包括描述性统计、相关性分析、</w:t>
      </w:r>
      <w:r>
        <w:rPr>
          <w:spacing w:val="-2"/>
        </w:rPr>
        <w:t>聚类分析、回归分析等。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以下是关于数据可视化与探索性分析的一些基本概念：</w:t>
      </w:r>
    </w:p>
    <w:p>
      <w:pPr>
        <w:spacing w:after="0"/>
        <w:sectPr>
          <w:footerReference w:type="default" r:id="rId15"/>
          <w:pgSz w:w="11910" w:h="16840"/>
          <w:pgMar w:top="1520" w:right="1420" w:bottom="1380" w:left="1680" w:header="0" w:footer="1195"/>
          <w:pgNumType w:start="11"/>
          <w:cols w:space="708"/>
        </w:sectPr>
      </w:pPr>
    </w:p>
    <w:p>
      <w:pPr>
        <w:pStyle w:val="ListParagraph"/>
        <w:numPr>
          <w:ilvl w:val="0"/>
          <w:numId w:val="13"/>
        </w:numPr>
        <w:tabs>
          <w:tab w:val="left" w:pos="542"/>
        </w:tabs>
        <w:spacing w:before="37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描述性统计：这是一种用来表示数据集中所有变量的统计信息的</w:t>
      </w:r>
      <w:r>
        <w:rPr>
          <w:spacing w:val="-19"/>
          <w:sz w:val="28"/>
        </w:rPr>
        <w:t>方法。描述性统计包括平均值、中位数、标准差、最小值和最大值等。</w:t>
      </w:r>
      <w:r>
        <w:rPr>
          <w:spacing w:val="-2"/>
          <w:sz w:val="28"/>
        </w:rPr>
        <w:t>这些统计量可以帮助我们了解数据的基本情况。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3"/>
        </w:numPr>
        <w:tabs>
          <w:tab w:val="left" w:pos="542"/>
        </w:tabs>
        <w:spacing w:before="0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相关性分析：这是一种用来检查两个或多个变量之间关系的方法。</w:t>
      </w:r>
      <w:r>
        <w:rPr>
          <w:spacing w:val="-6"/>
          <w:sz w:val="28"/>
        </w:rPr>
        <w:t>相关性分析可以通过绘制散点图来展示两个变量之间的关系，或者使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用皮尔逊相关系数或斯皮尔曼等级相关系数来量化这种关系。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3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聚类分析：这是一种将一组数据分组到相似聚类中的方法。聚类</w:t>
      </w:r>
      <w:r>
        <w:rPr>
          <w:spacing w:val="-7"/>
          <w:sz w:val="28"/>
        </w:rPr>
        <w:t>分析的目标是找到数据的内在结构或模式，而不是识别每个数据点的</w:t>
      </w:r>
      <w:r>
        <w:rPr>
          <w:spacing w:val="-2"/>
          <w:sz w:val="28"/>
        </w:rPr>
        <w:t>具体特征。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3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回归分析：这是一种用来预测一个或多个自变量和一个或多个因</w:t>
      </w:r>
      <w:r>
        <w:rPr>
          <w:spacing w:val="-4"/>
          <w:sz w:val="28"/>
        </w:rPr>
        <w:t>变量之间关系的方法。回归分析的结果是预测值，即当我们将输入设</w:t>
      </w:r>
      <w:r>
        <w:rPr>
          <w:spacing w:val="-2"/>
          <w:sz w:val="28"/>
        </w:rPr>
        <w:t>置为特定值时，输出将会是多少。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10"/>
        </w:rPr>
        <w:t>在实际的大数据分析过程中，数据可视化和探索性分析通常是同步进</w:t>
      </w:r>
      <w:r>
        <w:rPr>
          <w:spacing w:val="-4"/>
        </w:rPr>
        <w:t>行的。通过使用这两种工具，我们可以更有效地理解和解释数据，从</w:t>
      </w:r>
      <w:r>
        <w:rPr>
          <w:spacing w:val="-2"/>
        </w:rPr>
        <w:t>而发现更多的洞见和机会。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</w:pPr>
      <w:r>
        <w:rPr>
          <w:spacing w:val="-4"/>
        </w:rPr>
        <w:t>然而，尽管数据可视化和探索性分析可以带来许多好处，但是我们也</w:t>
      </w:r>
      <w:r>
        <w:rPr>
          <w:spacing w:val="-5"/>
        </w:rPr>
        <w:t>需要注意一些问题。例如，如果数据可视化过于复杂，可能会使分析</w:t>
      </w:r>
    </w:p>
    <w:p>
      <w:pPr>
        <w:spacing w:after="0" w:line="417" w:lineRule="auto"/>
        <w:sectPr>
          <w:footerReference w:type="default" r:id="rId16"/>
          <w:pgSz w:w="11910" w:h="16840"/>
          <w:pgMar w:top="1520" w:right="1420" w:bottom="1380" w:left="1680" w:header="0" w:footer="1195"/>
          <w:pgNumType w:start="12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4"/>
        </w:rPr>
        <w:t>变得困难。此外，如果过度依赖于可视化结果，可能会影响我们的判</w:t>
      </w:r>
      <w:r>
        <w:rPr>
          <w:spacing w:val="-4"/>
        </w:rPr>
        <w:t>断力。因此，我们需要谨慎地选择适当的可视化方式，以及如何评估</w:t>
      </w:r>
      <w:r>
        <w:rPr>
          <w:spacing w:val="-2"/>
        </w:rPr>
        <w:t>可视化结果的价值。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总的来说，数据可视化和探索性分析是大数据处理的重要部分，它们</w:t>
      </w:r>
      <w:r>
        <w:rPr>
          <w:spacing w:val="-7"/>
        </w:rPr>
        <w:t>可以帮助我们更好地理解和解释大量的数据，从而发现隐藏在数据背</w:t>
      </w:r>
      <w:r>
        <w:rPr>
          <w:spacing w:val="-4"/>
        </w:rPr>
        <w:t>后的模式和趋势。我们应该充分利用这两种工具，同时也要注意避免</w:t>
      </w:r>
      <w:r>
        <w:rPr>
          <w:spacing w:val="-2"/>
        </w:rPr>
        <w:t>这些问题，以便更有效地处理大数据。</w:t>
      </w:r>
    </w:p>
    <w:p>
      <w:pPr>
        <w:pStyle w:val="BodyText"/>
      </w:pPr>
    </w:p>
    <w:p>
      <w:pPr>
        <w:pStyle w:val="Heading1"/>
        <w:spacing w:before="237"/>
        <w:jc w:val="both"/>
      </w:pPr>
      <w:bookmarkStart w:id="5" w:name="_TOC_250011"/>
      <w:r>
        <w:t>第六部分</w:t>
      </w:r>
      <w:r>
        <w:rPr>
          <w:spacing w:val="695"/>
          <w:w w:val="150"/>
        </w:rPr>
        <w:t xml:space="preserve"> </w:t>
      </w:r>
      <w:r>
        <w:t>数据挖掘与预测模型构建</w:t>
      </w:r>
      <w:r>
        <w:rPr>
          <w:spacing w:val="-5"/>
        </w:rPr>
        <w:t>（</w:t>
      </w:r>
      <w:r>
        <w:rPr>
          <w:rFonts w:ascii="Georgia" w:eastAsia="Georgia"/>
          <w:spacing w:val="-5"/>
        </w:rPr>
        <w:t>7</w:t>
      </w:r>
      <w:bookmarkEnd w:id="5"/>
      <w:r>
        <w:rPr>
          <w:spacing w:val="-5"/>
        </w:rPr>
        <w:t>）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378" w:firstLine="560"/>
        <w:jc w:val="both"/>
      </w:pPr>
      <w:r>
        <w:rPr>
          <w:spacing w:val="-9"/>
        </w:rPr>
        <w:t>在大数据处理与分析的大背景下，数据挖掘与预测模型的构建成</w:t>
      </w:r>
      <w:r>
        <w:rPr>
          <w:spacing w:val="-4"/>
        </w:rPr>
        <w:t>为了一种重要且必要的技术手段。这些模型通常基于统计学、机器学习、深度学习等多种方法进行建模，通过大数据的采集、清洗、存储</w:t>
      </w:r>
      <w:r>
        <w:rPr>
          <w:spacing w:val="-4"/>
        </w:rPr>
        <w:t>和分析，从中提取出有价值的信息，并用于业务决策或模式预测等方</w:t>
      </w:r>
      <w:r>
        <w:rPr>
          <w:spacing w:val="-6"/>
        </w:rPr>
        <w:t>面。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7"/>
        </w:rPr>
        <w:t>本文首先介绍了数据挖掘的基本概念及其应用领域，然后详细阐述了</w:t>
      </w:r>
      <w:r>
        <w:rPr>
          <w:spacing w:val="-4"/>
        </w:rPr>
        <w:t>数据挖掘的步骤，包括数据预处理、特征选择、模型训练与评估、模</w:t>
      </w:r>
      <w:r>
        <w:rPr>
          <w:spacing w:val="-4"/>
        </w:rPr>
        <w:t>型调优等环节。接下来，我们将重点讨论数据挖掘与预测模型的构建</w:t>
      </w:r>
      <w:r>
        <w:rPr>
          <w:spacing w:val="-4"/>
        </w:rPr>
        <w:t>过程，以及如何根据实际情况选择合适的模型类型和参数，以达到最</w:t>
      </w:r>
      <w:r>
        <w:rPr>
          <w:spacing w:val="-2"/>
        </w:rPr>
        <w:t>优的结果。</w:t>
      </w:r>
    </w:p>
    <w:p>
      <w:pPr>
        <w:spacing w:after="0" w:line="417" w:lineRule="auto"/>
        <w:jc w:val="both"/>
        <w:sectPr>
          <w:footerReference w:type="default" r:id="rId17"/>
          <w:pgSz w:w="11910" w:h="16840"/>
          <w:pgMar w:top="1520" w:right="1420" w:bottom="1380" w:left="1680" w:header="0" w:footer="1195"/>
          <w:pgNumType w:start="13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/>
        <w:ind w:left="120"/>
      </w:pPr>
      <w:r>
        <w:rPr>
          <w:spacing w:val="-1"/>
        </w:rPr>
        <w:t>数据挖掘的基本概念及其应用领域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98"/>
      </w:pPr>
      <w:r>
        <w:rPr>
          <w:spacing w:val="-6"/>
        </w:rPr>
        <w:t>数据挖掘是指从大量复杂的数据中提取有用的信息的过程。它广泛应</w:t>
      </w:r>
      <w:r>
        <w:rPr>
          <w:spacing w:val="-2"/>
        </w:rPr>
        <w:t xml:space="preserve"> </w:t>
      </w:r>
      <w:r>
        <w:rPr>
          <w:spacing w:val="-2"/>
        </w:rPr>
        <w:t>用于各种领域，如市场分析、金融风险评估、医疗诊断、社交媒体分</w:t>
      </w:r>
      <w:r>
        <w:rPr>
          <w:spacing w:val="-2"/>
        </w:rPr>
        <w:t xml:space="preserve"> </w:t>
      </w:r>
      <w:r>
        <w:rPr>
          <w:spacing w:val="-2"/>
        </w:rPr>
        <w:t>析等。在这些领域中，数据挖掘可以被用来发现潜在的关联、模式、</w:t>
      </w:r>
      <w:r>
        <w:rPr>
          <w:spacing w:val="-2"/>
        </w:rPr>
        <w:t>趋势、异常值等信息，从而为企业提供有价值的洞察和决策依据。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2"/>
        </w:rPr>
        <w:t>数据挖掘的步骤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"/>
        </w:rPr>
        <w:t>数据挖掘主要包括以下几个步骤：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2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数据预处理：这是数据挖掘的第一步，目的是将原始数据转化为</w:t>
      </w:r>
      <w:r>
        <w:rPr>
          <w:spacing w:val="-4"/>
          <w:sz w:val="28"/>
        </w:rPr>
        <w:t>可用于后续分析的格式。常见的数据预处理操作包括数据清洗、缺失</w:t>
      </w:r>
      <w:r>
        <w:rPr>
          <w:spacing w:val="-2"/>
          <w:sz w:val="28"/>
        </w:rPr>
        <w:t>值处理、异常值检测、数据标准化等。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2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特征选择：特征选择是数据分析的重要环节，主要是从原始数据</w:t>
      </w:r>
      <w:r>
        <w:rPr>
          <w:spacing w:val="-4"/>
          <w:sz w:val="28"/>
        </w:rPr>
        <w:t>中选择对模型预测最有影响力的变量。常用的方法有相关性分析、主</w:t>
      </w:r>
      <w:r>
        <w:rPr>
          <w:spacing w:val="-2"/>
          <w:sz w:val="28"/>
        </w:rPr>
        <w:t>成分分析、递归特征消除等。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2"/>
        </w:numPr>
        <w:tabs>
          <w:tab w:val="left" w:pos="542"/>
        </w:tabs>
        <w:spacing w:before="1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模型训练与评估：模型训练是使用选定的特征和相应的标签来训</w:t>
      </w:r>
      <w:r>
        <w:rPr>
          <w:spacing w:val="-4"/>
          <w:sz w:val="28"/>
        </w:rPr>
        <w:t>练机器学习模型，从而使其能够预测未知数据的结果。常用的模型有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8"/>
          <w:pgSz w:w="11910" w:h="16840"/>
          <w:pgMar w:top="1920" w:right="1420" w:bottom="1380" w:left="1680" w:header="0" w:footer="1195"/>
          <w:pgNumType w:start="14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逻辑回归、支持向量机、随机森林、神经网络等。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2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模型调优：模型调优是指调整模型参数以提高其性能的过程。常</w:t>
      </w:r>
      <w:r>
        <w:rPr>
          <w:spacing w:val="-2"/>
          <w:sz w:val="28"/>
        </w:rPr>
        <w:t>用的参数调整方法有网格搜索、随机搜索、贝叶斯优化等。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数据挖掘与预测模型的构建过程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"/>
        </w:rPr>
        <w:t>数据挖掘与预测模型的构建过程主要包括以下几个步骤：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1"/>
        </w:numPr>
        <w:tabs>
          <w:tab w:val="left" w:pos="542"/>
        </w:tabs>
        <w:spacing w:before="1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确定问题和目标：首先需要明确我们要解决的问题是什么，我们</w:t>
      </w:r>
      <w:r>
        <w:rPr>
          <w:spacing w:val="-2"/>
          <w:sz w:val="28"/>
        </w:rPr>
        <w:t>要达到的目标是什么。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收集数据：我们需要收集相关的数据以便进行分析。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1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数据预处理：对收集到的数据进行清洗、转换和整理，以便于后</w:t>
      </w:r>
      <w:r>
        <w:rPr>
          <w:spacing w:val="-2"/>
          <w:sz w:val="28"/>
        </w:rPr>
        <w:t>续的分析。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特征工程：根据问题的需求，从原始数据中提取出有用的特征。</w:t>
      </w:r>
      <w:r>
        <w:rPr>
          <w:spacing w:val="-2"/>
          <w:sz w:val="28"/>
        </w:rPr>
        <w:t>这些特征应该尽可能地满足问题的需求，同时也要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19"/>
          <w:pgSz w:w="11910" w:h="16840"/>
          <w:pgMar w:top="1520" w:right="1420" w:bottom="1380" w:left="1680" w:header="0" w:footer="1195"/>
          <w:pgNumType w:start="15"/>
          <w:cols w:space="708"/>
        </w:sectPr>
      </w:pPr>
    </w:p>
    <w:p>
      <w:pPr>
        <w:pStyle w:val="Heading1"/>
        <w:spacing w:line="514" w:lineRule="exact"/>
        <w:jc w:val="both"/>
      </w:pPr>
      <w:bookmarkStart w:id="6" w:name="_TOC_250010"/>
      <w:r>
        <w:t>第七部分</w:t>
      </w:r>
      <w:r>
        <w:rPr>
          <w:spacing w:val="691"/>
          <w:w w:val="150"/>
        </w:rPr>
        <w:t xml:space="preserve"> </w:t>
      </w:r>
      <w:r>
        <w:t>模型评估与优化</w:t>
      </w:r>
      <w:r>
        <w:rPr>
          <w:spacing w:val="-5"/>
        </w:rPr>
        <w:t>（</w:t>
      </w:r>
      <w:r>
        <w:rPr>
          <w:rFonts w:ascii="Georgia" w:eastAsia="Georgia"/>
          <w:spacing w:val="-5"/>
        </w:rPr>
        <w:t>8</w:t>
      </w:r>
      <w:bookmarkEnd w:id="6"/>
      <w:r>
        <w:rPr>
          <w:spacing w:val="-5"/>
        </w:rPr>
        <w:t>）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98" w:firstLine="560"/>
      </w:pPr>
      <w:r>
        <w:rPr>
          <w:spacing w:val="-2"/>
        </w:rPr>
        <w:t>《大数据处理与分析》中介绍了多种模型评估与优化的方法，包</w:t>
      </w:r>
      <w:r>
        <w:rPr>
          <w:spacing w:val="-2"/>
        </w:rPr>
        <w:t xml:space="preserve"> </w:t>
      </w:r>
      <w:r>
        <w:rPr>
          <w:spacing w:val="-2"/>
        </w:rPr>
        <w:t>括基于误差平方和、决策树、随机森林、支持向量机、神经网络等。</w:t>
      </w:r>
      <w:r>
        <w:rPr>
          <w:spacing w:val="-9"/>
        </w:rPr>
        <w:t>这些方法都需要大量训练数据，并且需要根据具体的应用场景选择合</w:t>
      </w:r>
      <w:r>
        <w:rPr>
          <w:spacing w:val="-2"/>
        </w:rPr>
        <w:t xml:space="preserve"> </w:t>
      </w:r>
      <w:r>
        <w:rPr>
          <w:spacing w:val="-2"/>
        </w:rPr>
        <w:t>适的参数。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其中，误差平方和是一种常用的评价模型性能的方法。它通过计算预</w:t>
      </w:r>
      <w:r>
        <w:rPr>
          <w:spacing w:val="-6"/>
        </w:rPr>
        <w:t>测结果与实际结果之间的差距的平方和来度量模型的预测能力。如果</w:t>
      </w:r>
      <w:r>
        <w:rPr>
          <w:spacing w:val="-2"/>
        </w:rPr>
        <w:t>该值越小，说明模型的预测能力越好。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145"/>
      </w:pPr>
      <w:r>
        <w:rPr>
          <w:spacing w:val="-10"/>
        </w:rPr>
        <w:t>决策树是一种简单易懂的分类算法，它的基本思想是构建一棵决策树，</w:t>
      </w:r>
      <w:r>
        <w:rPr>
          <w:spacing w:val="-6"/>
        </w:rPr>
        <w:t>通过最小化预测误差来达到分类的目的。决策树的优点是易于理解和解释，可以很好地处理缺失值和非线性关系的问题。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随机森林是一种集成学习方法，它结合了多个决策树的结果，以提高</w:t>
      </w:r>
      <w:r>
        <w:rPr>
          <w:spacing w:val="-4"/>
        </w:rPr>
        <w:t>预测的准确性。随机森林的优点是可以处理高维数据，而且对于异常</w:t>
      </w:r>
      <w:r>
        <w:rPr>
          <w:spacing w:val="-2"/>
        </w:rPr>
        <w:t>值有很好的鲁棒性。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</w:pPr>
      <w:r>
        <w:rPr>
          <w:spacing w:val="-9"/>
        </w:rPr>
        <w:t>支持向量机是一种二类分类算法，它的优点是对多类别问题有着较好</w:t>
      </w:r>
      <w:r>
        <w:rPr>
          <w:spacing w:val="-2"/>
        </w:rPr>
        <w:t>的表现，而且对于小样本问题也有良好的泛化能力。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rPr>
          <w:spacing w:val="-7"/>
        </w:rPr>
        <w:t>神经网络是一种复杂的人工神经网络，它可以自动提取输入特征并进</w:t>
      </w:r>
    </w:p>
    <w:p>
      <w:pPr>
        <w:spacing w:after="0"/>
        <w:sectPr>
          <w:footerReference w:type="default" r:id="rId20"/>
          <w:pgSz w:w="11910" w:h="16840"/>
          <w:pgMar w:top="1500" w:right="1420" w:bottom="1380" w:left="1680" w:header="0" w:footer="1195"/>
          <w:pgNumType w:start="16"/>
          <w:cols w:space="708"/>
        </w:sectPr>
      </w:pPr>
    </w:p>
    <w:p>
      <w:pPr>
        <w:pStyle w:val="BodyText"/>
        <w:spacing w:before="37" w:line="417" w:lineRule="auto"/>
        <w:ind w:left="120" w:right="378"/>
      </w:pPr>
      <w:r>
        <w:rPr>
          <w:spacing w:val="-4"/>
        </w:rPr>
        <w:t>行分类。神经网络的优点是能够处理复杂的非线性问题，而且对于大</w:t>
      </w:r>
      <w:r>
        <w:rPr>
          <w:spacing w:val="-2"/>
        </w:rPr>
        <w:t>规模数据集的训练效果通常比较好。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总的来说，选择哪种模型评估与优化方法，需要根据具体的数据集和</w:t>
      </w:r>
      <w:r>
        <w:rPr>
          <w:spacing w:val="-18"/>
        </w:rPr>
        <w:t>应用场景来进行选择。此外，还需要注意模型的选择并不是一次性的，</w:t>
      </w:r>
      <w:r>
        <w:rPr>
          <w:spacing w:val="-2"/>
        </w:rPr>
        <w:t>而是一个持续的过程，需要不断地调整模型参数，以达到最佳的预测</w:t>
      </w:r>
      <w:r>
        <w:rPr>
          <w:spacing w:val="-4"/>
        </w:rPr>
        <w:t>效果。</w:t>
      </w:r>
    </w:p>
    <w:p>
      <w:pPr>
        <w:pStyle w:val="BodyText"/>
      </w:pPr>
    </w:p>
    <w:p>
      <w:pPr>
        <w:pStyle w:val="Heading1"/>
        <w:tabs>
          <w:tab w:val="left" w:pos="2205"/>
        </w:tabs>
        <w:spacing w:before="237"/>
      </w:pPr>
      <w:bookmarkStart w:id="7" w:name="_TOC_250009"/>
      <w:r>
        <w:t>第</w:t>
      </w:r>
      <w:r>
        <w:t>八</w:t>
      </w:r>
      <w:r>
        <w:t>部</w:t>
      </w:r>
      <w:r>
        <w:rPr>
          <w:spacing w:val="-10"/>
        </w:rPr>
        <w:t>分</w:t>
      </w:r>
      <w:r>
        <w:tab/>
        <w:t>结</w:t>
      </w:r>
      <w:r>
        <w:t>论</w:t>
      </w:r>
      <w:r>
        <w:rPr>
          <w:spacing w:val="-5"/>
        </w:rPr>
        <w:t>（</w:t>
      </w:r>
      <w:r>
        <w:rPr>
          <w:rFonts w:ascii="Georgia" w:eastAsia="Georgia"/>
          <w:spacing w:val="-5"/>
        </w:rPr>
        <w:t>9</w:t>
      </w:r>
      <w:bookmarkEnd w:id="7"/>
      <w:r>
        <w:rPr>
          <w:spacing w:val="-5"/>
        </w:rPr>
        <w:t>）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378" w:firstLine="560"/>
        <w:jc w:val="both"/>
      </w:pPr>
      <w:r>
        <w:rPr>
          <w:spacing w:val="-4"/>
        </w:rPr>
        <w:t>总结：大数据处理和分析是当今社会科技发展的重要趋势，它涉</w:t>
      </w:r>
      <w:r>
        <w:rPr>
          <w:spacing w:val="-4"/>
        </w:rPr>
        <w:t>及到计算机科学、人工智能等多个领域。通过对大量数据的采集、存储、分析以及应用，我们可以从中挖掘出有价值的信息，并通过数据</w:t>
      </w:r>
      <w:r>
        <w:rPr>
          <w:spacing w:val="-2"/>
        </w:rPr>
        <w:t>分析来预测未来的发展趋势。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二、大数据处理的步骤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0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数据收集：首先需要从各种源收集数据，这些来源可以包括社交</w:t>
      </w:r>
      <w:r>
        <w:rPr>
          <w:spacing w:val="-2"/>
          <w:sz w:val="28"/>
        </w:rPr>
        <w:t>媒体、电子商务网站、互联网论坛、新闻报道、天气预报等等。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0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数据清洗：将收集到的数据进行整理和清理，去除重复、错误或</w:t>
      </w:r>
      <w:r>
        <w:rPr>
          <w:spacing w:val="-2"/>
          <w:sz w:val="28"/>
        </w:rPr>
        <w:t>不完整的信息，提高数据的质量。</w:t>
      </w:r>
    </w:p>
    <w:p>
      <w:pPr>
        <w:spacing w:after="0" w:line="417" w:lineRule="auto"/>
        <w:jc w:val="left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1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https://d.book118.com/328105100065006043</w:t>
        </w:r>
      </w:hyperlink>
    </w:p>
    <w:p>
      <w:pPr>
        <w:spacing w:after="0" w:line="417" w:lineRule="auto"/>
        <w:jc w:val="left"/>
        <w:rPr>
          <w:sz w:val="28"/>
        </w:rPr>
      </w:pPr>
    </w:p>
    <w:sectPr>
      <w:footerReference w:type="default" r:id="rId22"/>
      <w:pgSz w:w="11910" w:h="16840"/>
      <w:pgMar w:top="1520" w:right="1420" w:bottom="1380" w:left="1680" w:header="0" w:footer="1195"/>
      <w:pgNumType w:start="1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Verdana">
    <w:altName w:val="Verdana"/>
    <w:charset w:val="00"/>
    <w:family w:val="swiss"/>
    <w:pitch w:val="variable"/>
    <w:sig w:usb0="00000000" w:usb1="00000000" w:usb2="00000000" w:usb3="00000000" w:csb0="00000001" w:csb1="00000000"/>
  </w:font>
  <w:font w:name="Georgia">
    <w:altName w:val="Georgia"/>
    <w:charset w:val="00"/>
    <w:family w:val="roman"/>
    <w:pitch w:val="variable"/>
    <w:sig w:usb0="00000000" w:usb1="00000000" w:usb2="00000000" w:usb3="00000000" w:csb0="00000001" w:csb1="00000000"/>
  </w:font>
  <w:font w:name="Lucida Sans">
    <w:altName w:val="Lucida Sans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8pt;height:11pt;margin-top:771.15pt;margin-left:28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8pt;height:11pt;margin-top:771.15pt;margin-left:28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10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8pt;height:11pt;margin-top:771.15pt;margin-left:28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8pt;height:11pt;margin-top:771.15pt;margin-left:28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12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9.8pt;height:11pt;margin-top:771.15pt;margin-left:28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13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29.8pt;height:11pt;margin-top:771.15pt;margin-left:284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14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29.8pt;height:11pt;margin-top:771.15pt;margin-left:284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15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29.8pt;height:11pt;margin-top:771.15pt;margin-left:284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16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29.8pt;height:11pt;margin-top:771.15pt;margin-left:284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18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8pt;height:11pt;margin-top:771.15pt;margin-left:28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2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8pt;height:11pt;margin-top:771.15pt;margin-left:28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3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8pt;height:11pt;margin-top:771.15pt;margin-left:28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4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8pt;height:11pt;margin-top:771.15pt;margin-left:28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5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8pt;height:11pt;margin-top:771.15pt;margin-left:28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6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8pt;height:11pt;margin-top:771.15pt;margin-left:28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7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8pt;height:11pt;margin-top:771.15pt;margin-left:28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8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8pt;height:11pt;margin-top:771.15pt;margin-left:28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9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A83EA1"/>
    <w:multiLevelType w:val="hybridMultilevel"/>
    <w:tmpl w:val="00000000"/>
    <w:lvl w:ilvl="0">
      <w:start w:val="0"/>
      <w:numFmt w:val="bullet"/>
      <w:lvlText w:val="*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2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280"/>
      </w:pPr>
      <w:rPr>
        <w:rFonts w:hint="default"/>
        <w:lang w:val="en-US" w:eastAsia="zh-CN" w:bidi="ar-SA"/>
      </w:rPr>
    </w:lvl>
  </w:abstractNum>
  <w:abstractNum w:abstractNumId="1">
    <w:nsid w:val="0607B49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2">
    <w:nsid w:val="0B96393A"/>
    <w:multiLevelType w:val="hybridMultilevel"/>
    <w:tmpl w:val="00000000"/>
    <w:lvl w:ilvl="0">
      <w:start w:val="2"/>
      <w:numFmt w:val="decimal"/>
      <w:lvlText w:val="%1"/>
      <w:lvlJc w:val="left"/>
      <w:pPr>
        <w:ind w:left="680" w:hanging="56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305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17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30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55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68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60"/>
      </w:pPr>
      <w:rPr>
        <w:rFonts w:hint="default"/>
        <w:lang w:val="en-US" w:eastAsia="zh-CN" w:bidi="ar-SA"/>
      </w:rPr>
    </w:lvl>
  </w:abstractNum>
  <w:abstractNum w:abstractNumId="3">
    <w:nsid w:val="0BCB62D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4">
    <w:nsid w:val="11264E04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5">
    <w:nsid w:val="1E020C8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6">
    <w:nsid w:val="22DDF71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7">
    <w:nsid w:val="2B79ACD4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8">
    <w:nsid w:val="2BF3442B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9">
    <w:nsid w:val="2DF99CF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0">
    <w:nsid w:val="2FE7C213"/>
    <w:multiLevelType w:val="hybridMultilevel"/>
    <w:tmpl w:val="00000000"/>
    <w:lvl w:ilvl="0">
      <w:start w:val="1"/>
      <w:numFmt w:val="decimal"/>
      <w:lvlText w:val="(%1)"/>
      <w:lvlJc w:val="left"/>
      <w:pPr>
        <w:ind w:left="1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560"/>
      </w:pPr>
      <w:rPr>
        <w:rFonts w:hint="default"/>
        <w:lang w:val="en-US" w:eastAsia="zh-CN" w:bidi="ar-SA"/>
      </w:rPr>
    </w:lvl>
  </w:abstractNum>
  <w:abstractNum w:abstractNumId="11">
    <w:nsid w:val="52C14B3B"/>
    <w:multiLevelType w:val="hybridMultilevel"/>
    <w:tmpl w:val="00000000"/>
    <w:lvl w:ilvl="0">
      <w:start w:val="1"/>
      <w:numFmt w:val="decimal"/>
      <w:lvlText w:val="[%1]"/>
      <w:lvlJc w:val="left"/>
      <w:pPr>
        <w:ind w:left="120" w:hanging="56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56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56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56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56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56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56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56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562"/>
      </w:pPr>
      <w:rPr>
        <w:rFonts w:hint="default"/>
        <w:lang w:val="en-US" w:eastAsia="zh-CN" w:bidi="ar-SA"/>
      </w:rPr>
    </w:lvl>
  </w:abstractNum>
  <w:abstractNum w:abstractNumId="12">
    <w:nsid w:val="5662D06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3">
    <w:nsid w:val="57589541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14">
    <w:nsid w:val="6404AB67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5">
    <w:nsid w:val="7C99B3D8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6">
    <w:nsid w:val="7F8389C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num w:numId="1">
    <w:abstractNumId w:val="0"/>
  </w:num>
  <w:num w:numId="2">
    <w:abstractNumId w:val="3"/>
  </w:num>
  <w:num w:numId="3">
    <w:abstractNumId w:val="16"/>
  </w:num>
  <w:num w:numId="4">
    <w:abstractNumId w:val="13"/>
  </w:num>
  <w:num w:numId="5">
    <w:abstractNumId w:val="10"/>
  </w:num>
  <w:num w:numId="6">
    <w:abstractNumId w:val="2"/>
  </w:num>
  <w:num w:numId="7">
    <w:abstractNumId w:val="5"/>
  </w:num>
  <w:num w:numId="8">
    <w:abstractNumId w:val="9"/>
  </w:num>
  <w:num w:numId="9">
    <w:abstractNumId w:val="6"/>
  </w:num>
  <w:num w:numId="10">
    <w:abstractNumId w:val="15"/>
  </w:num>
  <w:num w:numId="11">
    <w:abstractNumId w:val="4"/>
  </w:num>
  <w:num w:numId="12">
    <w:abstractNumId w:val="1"/>
  </w:num>
  <w:num w:numId="13">
    <w:abstractNumId w:val="14"/>
  </w:num>
  <w:num w:numId="14">
    <w:abstractNumId w:val="11"/>
  </w:num>
  <w:num w:numId="15">
    <w:abstractNumId w:val="7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宋体" w:eastAsia="宋体" w:hAnsi="宋体" w:cs="宋体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913" w:right="2992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378"/>
    </w:pPr>
    <w:rPr>
      <w:rFonts w:ascii="宋体" w:eastAsia="宋体" w:hAnsi="宋体" w:cs="宋体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footer" Target="footer13.xml" /><Relationship Id="rId18" Type="http://schemas.openxmlformats.org/officeDocument/2006/relationships/footer" Target="footer14.xml" /><Relationship Id="rId19" Type="http://schemas.openxmlformats.org/officeDocument/2006/relationships/footer" Target="footer15.xml" /><Relationship Id="rId2" Type="http://schemas.openxmlformats.org/officeDocument/2006/relationships/webSettings" Target="webSettings.xml" /><Relationship Id="rId20" Type="http://schemas.openxmlformats.org/officeDocument/2006/relationships/footer" Target="footer16.xml" /><Relationship Id="rId21" Type="http://schemas.openxmlformats.org/officeDocument/2006/relationships/hyperlink" Target="https://d.book118.com/328105100065006043" TargetMode="External" /><Relationship Id="rId22" Type="http://schemas.openxmlformats.org/officeDocument/2006/relationships/footer" Target="footer17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2024-03-05T06:19:14Z</dcterms:created>
  <dcterms:modified xsi:type="dcterms:W3CDTF">2024-03-05T06:19:14Z</dcterms:modified>
</cp:coreProperties>
</file>