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自装卸补给车项目规划设计蓝图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6" w:history="1">
        <w:r>
          <w:rPr>
            <w:rFonts w:ascii="仿宋" w:eastAsia="仿宋" w:hAnsi="仿宋" w:cs="仿宋" w:hint="eastAsia"/>
            <w:lang w:eastAsia="zh-CN"/>
          </w:rPr>
          <w:t>前言</w:t>
        </w:r>
        <w:r>
          <w:tab/>
        </w:r>
        <w:r>
          <w:fldChar w:fldCharType="begin"/>
        </w:r>
        <w:r>
          <w:instrText xml:space="preserve"> PAGEREF _Toc29806 \h </w:instrText>
        </w:r>
        <w:r>
          <w:fldChar w:fldCharType="separate"/>
        </w:r>
        <w:r>
          <w:t>3</w:t>
        </w:r>
        <w:r>
          <w:fldChar w:fldCharType="end"/>
        </w:r>
      </w:hyperlink>
    </w:p>
    <w:p>
      <w:pPr>
        <w:pStyle w:val="TOC1"/>
        <w:tabs>
          <w:tab w:val="right" w:leader="dot" w:pos="8306"/>
        </w:tabs>
      </w:pPr>
      <w:hyperlink w:anchor="_Toc28569" w:history="1">
        <w:r>
          <w:rPr>
            <w:rFonts w:ascii="仿宋" w:eastAsia="仿宋" w:hAnsi="仿宋" w:cs="仿宋" w:hint="eastAsia"/>
            <w:lang w:eastAsia="zh-CN"/>
          </w:rPr>
          <w:t>一、自装卸补给车项目建设背景及必要性分析</w:t>
        </w:r>
        <w:r>
          <w:tab/>
        </w:r>
        <w:r>
          <w:fldChar w:fldCharType="begin"/>
        </w:r>
        <w:r>
          <w:instrText xml:space="preserve"> PAGEREF _Toc28569 \h </w:instrText>
        </w:r>
        <w:r>
          <w:fldChar w:fldCharType="separate"/>
        </w:r>
        <w:r>
          <w:t>3</w:t>
        </w:r>
        <w:r>
          <w:fldChar w:fldCharType="end"/>
        </w:r>
      </w:hyperlink>
    </w:p>
    <w:p>
      <w:pPr>
        <w:pStyle w:val="TOC2"/>
        <w:tabs>
          <w:tab w:val="right" w:leader="dot" w:pos="8306"/>
        </w:tabs>
      </w:pPr>
      <w:hyperlink w:anchor="_Toc14936" w:history="1">
        <w:r>
          <w:rPr>
            <w:rFonts w:ascii="仿宋" w:eastAsia="仿宋" w:hAnsi="仿宋" w:cs="仿宋" w:hint="eastAsia"/>
            <w:lang w:eastAsia="zh-CN"/>
          </w:rPr>
          <w:t>(一)、自装卸补给车项目背景分析</w:t>
        </w:r>
        <w:r>
          <w:tab/>
        </w:r>
        <w:r>
          <w:fldChar w:fldCharType="begin"/>
        </w:r>
        <w:r>
          <w:instrText xml:space="preserve"> PAGEREF _Toc14936 \h </w:instrText>
        </w:r>
        <w:r>
          <w:fldChar w:fldCharType="separate"/>
        </w:r>
        <w:r>
          <w:t>3</w:t>
        </w:r>
        <w:r>
          <w:fldChar w:fldCharType="end"/>
        </w:r>
      </w:hyperlink>
    </w:p>
    <w:p>
      <w:pPr>
        <w:pStyle w:val="TOC2"/>
        <w:tabs>
          <w:tab w:val="right" w:leader="dot" w:pos="8306"/>
        </w:tabs>
      </w:pPr>
      <w:hyperlink w:anchor="_Toc19595" w:history="1">
        <w:r>
          <w:rPr>
            <w:rFonts w:ascii="仿宋" w:eastAsia="仿宋" w:hAnsi="仿宋" w:cs="仿宋" w:hint="eastAsia"/>
            <w:lang w:eastAsia="zh-CN"/>
          </w:rPr>
          <w:t>(二)、自装卸补给车项目建设必要性分析</w:t>
        </w:r>
        <w:r>
          <w:tab/>
        </w:r>
        <w:r>
          <w:fldChar w:fldCharType="begin"/>
        </w:r>
        <w:r>
          <w:instrText xml:space="preserve"> PAGEREF _Toc19595 \h </w:instrText>
        </w:r>
        <w:r>
          <w:fldChar w:fldCharType="separate"/>
        </w:r>
        <w:r>
          <w:t>5</w:t>
        </w:r>
        <w:r>
          <w:fldChar w:fldCharType="end"/>
        </w:r>
      </w:hyperlink>
    </w:p>
    <w:p>
      <w:pPr>
        <w:pStyle w:val="TOC1"/>
        <w:tabs>
          <w:tab w:val="right" w:leader="dot" w:pos="8306"/>
        </w:tabs>
      </w:pPr>
      <w:hyperlink w:anchor="_Toc2321" w:history="1">
        <w:r>
          <w:rPr>
            <w:rFonts w:ascii="仿宋" w:eastAsia="仿宋" w:hAnsi="仿宋" w:cs="仿宋" w:hint="eastAsia"/>
            <w:lang w:eastAsia="zh-CN"/>
          </w:rPr>
          <w:t>二、产品规划分析</w:t>
        </w:r>
        <w:r>
          <w:tab/>
        </w:r>
        <w:r>
          <w:fldChar w:fldCharType="begin"/>
        </w:r>
        <w:r>
          <w:instrText xml:space="preserve"> PAGEREF _Toc2321 \h </w:instrText>
        </w:r>
        <w:r>
          <w:fldChar w:fldCharType="separate"/>
        </w:r>
        <w:r>
          <w:t>6</w:t>
        </w:r>
        <w:r>
          <w:fldChar w:fldCharType="end"/>
        </w:r>
      </w:hyperlink>
    </w:p>
    <w:p>
      <w:pPr>
        <w:pStyle w:val="TOC2"/>
        <w:tabs>
          <w:tab w:val="right" w:leader="dot" w:pos="8306"/>
        </w:tabs>
      </w:pPr>
      <w:hyperlink w:anchor="_Toc23247" w:history="1">
        <w:r>
          <w:rPr>
            <w:rFonts w:ascii="仿宋" w:eastAsia="仿宋" w:hAnsi="仿宋" w:cs="仿宋" w:hint="eastAsia"/>
            <w:lang w:eastAsia="zh-CN"/>
          </w:rPr>
          <w:t>(一)、产品规划</w:t>
        </w:r>
        <w:r>
          <w:tab/>
        </w:r>
        <w:r>
          <w:fldChar w:fldCharType="begin"/>
        </w:r>
        <w:r>
          <w:instrText xml:space="preserve"> PAGEREF _Toc23247 \h </w:instrText>
        </w:r>
        <w:r>
          <w:fldChar w:fldCharType="separate"/>
        </w:r>
        <w:r>
          <w:t>6</w:t>
        </w:r>
        <w:r>
          <w:fldChar w:fldCharType="end"/>
        </w:r>
      </w:hyperlink>
    </w:p>
    <w:p>
      <w:pPr>
        <w:pStyle w:val="TOC2"/>
        <w:tabs>
          <w:tab w:val="right" w:leader="dot" w:pos="8306"/>
        </w:tabs>
      </w:pPr>
      <w:hyperlink w:anchor="_Toc28057" w:history="1">
        <w:r>
          <w:rPr>
            <w:rFonts w:ascii="仿宋" w:eastAsia="仿宋" w:hAnsi="仿宋" w:cs="仿宋" w:hint="eastAsia"/>
            <w:lang w:eastAsia="zh-CN"/>
          </w:rPr>
          <w:t>(二)、建设规模</w:t>
        </w:r>
        <w:r>
          <w:tab/>
        </w:r>
        <w:r>
          <w:fldChar w:fldCharType="begin"/>
        </w:r>
        <w:r>
          <w:instrText xml:space="preserve"> PAGEREF _Toc28057 \h </w:instrText>
        </w:r>
        <w:r>
          <w:fldChar w:fldCharType="separate"/>
        </w:r>
        <w:r>
          <w:t>7</w:t>
        </w:r>
        <w:r>
          <w:fldChar w:fldCharType="end"/>
        </w:r>
      </w:hyperlink>
    </w:p>
    <w:p>
      <w:pPr>
        <w:pStyle w:val="TOC1"/>
        <w:tabs>
          <w:tab w:val="right" w:leader="dot" w:pos="8306"/>
        </w:tabs>
      </w:pPr>
      <w:hyperlink w:anchor="_Toc862" w:history="1">
        <w:r>
          <w:rPr>
            <w:rFonts w:ascii="仿宋" w:eastAsia="仿宋" w:hAnsi="仿宋" w:cs="仿宋" w:hint="eastAsia"/>
            <w:lang w:eastAsia="zh-CN"/>
          </w:rPr>
          <w:t>三、工艺说明</w:t>
        </w:r>
        <w:r>
          <w:tab/>
        </w:r>
        <w:r>
          <w:fldChar w:fldCharType="begin"/>
        </w:r>
        <w:r>
          <w:instrText xml:space="preserve"> PAGEREF _Toc862 \h </w:instrText>
        </w:r>
        <w:r>
          <w:fldChar w:fldCharType="separate"/>
        </w:r>
        <w:r>
          <w:t>8</w:t>
        </w:r>
        <w:r>
          <w:fldChar w:fldCharType="end"/>
        </w:r>
      </w:hyperlink>
    </w:p>
    <w:p>
      <w:pPr>
        <w:pStyle w:val="TOC2"/>
        <w:tabs>
          <w:tab w:val="right" w:leader="dot" w:pos="8306"/>
        </w:tabs>
      </w:pPr>
      <w:hyperlink w:anchor="_Toc25874" w:history="1">
        <w:r>
          <w:rPr>
            <w:rFonts w:ascii="仿宋" w:eastAsia="仿宋" w:hAnsi="仿宋" w:cs="仿宋" w:hint="eastAsia"/>
            <w:lang w:eastAsia="zh-CN"/>
          </w:rPr>
          <w:t>(一)、技术管理特点</w:t>
        </w:r>
        <w:r>
          <w:tab/>
        </w:r>
        <w:r>
          <w:fldChar w:fldCharType="begin"/>
        </w:r>
        <w:r>
          <w:instrText xml:space="preserve"> PAGEREF _Toc25874 \h </w:instrText>
        </w:r>
        <w:r>
          <w:fldChar w:fldCharType="separate"/>
        </w:r>
        <w:r>
          <w:t>8</w:t>
        </w:r>
        <w:r>
          <w:fldChar w:fldCharType="end"/>
        </w:r>
      </w:hyperlink>
    </w:p>
    <w:p>
      <w:pPr>
        <w:pStyle w:val="TOC2"/>
        <w:tabs>
          <w:tab w:val="right" w:leader="dot" w:pos="8306"/>
        </w:tabs>
      </w:pPr>
      <w:hyperlink w:anchor="_Toc28319" w:history="1">
        <w:r>
          <w:rPr>
            <w:rFonts w:ascii="仿宋" w:eastAsia="仿宋" w:hAnsi="仿宋" w:cs="仿宋" w:hint="eastAsia"/>
            <w:lang w:eastAsia="zh-CN"/>
          </w:rPr>
          <w:t>(二)、自装卸补给车项目工艺技术设计方案</w:t>
        </w:r>
        <w:r>
          <w:tab/>
        </w:r>
        <w:r>
          <w:fldChar w:fldCharType="begin"/>
        </w:r>
        <w:r>
          <w:instrText xml:space="preserve"> PAGEREF _Toc28319 \h </w:instrText>
        </w:r>
        <w:r>
          <w:fldChar w:fldCharType="separate"/>
        </w:r>
        <w:r>
          <w:t>9</w:t>
        </w:r>
        <w:r>
          <w:fldChar w:fldCharType="end"/>
        </w:r>
      </w:hyperlink>
    </w:p>
    <w:p>
      <w:pPr>
        <w:pStyle w:val="TOC2"/>
        <w:tabs>
          <w:tab w:val="right" w:leader="dot" w:pos="8306"/>
        </w:tabs>
      </w:pPr>
      <w:hyperlink w:anchor="_Toc16108" w:history="1">
        <w:r>
          <w:rPr>
            <w:rFonts w:ascii="仿宋" w:eastAsia="仿宋" w:hAnsi="仿宋" w:cs="仿宋" w:hint="eastAsia"/>
            <w:lang w:eastAsia="zh-CN"/>
          </w:rPr>
          <w:t>(三)、设备选型方案</w:t>
        </w:r>
        <w:r>
          <w:tab/>
        </w:r>
        <w:r>
          <w:fldChar w:fldCharType="begin"/>
        </w:r>
        <w:r>
          <w:instrText xml:space="preserve"> PAGEREF _Toc16108 \h </w:instrText>
        </w:r>
        <w:r>
          <w:fldChar w:fldCharType="separate"/>
        </w:r>
        <w:r>
          <w:t>10</w:t>
        </w:r>
        <w:r>
          <w:fldChar w:fldCharType="end"/>
        </w:r>
      </w:hyperlink>
    </w:p>
    <w:p>
      <w:pPr>
        <w:pStyle w:val="TOC1"/>
        <w:tabs>
          <w:tab w:val="right" w:leader="dot" w:pos="8306"/>
        </w:tabs>
      </w:pPr>
      <w:hyperlink w:anchor="_Toc23641" w:history="1">
        <w:r>
          <w:rPr>
            <w:rFonts w:ascii="仿宋" w:eastAsia="仿宋" w:hAnsi="仿宋" w:cs="仿宋" w:hint="eastAsia"/>
            <w:lang w:eastAsia="zh-CN"/>
          </w:rPr>
          <w:t>四、自装卸补给车项目概论</w:t>
        </w:r>
        <w:r>
          <w:tab/>
        </w:r>
        <w:r>
          <w:fldChar w:fldCharType="begin"/>
        </w:r>
        <w:r>
          <w:instrText xml:space="preserve"> PAGEREF _Toc23641 \h </w:instrText>
        </w:r>
        <w:r>
          <w:fldChar w:fldCharType="separate"/>
        </w:r>
        <w:r>
          <w:t>12</w:t>
        </w:r>
        <w:r>
          <w:fldChar w:fldCharType="end"/>
        </w:r>
      </w:hyperlink>
    </w:p>
    <w:p>
      <w:pPr>
        <w:pStyle w:val="TOC2"/>
        <w:tabs>
          <w:tab w:val="right" w:leader="dot" w:pos="8306"/>
        </w:tabs>
      </w:pPr>
      <w:hyperlink w:anchor="_Toc6530" w:history="1">
        <w:r>
          <w:rPr>
            <w:rFonts w:ascii="仿宋" w:eastAsia="仿宋" w:hAnsi="仿宋" w:cs="仿宋" w:hint="eastAsia"/>
            <w:lang w:eastAsia="zh-CN"/>
          </w:rPr>
          <w:t>(一)、自装卸补给车项目概况</w:t>
        </w:r>
        <w:r>
          <w:tab/>
        </w:r>
        <w:r>
          <w:fldChar w:fldCharType="begin"/>
        </w:r>
        <w:r>
          <w:instrText xml:space="preserve"> PAGEREF _Toc6530 \h </w:instrText>
        </w:r>
        <w:r>
          <w:fldChar w:fldCharType="separate"/>
        </w:r>
        <w:r>
          <w:t>12</w:t>
        </w:r>
        <w:r>
          <w:fldChar w:fldCharType="end"/>
        </w:r>
      </w:hyperlink>
    </w:p>
    <w:p>
      <w:pPr>
        <w:pStyle w:val="TOC2"/>
        <w:tabs>
          <w:tab w:val="right" w:leader="dot" w:pos="8306"/>
        </w:tabs>
      </w:pPr>
      <w:hyperlink w:anchor="_Toc8295" w:history="1">
        <w:r>
          <w:rPr>
            <w:rFonts w:ascii="仿宋" w:eastAsia="仿宋" w:hAnsi="仿宋" w:cs="仿宋" w:hint="eastAsia"/>
            <w:lang w:eastAsia="zh-CN"/>
          </w:rPr>
          <w:t>(二)、自装卸补给车项目目标</w:t>
        </w:r>
        <w:r>
          <w:tab/>
        </w:r>
        <w:r>
          <w:fldChar w:fldCharType="begin"/>
        </w:r>
        <w:r>
          <w:instrText xml:space="preserve"> PAGEREF _Toc8295 \h </w:instrText>
        </w:r>
        <w:r>
          <w:fldChar w:fldCharType="separate"/>
        </w:r>
        <w:r>
          <w:t>14</w:t>
        </w:r>
        <w:r>
          <w:fldChar w:fldCharType="end"/>
        </w:r>
      </w:hyperlink>
    </w:p>
    <w:p>
      <w:pPr>
        <w:pStyle w:val="TOC2"/>
        <w:tabs>
          <w:tab w:val="right" w:leader="dot" w:pos="8306"/>
        </w:tabs>
      </w:pPr>
      <w:hyperlink w:anchor="_Toc5257" w:history="1">
        <w:r>
          <w:rPr>
            <w:rFonts w:ascii="仿宋" w:eastAsia="仿宋" w:hAnsi="仿宋" w:cs="仿宋" w:hint="eastAsia"/>
            <w:lang w:eastAsia="zh-CN"/>
          </w:rPr>
          <w:t>(三)、自装卸补给车项目提出的理由</w:t>
        </w:r>
        <w:r>
          <w:tab/>
        </w:r>
        <w:r>
          <w:fldChar w:fldCharType="begin"/>
        </w:r>
        <w:r>
          <w:instrText xml:space="preserve"> PAGEREF _Toc5257 \h </w:instrText>
        </w:r>
        <w:r>
          <w:fldChar w:fldCharType="separate"/>
        </w:r>
        <w:r>
          <w:t>15</w:t>
        </w:r>
        <w:r>
          <w:fldChar w:fldCharType="end"/>
        </w:r>
      </w:hyperlink>
    </w:p>
    <w:p>
      <w:pPr>
        <w:pStyle w:val="TOC2"/>
        <w:tabs>
          <w:tab w:val="right" w:leader="dot" w:pos="8306"/>
        </w:tabs>
      </w:pPr>
      <w:hyperlink w:anchor="_Toc4581" w:history="1">
        <w:r>
          <w:rPr>
            <w:rFonts w:ascii="仿宋" w:eastAsia="仿宋" w:hAnsi="仿宋" w:cs="仿宋" w:hint="eastAsia"/>
            <w:lang w:eastAsia="zh-CN"/>
          </w:rPr>
          <w:t>(四)、自装卸补给车项目意义</w:t>
        </w:r>
        <w:r>
          <w:tab/>
        </w:r>
        <w:r>
          <w:fldChar w:fldCharType="begin"/>
        </w:r>
        <w:r>
          <w:instrText xml:space="preserve"> PAGEREF _Toc4581 \h </w:instrText>
        </w:r>
        <w:r>
          <w:fldChar w:fldCharType="separate"/>
        </w:r>
        <w:r>
          <w:t>17</w:t>
        </w:r>
        <w:r>
          <w:fldChar w:fldCharType="end"/>
        </w:r>
      </w:hyperlink>
    </w:p>
    <w:p>
      <w:pPr>
        <w:pStyle w:val="TOC2"/>
        <w:tabs>
          <w:tab w:val="right" w:leader="dot" w:pos="8306"/>
        </w:tabs>
      </w:pPr>
      <w:hyperlink w:anchor="_Toc28666" w:history="1">
        <w:r>
          <w:rPr>
            <w:rFonts w:ascii="仿宋" w:eastAsia="仿宋" w:hAnsi="仿宋" w:cs="仿宋" w:hint="eastAsia"/>
            <w:lang w:eastAsia="zh-CN"/>
          </w:rPr>
          <w:t>(五)、自装卸补给车项目背景</w:t>
        </w:r>
        <w:r>
          <w:tab/>
        </w:r>
        <w:r>
          <w:fldChar w:fldCharType="begin"/>
        </w:r>
        <w:r>
          <w:instrText xml:space="preserve"> PAGEREF _Toc28666 \h </w:instrText>
        </w:r>
        <w:r>
          <w:fldChar w:fldCharType="separate"/>
        </w:r>
        <w:r>
          <w:t>17</w:t>
        </w:r>
        <w:r>
          <w:fldChar w:fldCharType="end"/>
        </w:r>
      </w:hyperlink>
    </w:p>
    <w:p>
      <w:pPr>
        <w:pStyle w:val="TOC1"/>
        <w:tabs>
          <w:tab w:val="right" w:leader="dot" w:pos="8306"/>
        </w:tabs>
      </w:pPr>
      <w:hyperlink w:anchor="_Toc26862" w:history="1">
        <w:r>
          <w:rPr>
            <w:rFonts w:ascii="仿宋" w:eastAsia="仿宋" w:hAnsi="仿宋" w:cs="仿宋" w:hint="eastAsia"/>
            <w:lang w:eastAsia="zh-CN"/>
          </w:rPr>
          <w:t>五、市场分析、调研</w:t>
        </w:r>
        <w:r>
          <w:tab/>
        </w:r>
        <w:r>
          <w:fldChar w:fldCharType="begin"/>
        </w:r>
        <w:r>
          <w:instrText xml:space="preserve"> PAGEREF _Toc26862 \h </w:instrText>
        </w:r>
        <w:r>
          <w:fldChar w:fldCharType="separate"/>
        </w:r>
        <w:r>
          <w:t>18</w:t>
        </w:r>
        <w:r>
          <w:fldChar w:fldCharType="end"/>
        </w:r>
      </w:hyperlink>
    </w:p>
    <w:p>
      <w:pPr>
        <w:pStyle w:val="TOC2"/>
        <w:tabs>
          <w:tab w:val="right" w:leader="dot" w:pos="8306"/>
        </w:tabs>
      </w:pPr>
      <w:hyperlink w:anchor="_Toc17256" w:history="1">
        <w:r>
          <w:rPr>
            <w:rFonts w:ascii="仿宋" w:eastAsia="仿宋" w:hAnsi="仿宋" w:cs="仿宋" w:hint="eastAsia"/>
            <w:lang w:eastAsia="zh-CN"/>
          </w:rPr>
          <w:t>(一)、自装卸补给车行业分析</w:t>
        </w:r>
        <w:r>
          <w:tab/>
        </w:r>
        <w:r>
          <w:fldChar w:fldCharType="begin"/>
        </w:r>
        <w:r>
          <w:instrText xml:space="preserve"> PAGEREF _Toc17256 \h </w:instrText>
        </w:r>
        <w:r>
          <w:fldChar w:fldCharType="separate"/>
        </w:r>
        <w:r>
          <w:t>18</w:t>
        </w:r>
        <w:r>
          <w:fldChar w:fldCharType="end"/>
        </w:r>
      </w:hyperlink>
    </w:p>
    <w:p>
      <w:pPr>
        <w:pStyle w:val="TOC2"/>
        <w:tabs>
          <w:tab w:val="right" w:leader="dot" w:pos="8306"/>
        </w:tabs>
      </w:pPr>
      <w:hyperlink w:anchor="_Toc10022" w:history="1">
        <w:r>
          <w:rPr>
            <w:rFonts w:ascii="仿宋" w:eastAsia="仿宋" w:hAnsi="仿宋" w:cs="仿宋" w:hint="eastAsia"/>
            <w:lang w:eastAsia="zh-CN"/>
          </w:rPr>
          <w:t>(二)、自装卸补给车市场分析预测</w:t>
        </w:r>
        <w:r>
          <w:tab/>
        </w:r>
        <w:r>
          <w:fldChar w:fldCharType="begin"/>
        </w:r>
        <w:r>
          <w:instrText xml:space="preserve"> PAGEREF _Toc10022 \h </w:instrText>
        </w:r>
        <w:r>
          <w:fldChar w:fldCharType="separate"/>
        </w:r>
        <w:r>
          <w:t>19</w:t>
        </w:r>
        <w:r>
          <w:fldChar w:fldCharType="end"/>
        </w:r>
      </w:hyperlink>
    </w:p>
    <w:p>
      <w:pPr>
        <w:pStyle w:val="TOC1"/>
        <w:tabs>
          <w:tab w:val="right" w:leader="dot" w:pos="8306"/>
        </w:tabs>
      </w:pPr>
      <w:hyperlink w:anchor="_Toc6364" w:history="1">
        <w:r>
          <w:rPr>
            <w:rFonts w:ascii="仿宋" w:eastAsia="仿宋" w:hAnsi="仿宋" w:cs="仿宋" w:hint="eastAsia"/>
            <w:lang w:eastAsia="zh-CN"/>
          </w:rPr>
          <w:t>六、自装卸补给车项目建设单位说明</w:t>
        </w:r>
        <w:r>
          <w:tab/>
        </w:r>
        <w:r>
          <w:fldChar w:fldCharType="begin"/>
        </w:r>
        <w:r>
          <w:instrText xml:space="preserve"> PAGEREF _Toc6364 \h </w:instrText>
        </w:r>
        <w:r>
          <w:fldChar w:fldCharType="separate"/>
        </w:r>
        <w:r>
          <w:t>20</w:t>
        </w:r>
        <w:r>
          <w:fldChar w:fldCharType="end"/>
        </w:r>
      </w:hyperlink>
    </w:p>
    <w:p>
      <w:pPr>
        <w:pStyle w:val="TOC2"/>
        <w:tabs>
          <w:tab w:val="right" w:leader="dot" w:pos="8306"/>
        </w:tabs>
      </w:pPr>
      <w:hyperlink w:anchor="_Toc18843" w:history="1">
        <w:r>
          <w:rPr>
            <w:rFonts w:ascii="仿宋" w:eastAsia="仿宋" w:hAnsi="仿宋" w:cs="仿宋" w:hint="eastAsia"/>
            <w:lang w:eastAsia="zh-CN"/>
          </w:rPr>
          <w:t>(一)、自装卸补给车项目承办单位基本情况</w:t>
        </w:r>
        <w:r>
          <w:tab/>
        </w:r>
        <w:r>
          <w:fldChar w:fldCharType="begin"/>
        </w:r>
        <w:r>
          <w:instrText xml:space="preserve"> PAGEREF _Toc18843 \h </w:instrText>
        </w:r>
        <w:r>
          <w:fldChar w:fldCharType="separate"/>
        </w:r>
        <w:r>
          <w:t>20</w:t>
        </w:r>
        <w:r>
          <w:fldChar w:fldCharType="end"/>
        </w:r>
      </w:hyperlink>
    </w:p>
    <w:p>
      <w:pPr>
        <w:pStyle w:val="TOC2"/>
        <w:tabs>
          <w:tab w:val="right" w:leader="dot" w:pos="8306"/>
        </w:tabs>
      </w:pPr>
      <w:hyperlink w:anchor="_Toc20393" w:history="1">
        <w:r>
          <w:rPr>
            <w:rFonts w:ascii="仿宋" w:eastAsia="仿宋" w:hAnsi="仿宋" w:cs="仿宋" w:hint="eastAsia"/>
            <w:lang w:eastAsia="zh-CN"/>
          </w:rPr>
          <w:t>(二)、公司经济效益分析</w:t>
        </w:r>
        <w:r>
          <w:tab/>
        </w:r>
        <w:r>
          <w:fldChar w:fldCharType="begin"/>
        </w:r>
        <w:r>
          <w:instrText xml:space="preserve"> PAGEREF _Toc20393 \h </w:instrText>
        </w:r>
        <w:r>
          <w:fldChar w:fldCharType="separate"/>
        </w:r>
        <w:r>
          <w:t>21</w:t>
        </w:r>
        <w:r>
          <w:fldChar w:fldCharType="end"/>
        </w:r>
      </w:hyperlink>
    </w:p>
    <w:p>
      <w:pPr>
        <w:pStyle w:val="TOC1"/>
        <w:tabs>
          <w:tab w:val="right" w:leader="dot" w:pos="8306"/>
        </w:tabs>
      </w:pPr>
      <w:hyperlink w:anchor="_Toc14032" w:history="1">
        <w:r>
          <w:rPr>
            <w:rFonts w:ascii="仿宋" w:eastAsia="仿宋" w:hAnsi="仿宋" w:cs="仿宋" w:hint="eastAsia"/>
            <w:lang w:eastAsia="zh-CN"/>
          </w:rPr>
          <w:t>七、自装卸补给车项目计划安排</w:t>
        </w:r>
        <w:r>
          <w:tab/>
        </w:r>
        <w:r>
          <w:fldChar w:fldCharType="begin"/>
        </w:r>
        <w:r>
          <w:instrText xml:space="preserve"> PAGEREF _Toc14032 \h </w:instrText>
        </w:r>
        <w:r>
          <w:fldChar w:fldCharType="separate"/>
        </w:r>
        <w:r>
          <w:t>22</w:t>
        </w:r>
        <w:r>
          <w:fldChar w:fldCharType="end"/>
        </w:r>
      </w:hyperlink>
    </w:p>
    <w:p>
      <w:pPr>
        <w:pStyle w:val="TOC2"/>
        <w:tabs>
          <w:tab w:val="right" w:leader="dot" w:pos="8306"/>
        </w:tabs>
      </w:pPr>
      <w:hyperlink w:anchor="_Toc3803" w:history="1">
        <w:r>
          <w:rPr>
            <w:rFonts w:ascii="仿宋" w:eastAsia="仿宋" w:hAnsi="仿宋" w:cs="仿宋" w:hint="eastAsia"/>
            <w:lang w:eastAsia="zh-CN"/>
          </w:rPr>
          <w:t>(一)、建设周期</w:t>
        </w:r>
        <w:r>
          <w:tab/>
        </w:r>
        <w:r>
          <w:fldChar w:fldCharType="begin"/>
        </w:r>
        <w:r>
          <w:instrText xml:space="preserve"> PAGEREF _Toc3803 \h </w:instrText>
        </w:r>
        <w:r>
          <w:fldChar w:fldCharType="separate"/>
        </w:r>
        <w:r>
          <w:t>22</w:t>
        </w:r>
        <w:r>
          <w:fldChar w:fldCharType="end"/>
        </w:r>
      </w:hyperlink>
    </w:p>
    <w:p>
      <w:pPr>
        <w:pStyle w:val="TOC2"/>
        <w:tabs>
          <w:tab w:val="right" w:leader="dot" w:pos="8306"/>
        </w:tabs>
      </w:pPr>
      <w:hyperlink w:anchor="_Toc12773" w:history="1">
        <w:r>
          <w:rPr>
            <w:rFonts w:ascii="仿宋" w:eastAsia="仿宋" w:hAnsi="仿宋" w:cs="仿宋" w:hint="eastAsia"/>
            <w:lang w:eastAsia="zh-CN"/>
          </w:rPr>
          <w:t>(二)、建设进度</w:t>
        </w:r>
        <w:r>
          <w:tab/>
        </w:r>
        <w:r>
          <w:fldChar w:fldCharType="begin"/>
        </w:r>
        <w:r>
          <w:instrText xml:space="preserve"> PAGEREF _Toc12773 \h </w:instrText>
        </w:r>
        <w:r>
          <w:fldChar w:fldCharType="separate"/>
        </w:r>
        <w:r>
          <w:t>22</w:t>
        </w:r>
        <w:r>
          <w:fldChar w:fldCharType="end"/>
        </w:r>
      </w:hyperlink>
    </w:p>
    <w:p>
      <w:pPr>
        <w:pStyle w:val="TOC2"/>
        <w:tabs>
          <w:tab w:val="right" w:leader="dot" w:pos="8306"/>
        </w:tabs>
      </w:pPr>
      <w:hyperlink w:anchor="_Toc3122" w:history="1">
        <w:r>
          <w:rPr>
            <w:rFonts w:ascii="仿宋" w:eastAsia="仿宋" w:hAnsi="仿宋" w:cs="仿宋" w:hint="eastAsia"/>
            <w:lang w:eastAsia="zh-CN"/>
          </w:rPr>
          <w:t>(三)、进度安排注意事项</w:t>
        </w:r>
        <w:r>
          <w:tab/>
        </w:r>
        <w:r>
          <w:fldChar w:fldCharType="begin"/>
        </w:r>
        <w:r>
          <w:instrText xml:space="preserve"> PAGEREF _Toc3122 \h </w:instrText>
        </w:r>
        <w:r>
          <w:fldChar w:fldCharType="separate"/>
        </w:r>
        <w:r>
          <w:t>23</w:t>
        </w:r>
        <w:r>
          <w:fldChar w:fldCharType="end"/>
        </w:r>
      </w:hyperlink>
    </w:p>
    <w:p>
      <w:pPr>
        <w:pStyle w:val="TOC2"/>
        <w:tabs>
          <w:tab w:val="right" w:leader="dot" w:pos="8306"/>
        </w:tabs>
      </w:pPr>
      <w:hyperlink w:anchor="_Toc9276" w:history="1">
        <w:r>
          <w:rPr>
            <w:rFonts w:ascii="仿宋" w:eastAsia="仿宋" w:hAnsi="仿宋" w:cs="仿宋" w:hint="eastAsia"/>
            <w:lang w:eastAsia="zh-CN"/>
          </w:rPr>
          <w:t>(四)、人力资源配置</w:t>
        </w:r>
        <w:r>
          <w:tab/>
        </w:r>
        <w:r>
          <w:fldChar w:fldCharType="begin"/>
        </w:r>
        <w:r>
          <w:instrText xml:space="preserve"> PAGEREF _Toc9276 \h </w:instrText>
        </w:r>
        <w:r>
          <w:fldChar w:fldCharType="separate"/>
        </w:r>
        <w:r>
          <w:t>25</w:t>
        </w:r>
        <w:r>
          <w:fldChar w:fldCharType="end"/>
        </w:r>
      </w:hyperlink>
    </w:p>
    <w:p>
      <w:pPr>
        <w:pStyle w:val="TOC1"/>
        <w:tabs>
          <w:tab w:val="right" w:leader="dot" w:pos="8306"/>
        </w:tabs>
      </w:pPr>
      <w:hyperlink w:anchor="_Toc21438" w:history="1">
        <w:r>
          <w:rPr>
            <w:rFonts w:ascii="仿宋" w:eastAsia="仿宋" w:hAnsi="仿宋" w:cs="仿宋" w:hint="eastAsia"/>
            <w:lang w:eastAsia="zh-CN"/>
          </w:rPr>
          <w:t>八、自装卸补给车项目风险管理</w:t>
        </w:r>
        <w:r>
          <w:tab/>
        </w:r>
        <w:r>
          <w:fldChar w:fldCharType="begin"/>
        </w:r>
        <w:r>
          <w:instrText xml:space="preserve"> PAGEREF _Toc21438 \h </w:instrText>
        </w:r>
        <w:r>
          <w:fldChar w:fldCharType="separate"/>
        </w:r>
        <w:r>
          <w:t>26</w:t>
        </w:r>
        <w:r>
          <w:fldChar w:fldCharType="end"/>
        </w:r>
      </w:hyperlink>
    </w:p>
    <w:p>
      <w:pPr>
        <w:pStyle w:val="TOC2"/>
        <w:tabs>
          <w:tab w:val="right" w:leader="dot" w:pos="8306"/>
        </w:tabs>
      </w:pPr>
      <w:hyperlink w:anchor="_Toc22795" w:history="1">
        <w:r>
          <w:rPr>
            <w:rFonts w:ascii="仿宋" w:eastAsia="仿宋" w:hAnsi="仿宋" w:cs="仿宋" w:hint="eastAsia"/>
            <w:lang w:eastAsia="zh-CN"/>
          </w:rPr>
          <w:t>(一)、风险识别与评估</w:t>
        </w:r>
        <w:r>
          <w:tab/>
        </w:r>
        <w:r>
          <w:fldChar w:fldCharType="begin"/>
        </w:r>
        <w:r>
          <w:instrText xml:space="preserve"> PAGEREF _Toc22795 \h </w:instrText>
        </w:r>
        <w:r>
          <w:fldChar w:fldCharType="separate"/>
        </w:r>
        <w:r>
          <w:t>26</w:t>
        </w:r>
        <w:r>
          <w:fldChar w:fldCharType="end"/>
        </w:r>
      </w:hyperlink>
    </w:p>
    <w:p>
      <w:pPr>
        <w:pStyle w:val="TOC2"/>
        <w:tabs>
          <w:tab w:val="right" w:leader="dot" w:pos="8306"/>
        </w:tabs>
      </w:pPr>
      <w:hyperlink w:anchor="_Toc23962" w:history="1">
        <w:r>
          <w:rPr>
            <w:rFonts w:ascii="仿宋" w:eastAsia="仿宋" w:hAnsi="仿宋" w:cs="仿宋" w:hint="eastAsia"/>
            <w:lang w:eastAsia="zh-CN"/>
          </w:rPr>
          <w:t>(二)、风险应对策略</w:t>
        </w:r>
        <w:r>
          <w:tab/>
        </w:r>
        <w:r>
          <w:fldChar w:fldCharType="begin"/>
        </w:r>
        <w:r>
          <w:instrText xml:space="preserve"> PAGEREF _Toc23962 \h </w:instrText>
        </w:r>
        <w:r>
          <w:fldChar w:fldCharType="separate"/>
        </w:r>
        <w:r>
          <w:t>27</w:t>
        </w:r>
        <w:r>
          <w:fldChar w:fldCharType="end"/>
        </w:r>
      </w:hyperlink>
    </w:p>
    <w:p>
      <w:pPr>
        <w:pStyle w:val="TOC2"/>
        <w:tabs>
          <w:tab w:val="right" w:leader="dot" w:pos="8306"/>
        </w:tabs>
      </w:pPr>
      <w:hyperlink w:anchor="_Toc25275" w:history="1">
        <w:r>
          <w:rPr>
            <w:rFonts w:ascii="仿宋" w:eastAsia="仿宋" w:hAnsi="仿宋" w:cs="仿宋" w:hint="eastAsia"/>
            <w:lang w:eastAsia="zh-CN"/>
          </w:rPr>
          <w:t>(三)、风险监控与控制</w:t>
        </w:r>
        <w:r>
          <w:tab/>
        </w:r>
        <w:r>
          <w:fldChar w:fldCharType="begin"/>
        </w:r>
        <w:r>
          <w:instrText xml:space="preserve"> PAGEREF _Toc25275 \h </w:instrText>
        </w:r>
        <w:r>
          <w:fldChar w:fldCharType="separate"/>
        </w:r>
        <w:r>
          <w:t>29</w:t>
        </w:r>
        <w:r>
          <w:fldChar w:fldCharType="end"/>
        </w:r>
      </w:hyperlink>
    </w:p>
    <w:p>
      <w:pPr>
        <w:pStyle w:val="TOC1"/>
        <w:tabs>
          <w:tab w:val="right" w:leader="dot" w:pos="8306"/>
        </w:tabs>
      </w:pPr>
      <w:hyperlink w:anchor="_Toc27232" w:history="1">
        <w:r>
          <w:rPr>
            <w:rFonts w:ascii="仿宋" w:eastAsia="仿宋" w:hAnsi="仿宋" w:cs="仿宋" w:hint="eastAsia"/>
            <w:lang w:eastAsia="zh-CN"/>
          </w:rPr>
          <w:t>九、生产安全保护</w:t>
        </w:r>
        <w:r>
          <w:tab/>
        </w:r>
        <w:r>
          <w:fldChar w:fldCharType="begin"/>
        </w:r>
        <w:r>
          <w:instrText xml:space="preserve"> PAGEREF _Toc27232 \h </w:instrText>
        </w:r>
        <w:r>
          <w:fldChar w:fldCharType="separate"/>
        </w:r>
        <w:r>
          <w:t>30</w:t>
        </w:r>
        <w:r>
          <w:fldChar w:fldCharType="end"/>
        </w:r>
      </w:hyperlink>
    </w:p>
    <w:p>
      <w:pPr>
        <w:pStyle w:val="TOC2"/>
        <w:tabs>
          <w:tab w:val="right" w:leader="dot" w:pos="8306"/>
        </w:tabs>
      </w:pPr>
      <w:hyperlink w:anchor="_Toc24581" w:history="1">
        <w:r>
          <w:rPr>
            <w:rFonts w:ascii="仿宋" w:eastAsia="仿宋" w:hAnsi="仿宋" w:cs="仿宋" w:hint="eastAsia"/>
            <w:lang w:eastAsia="zh-CN"/>
          </w:rPr>
          <w:t>(一)、消防安全</w:t>
        </w:r>
        <w:r>
          <w:tab/>
        </w:r>
        <w:r>
          <w:fldChar w:fldCharType="begin"/>
        </w:r>
        <w:r>
          <w:instrText xml:space="preserve"> PAGEREF _Toc24581 \h </w:instrText>
        </w:r>
        <w:r>
          <w:fldChar w:fldCharType="separate"/>
        </w:r>
        <w:r>
          <w:t>30</w:t>
        </w:r>
        <w:r>
          <w:fldChar w:fldCharType="end"/>
        </w:r>
      </w:hyperlink>
    </w:p>
    <w:p>
      <w:pPr>
        <w:pStyle w:val="TOC2"/>
        <w:tabs>
          <w:tab w:val="right" w:leader="dot" w:pos="8306"/>
        </w:tabs>
      </w:pPr>
      <w:hyperlink w:anchor="_Toc9286" w:history="1">
        <w:r>
          <w:rPr>
            <w:rFonts w:ascii="仿宋" w:eastAsia="仿宋" w:hAnsi="仿宋" w:cs="仿宋" w:hint="eastAsia"/>
            <w:lang w:eastAsia="zh-CN"/>
          </w:rPr>
          <w:t>(二)、防火防爆总图布置措施</w:t>
        </w:r>
        <w:r>
          <w:tab/>
        </w:r>
        <w:r>
          <w:fldChar w:fldCharType="begin"/>
        </w:r>
        <w:r>
          <w:instrText xml:space="preserve"> PAGEREF _Toc9286 \h </w:instrText>
        </w:r>
        <w:r>
          <w:fldChar w:fldCharType="separate"/>
        </w:r>
        <w:r>
          <w:t>31</w:t>
        </w:r>
        <w:r>
          <w:fldChar w:fldCharType="end"/>
        </w:r>
      </w:hyperlink>
    </w:p>
    <w:p>
      <w:pPr>
        <w:pStyle w:val="TOC2"/>
        <w:tabs>
          <w:tab w:val="right" w:leader="dot" w:pos="8306"/>
        </w:tabs>
      </w:pPr>
      <w:hyperlink w:anchor="_Toc18218" w:history="1">
        <w:r>
          <w:rPr>
            <w:rFonts w:ascii="仿宋" w:eastAsia="仿宋" w:hAnsi="仿宋" w:cs="仿宋" w:hint="eastAsia"/>
            <w:lang w:eastAsia="zh-CN"/>
          </w:rPr>
          <w:t>(三)、自然灾害防范措施</w:t>
        </w:r>
        <w:r>
          <w:tab/>
        </w:r>
        <w:r>
          <w:fldChar w:fldCharType="begin"/>
        </w:r>
        <w:r>
          <w:instrText xml:space="preserve"> PAGEREF _Toc18218 \h </w:instrText>
        </w:r>
        <w:r>
          <w:fldChar w:fldCharType="separate"/>
        </w:r>
        <w:r>
          <w:t>32</w:t>
        </w:r>
        <w:r>
          <w:fldChar w:fldCharType="end"/>
        </w:r>
      </w:hyperlink>
    </w:p>
    <w:p>
      <w:pPr>
        <w:pStyle w:val="TOC2"/>
        <w:tabs>
          <w:tab w:val="right" w:leader="dot" w:pos="8306"/>
        </w:tabs>
      </w:pPr>
      <w:hyperlink w:anchor="_Toc12796" w:history="1">
        <w:r>
          <w:rPr>
            <w:rFonts w:ascii="仿宋" w:eastAsia="仿宋" w:hAnsi="仿宋" w:cs="仿宋" w:hint="eastAsia"/>
            <w:lang w:eastAsia="zh-CN"/>
          </w:rPr>
          <w:t>(四)、安全色及安全标志使用要求</w:t>
        </w:r>
        <w:r>
          <w:tab/>
        </w:r>
        <w:r>
          <w:fldChar w:fldCharType="begin"/>
        </w:r>
        <w:r>
          <w:instrText xml:space="preserve"> PAGEREF _Toc12796 \h </w:instrText>
        </w:r>
        <w:r>
          <w:fldChar w:fldCharType="separate"/>
        </w:r>
        <w:r>
          <w:t>33</w:t>
        </w:r>
        <w:r>
          <w:fldChar w:fldCharType="end"/>
        </w:r>
      </w:hyperlink>
    </w:p>
    <w:p>
      <w:pPr>
        <w:pStyle w:val="TOC2"/>
        <w:tabs>
          <w:tab w:val="right" w:leader="dot" w:pos="8306"/>
        </w:tabs>
      </w:pPr>
      <w:hyperlink w:anchor="_Toc20410" w:history="1">
        <w:r>
          <w:rPr>
            <w:rFonts w:ascii="仿宋" w:eastAsia="仿宋" w:hAnsi="仿宋" w:cs="仿宋" w:hint="eastAsia"/>
            <w:lang w:eastAsia="zh-CN"/>
          </w:rPr>
          <w:t>(五)、防尘防毒措施</w:t>
        </w:r>
        <w:r>
          <w:tab/>
        </w:r>
        <w:r>
          <w:fldChar w:fldCharType="begin"/>
        </w:r>
        <w:r>
          <w:instrText xml:space="preserve"> PAGEREF _Toc20410 \h </w:instrText>
        </w:r>
        <w:r>
          <w:fldChar w:fldCharType="separate"/>
        </w:r>
        <w:r>
          <w:t>34</w:t>
        </w:r>
        <w:r>
          <w:fldChar w:fldCharType="end"/>
        </w:r>
      </w:hyperlink>
    </w:p>
    <w:p>
      <w:pPr>
        <w:pStyle w:val="TOC2"/>
        <w:tabs>
          <w:tab w:val="right" w:leader="dot" w:pos="8306"/>
        </w:tabs>
      </w:pPr>
      <w:hyperlink w:anchor="_Toc4561" w:history="1">
        <w:r>
          <w:rPr>
            <w:rFonts w:ascii="仿宋" w:eastAsia="仿宋" w:hAnsi="仿宋" w:cs="仿宋" w:hint="eastAsia"/>
            <w:lang w:eastAsia="zh-CN"/>
          </w:rPr>
          <w:t>(六)、防静电、触电防护及防雷措施</w:t>
        </w:r>
        <w:r>
          <w:tab/>
        </w:r>
        <w:r>
          <w:fldChar w:fldCharType="begin"/>
        </w:r>
        <w:r>
          <w:instrText xml:space="preserve"> PAGEREF _Toc4561 \h </w:instrText>
        </w:r>
        <w:r>
          <w:fldChar w:fldCharType="separate"/>
        </w:r>
        <w:r>
          <w:t>35</w:t>
        </w:r>
        <w:r>
          <w:fldChar w:fldCharType="end"/>
        </w:r>
      </w:hyperlink>
    </w:p>
    <w:p>
      <w:pPr>
        <w:pStyle w:val="TOC2"/>
        <w:tabs>
          <w:tab w:val="right" w:leader="dot" w:pos="8306"/>
        </w:tabs>
      </w:pPr>
      <w:hyperlink w:anchor="_Toc6086" w:history="1">
        <w:r>
          <w:rPr>
            <w:rFonts w:ascii="仿宋" w:eastAsia="仿宋" w:hAnsi="仿宋" w:cs="仿宋" w:hint="eastAsia"/>
            <w:lang w:eastAsia="zh-CN"/>
          </w:rPr>
          <w:t>(七)、机械设备安全保障措施</w:t>
        </w:r>
        <w:r>
          <w:tab/>
        </w:r>
        <w:r>
          <w:fldChar w:fldCharType="begin"/>
        </w:r>
        <w:r>
          <w:instrText xml:space="preserve"> PAGEREF _Toc6086 \h </w:instrText>
        </w:r>
        <w:r>
          <w:fldChar w:fldCharType="separate"/>
        </w:r>
        <w:r>
          <w:t>36</w:t>
        </w:r>
        <w:r>
          <w:fldChar w:fldCharType="end"/>
        </w:r>
      </w:hyperlink>
    </w:p>
    <w:p>
      <w:pPr>
        <w:pStyle w:val="TOC1"/>
        <w:tabs>
          <w:tab w:val="right" w:leader="dot" w:pos="8306"/>
        </w:tabs>
      </w:pPr>
      <w:hyperlink w:anchor="_Toc1703" w:history="1">
        <w:r>
          <w:rPr>
            <w:rFonts w:ascii="仿宋" w:eastAsia="仿宋" w:hAnsi="仿宋" w:cs="仿宋" w:hint="eastAsia"/>
            <w:lang w:eastAsia="zh-CN"/>
          </w:rPr>
          <w:t>十、自装卸补给车项目经营效益</w:t>
        </w:r>
        <w:r>
          <w:tab/>
        </w:r>
        <w:r>
          <w:fldChar w:fldCharType="begin"/>
        </w:r>
        <w:r>
          <w:instrText xml:space="preserve"> PAGEREF _Toc1703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1" w:history="1">
        <w:r>
          <w:rPr>
            <w:rFonts w:ascii="仿宋" w:eastAsia="仿宋" w:hAnsi="仿宋" w:cs="仿宋" w:hint="eastAsia"/>
            <w:lang w:eastAsia="zh-CN"/>
          </w:rPr>
          <w:t>(一)、经济评价财务测算</w:t>
        </w:r>
        <w:r>
          <w:tab/>
        </w:r>
        <w:r>
          <w:fldChar w:fldCharType="begin"/>
        </w:r>
        <w:r>
          <w:instrText xml:space="preserve"> PAGEREF _Toc18291 \h </w:instrText>
        </w:r>
        <w:r>
          <w:fldChar w:fldCharType="separate"/>
        </w:r>
        <w:r>
          <w:t>38</w:t>
        </w:r>
        <w:r>
          <w:fldChar w:fldCharType="end"/>
        </w:r>
      </w:hyperlink>
    </w:p>
    <w:p>
      <w:pPr>
        <w:pStyle w:val="TOC2"/>
        <w:tabs>
          <w:tab w:val="right" w:leader="dot" w:pos="8306"/>
        </w:tabs>
      </w:pPr>
      <w:hyperlink w:anchor="_Toc28081" w:history="1">
        <w:r>
          <w:rPr>
            <w:rFonts w:ascii="仿宋" w:eastAsia="仿宋" w:hAnsi="仿宋" w:cs="仿宋" w:hint="eastAsia"/>
            <w:lang w:eastAsia="zh-CN"/>
          </w:rPr>
          <w:t>(二)、自装卸补给车项目盈利能力分析</w:t>
        </w:r>
        <w:r>
          <w:tab/>
        </w:r>
        <w:r>
          <w:fldChar w:fldCharType="begin"/>
        </w:r>
        <w:r>
          <w:instrText xml:space="preserve"> PAGEREF _Toc28081 \h </w:instrText>
        </w:r>
        <w:r>
          <w:fldChar w:fldCharType="separate"/>
        </w:r>
        <w:r>
          <w:t>39</w:t>
        </w:r>
        <w:r>
          <w:fldChar w:fldCharType="end"/>
        </w:r>
      </w:hyperlink>
    </w:p>
    <w:p>
      <w:pPr>
        <w:pStyle w:val="TOC1"/>
        <w:tabs>
          <w:tab w:val="right" w:leader="dot" w:pos="8306"/>
        </w:tabs>
      </w:pPr>
      <w:hyperlink w:anchor="_Toc20034" w:history="1">
        <w:r>
          <w:rPr>
            <w:rFonts w:ascii="仿宋" w:eastAsia="仿宋" w:hAnsi="仿宋" w:cs="仿宋" w:hint="eastAsia"/>
            <w:lang w:eastAsia="zh-CN"/>
          </w:rPr>
          <w:t>十一、自装卸补给车项目财务管理</w:t>
        </w:r>
        <w:r>
          <w:tab/>
        </w:r>
        <w:r>
          <w:fldChar w:fldCharType="begin"/>
        </w:r>
        <w:r>
          <w:instrText xml:space="preserve"> PAGEREF _Toc20034 \h </w:instrText>
        </w:r>
        <w:r>
          <w:fldChar w:fldCharType="separate"/>
        </w:r>
        <w:r>
          <w:t>40</w:t>
        </w:r>
        <w:r>
          <w:fldChar w:fldCharType="end"/>
        </w:r>
      </w:hyperlink>
    </w:p>
    <w:p>
      <w:pPr>
        <w:pStyle w:val="TOC2"/>
        <w:tabs>
          <w:tab w:val="right" w:leader="dot" w:pos="8306"/>
        </w:tabs>
      </w:pPr>
      <w:hyperlink w:anchor="_Toc19230" w:history="1">
        <w:r>
          <w:rPr>
            <w:rFonts w:ascii="仿宋" w:eastAsia="仿宋" w:hAnsi="仿宋" w:cs="仿宋" w:hint="eastAsia"/>
            <w:lang w:eastAsia="zh-CN"/>
          </w:rPr>
          <w:t>(一)、资金需求大</w:t>
        </w:r>
        <w:r>
          <w:tab/>
        </w:r>
        <w:r>
          <w:fldChar w:fldCharType="begin"/>
        </w:r>
        <w:r>
          <w:instrText xml:space="preserve"> PAGEREF _Toc19230 \h </w:instrText>
        </w:r>
        <w:r>
          <w:fldChar w:fldCharType="separate"/>
        </w:r>
        <w:r>
          <w:t>40</w:t>
        </w:r>
        <w:r>
          <w:fldChar w:fldCharType="end"/>
        </w:r>
      </w:hyperlink>
    </w:p>
    <w:p>
      <w:pPr>
        <w:pStyle w:val="TOC2"/>
        <w:tabs>
          <w:tab w:val="right" w:leader="dot" w:pos="8306"/>
        </w:tabs>
      </w:pPr>
      <w:hyperlink w:anchor="_Toc28560" w:history="1">
        <w:r>
          <w:rPr>
            <w:rFonts w:ascii="仿宋" w:eastAsia="仿宋" w:hAnsi="仿宋" w:cs="仿宋" w:hint="eastAsia"/>
            <w:lang w:eastAsia="zh-CN"/>
          </w:rPr>
          <w:t>(二)、研发周期长</w:t>
        </w:r>
        <w:r>
          <w:tab/>
        </w:r>
        <w:r>
          <w:fldChar w:fldCharType="begin"/>
        </w:r>
        <w:r>
          <w:instrText xml:space="preserve"> PAGEREF _Toc28560 \h </w:instrText>
        </w:r>
        <w:r>
          <w:fldChar w:fldCharType="separate"/>
        </w:r>
        <w:r>
          <w:t>41</w:t>
        </w:r>
        <w:r>
          <w:fldChar w:fldCharType="end"/>
        </w:r>
      </w:hyperlink>
    </w:p>
    <w:p>
      <w:pPr>
        <w:pStyle w:val="TOC2"/>
        <w:tabs>
          <w:tab w:val="right" w:leader="dot" w:pos="8306"/>
        </w:tabs>
      </w:pPr>
      <w:hyperlink w:anchor="_Toc3352" w:history="1">
        <w:r>
          <w:rPr>
            <w:rFonts w:ascii="仿宋" w:eastAsia="仿宋" w:hAnsi="仿宋" w:cs="仿宋" w:hint="eastAsia"/>
            <w:lang w:eastAsia="zh-CN"/>
          </w:rPr>
          <w:t>(三)、市场风险大</w:t>
        </w:r>
        <w:r>
          <w:tab/>
        </w:r>
        <w:r>
          <w:fldChar w:fldCharType="begin"/>
        </w:r>
        <w:r>
          <w:instrText xml:space="preserve"> PAGEREF _Toc3352 \h </w:instrText>
        </w:r>
        <w:r>
          <w:fldChar w:fldCharType="separate"/>
        </w:r>
        <w:r>
          <w:t>42</w:t>
        </w:r>
        <w:r>
          <w:fldChar w:fldCharType="end"/>
        </w:r>
      </w:hyperlink>
    </w:p>
    <w:p>
      <w:pPr>
        <w:pStyle w:val="TOC2"/>
        <w:tabs>
          <w:tab w:val="right" w:leader="dot" w:pos="8306"/>
        </w:tabs>
      </w:pPr>
      <w:hyperlink w:anchor="_Toc16407" w:history="1">
        <w:r>
          <w:rPr>
            <w:rFonts w:ascii="仿宋" w:eastAsia="仿宋" w:hAnsi="仿宋" w:cs="仿宋" w:hint="eastAsia"/>
            <w:lang w:eastAsia="zh-CN"/>
          </w:rPr>
          <w:t>(四)、利润率高</w:t>
        </w:r>
        <w:r>
          <w:tab/>
        </w:r>
        <w:r>
          <w:fldChar w:fldCharType="begin"/>
        </w:r>
        <w:r>
          <w:instrText xml:space="preserve"> PAGEREF _Toc16407 \h </w:instrText>
        </w:r>
        <w:r>
          <w:fldChar w:fldCharType="separate"/>
        </w:r>
        <w:r>
          <w:t>45</w:t>
        </w:r>
        <w:r>
          <w:fldChar w:fldCharType="end"/>
        </w:r>
      </w:hyperlink>
    </w:p>
    <w:p>
      <w:pPr>
        <w:pStyle w:val="TOC1"/>
        <w:tabs>
          <w:tab w:val="right" w:leader="dot" w:pos="8306"/>
        </w:tabs>
      </w:pPr>
      <w:hyperlink w:anchor="_Toc16322" w:history="1">
        <w:r>
          <w:rPr>
            <w:rFonts w:ascii="仿宋" w:eastAsia="仿宋" w:hAnsi="仿宋" w:cs="仿宋" w:hint="eastAsia"/>
            <w:lang w:eastAsia="zh-CN"/>
          </w:rPr>
          <w:t>十二、自装卸补给车项目人力资源管理</w:t>
        </w:r>
        <w:r>
          <w:tab/>
        </w:r>
        <w:r>
          <w:fldChar w:fldCharType="begin"/>
        </w:r>
        <w:r>
          <w:instrText xml:space="preserve"> PAGEREF _Toc16322 \h </w:instrText>
        </w:r>
        <w:r>
          <w:fldChar w:fldCharType="separate"/>
        </w:r>
        <w:r>
          <w:t>47</w:t>
        </w:r>
        <w:r>
          <w:fldChar w:fldCharType="end"/>
        </w:r>
      </w:hyperlink>
    </w:p>
    <w:p>
      <w:pPr>
        <w:pStyle w:val="TOC2"/>
        <w:tabs>
          <w:tab w:val="right" w:leader="dot" w:pos="8306"/>
        </w:tabs>
      </w:pPr>
      <w:hyperlink w:anchor="_Toc1146" w:history="1">
        <w:r>
          <w:rPr>
            <w:rFonts w:ascii="仿宋" w:eastAsia="仿宋" w:hAnsi="仿宋" w:cs="仿宋" w:hint="eastAsia"/>
            <w:lang w:eastAsia="zh-CN"/>
          </w:rPr>
          <w:t>(一)、建立健全的预算管理制度</w:t>
        </w:r>
        <w:r>
          <w:tab/>
        </w:r>
        <w:r>
          <w:fldChar w:fldCharType="begin"/>
        </w:r>
        <w:r>
          <w:instrText xml:space="preserve"> PAGEREF _Toc1146 \h </w:instrText>
        </w:r>
        <w:r>
          <w:fldChar w:fldCharType="separate"/>
        </w:r>
        <w:r>
          <w:t>47</w:t>
        </w:r>
        <w:r>
          <w:fldChar w:fldCharType="end"/>
        </w:r>
      </w:hyperlink>
    </w:p>
    <w:p>
      <w:pPr>
        <w:pStyle w:val="TOC2"/>
        <w:tabs>
          <w:tab w:val="right" w:leader="dot" w:pos="8306"/>
        </w:tabs>
      </w:pPr>
      <w:hyperlink w:anchor="_Toc537" w:history="1">
        <w:r>
          <w:rPr>
            <w:rFonts w:ascii="仿宋" w:eastAsia="仿宋" w:hAnsi="仿宋" w:cs="仿宋" w:hint="eastAsia"/>
            <w:lang w:eastAsia="zh-CN"/>
          </w:rPr>
          <w:t>(二)、加强资金流动监控</w:t>
        </w:r>
        <w:r>
          <w:tab/>
        </w:r>
        <w:r>
          <w:fldChar w:fldCharType="begin"/>
        </w:r>
        <w:r>
          <w:instrText xml:space="preserve"> PAGEREF _Toc537 \h </w:instrText>
        </w:r>
        <w:r>
          <w:fldChar w:fldCharType="separate"/>
        </w:r>
        <w:r>
          <w:t>49</w:t>
        </w:r>
        <w:r>
          <w:fldChar w:fldCharType="end"/>
        </w:r>
      </w:hyperlink>
    </w:p>
    <w:p>
      <w:pPr>
        <w:pStyle w:val="TOC2"/>
        <w:tabs>
          <w:tab w:val="right" w:leader="dot" w:pos="8306"/>
        </w:tabs>
      </w:pPr>
      <w:hyperlink w:anchor="_Toc8476" w:history="1">
        <w:r>
          <w:rPr>
            <w:rFonts w:ascii="仿宋" w:eastAsia="仿宋" w:hAnsi="仿宋" w:cs="仿宋" w:hint="eastAsia"/>
            <w:lang w:eastAsia="zh-CN"/>
          </w:rPr>
          <w:t>(三)、制定完善的风险控制机制</w:t>
        </w:r>
        <w:r>
          <w:tab/>
        </w:r>
        <w:r>
          <w:fldChar w:fldCharType="begin"/>
        </w:r>
        <w:r>
          <w:instrText xml:space="preserve"> PAGEREF _Toc8476 \h </w:instrText>
        </w:r>
        <w:r>
          <w:fldChar w:fldCharType="separate"/>
        </w:r>
        <w:r>
          <w:t>50</w:t>
        </w:r>
        <w:r>
          <w:fldChar w:fldCharType="end"/>
        </w:r>
      </w:hyperlink>
    </w:p>
    <w:p>
      <w:pPr>
        <w:pStyle w:val="TOC2"/>
        <w:tabs>
          <w:tab w:val="right" w:leader="dot" w:pos="8306"/>
        </w:tabs>
      </w:pPr>
      <w:hyperlink w:anchor="_Toc19169" w:history="1">
        <w:r>
          <w:rPr>
            <w:rFonts w:ascii="仿宋" w:eastAsia="仿宋" w:hAnsi="仿宋" w:cs="仿宋" w:hint="eastAsia"/>
            <w:lang w:eastAsia="zh-CN"/>
          </w:rPr>
          <w:t>(四)、优化成本管理</w:t>
        </w:r>
        <w:r>
          <w:tab/>
        </w:r>
        <w:r>
          <w:fldChar w:fldCharType="begin"/>
        </w:r>
        <w:r>
          <w:instrText xml:space="preserve"> PAGEREF _Toc19169 \h </w:instrText>
        </w:r>
        <w:r>
          <w:fldChar w:fldCharType="separate"/>
        </w:r>
        <w:r>
          <w:t>51</w:t>
        </w:r>
        <w:r>
          <w:fldChar w:fldCharType="end"/>
        </w:r>
      </w:hyperlink>
    </w:p>
    <w:p>
      <w:pPr>
        <w:pStyle w:val="TOC1"/>
        <w:tabs>
          <w:tab w:val="right" w:leader="dot" w:pos="8306"/>
        </w:tabs>
      </w:pPr>
      <w:hyperlink w:anchor="_Toc3544" w:history="1">
        <w:r>
          <w:rPr>
            <w:rFonts w:ascii="仿宋" w:eastAsia="仿宋" w:hAnsi="仿宋" w:cs="仿宋" w:hint="eastAsia"/>
            <w:lang w:eastAsia="zh-CN"/>
          </w:rPr>
          <w:t>十三、营销与推广策略</w:t>
        </w:r>
        <w:r>
          <w:tab/>
        </w:r>
        <w:r>
          <w:fldChar w:fldCharType="begin"/>
        </w:r>
        <w:r>
          <w:instrText xml:space="preserve"> PAGEREF _Toc3544 \h </w:instrText>
        </w:r>
        <w:r>
          <w:fldChar w:fldCharType="separate"/>
        </w:r>
        <w:r>
          <w:t>53</w:t>
        </w:r>
        <w:r>
          <w:fldChar w:fldCharType="end"/>
        </w:r>
      </w:hyperlink>
    </w:p>
    <w:p>
      <w:pPr>
        <w:pStyle w:val="TOC2"/>
        <w:tabs>
          <w:tab w:val="right" w:leader="dot" w:pos="8306"/>
        </w:tabs>
      </w:pPr>
      <w:hyperlink w:anchor="_Toc17932" w:history="1">
        <w:r>
          <w:rPr>
            <w:rFonts w:ascii="仿宋" w:eastAsia="仿宋" w:hAnsi="仿宋" w:cs="仿宋" w:hint="eastAsia"/>
            <w:lang w:eastAsia="zh-CN"/>
          </w:rPr>
          <w:t>(一)、产品/服务定位与特点</w:t>
        </w:r>
        <w:r>
          <w:tab/>
        </w:r>
        <w:r>
          <w:fldChar w:fldCharType="begin"/>
        </w:r>
        <w:r>
          <w:instrText xml:space="preserve"> PAGEREF _Toc17932 \h </w:instrText>
        </w:r>
        <w:r>
          <w:fldChar w:fldCharType="separate"/>
        </w:r>
        <w:r>
          <w:t>53</w:t>
        </w:r>
        <w:r>
          <w:fldChar w:fldCharType="end"/>
        </w:r>
      </w:hyperlink>
    </w:p>
    <w:p>
      <w:pPr>
        <w:pStyle w:val="TOC2"/>
        <w:tabs>
          <w:tab w:val="right" w:leader="dot" w:pos="8306"/>
        </w:tabs>
      </w:pPr>
      <w:hyperlink w:anchor="_Toc5206" w:history="1">
        <w:r>
          <w:rPr>
            <w:rFonts w:ascii="仿宋" w:eastAsia="仿宋" w:hAnsi="仿宋" w:cs="仿宋" w:hint="eastAsia"/>
            <w:lang w:eastAsia="zh-CN"/>
          </w:rPr>
          <w:t>(二)、市场定位与竞争分析</w:t>
        </w:r>
        <w:r>
          <w:tab/>
        </w:r>
        <w:r>
          <w:fldChar w:fldCharType="begin"/>
        </w:r>
        <w:r>
          <w:instrText xml:space="preserve"> PAGEREF _Toc5206 \h </w:instrText>
        </w:r>
        <w:r>
          <w:fldChar w:fldCharType="separate"/>
        </w:r>
        <w:r>
          <w:t>54</w:t>
        </w:r>
        <w:r>
          <w:fldChar w:fldCharType="end"/>
        </w:r>
      </w:hyperlink>
    </w:p>
    <w:p>
      <w:pPr>
        <w:pStyle w:val="TOC2"/>
        <w:tabs>
          <w:tab w:val="right" w:leader="dot" w:pos="8306"/>
        </w:tabs>
      </w:pPr>
      <w:hyperlink w:anchor="_Toc5687" w:history="1">
        <w:r>
          <w:rPr>
            <w:rFonts w:ascii="仿宋" w:eastAsia="仿宋" w:hAnsi="仿宋" w:cs="仿宋" w:hint="eastAsia"/>
            <w:lang w:eastAsia="zh-CN"/>
          </w:rPr>
          <w:t>(三)、营销渠道与策略</w:t>
        </w:r>
        <w:r>
          <w:tab/>
        </w:r>
        <w:r>
          <w:fldChar w:fldCharType="begin"/>
        </w:r>
        <w:r>
          <w:instrText xml:space="preserve"> PAGEREF _Toc5687 \h </w:instrText>
        </w:r>
        <w:r>
          <w:fldChar w:fldCharType="separate"/>
        </w:r>
        <w:r>
          <w:t>55</w:t>
        </w:r>
        <w:r>
          <w:fldChar w:fldCharType="end"/>
        </w:r>
      </w:hyperlink>
    </w:p>
    <w:p>
      <w:pPr>
        <w:pStyle w:val="TOC2"/>
        <w:tabs>
          <w:tab w:val="right" w:leader="dot" w:pos="8306"/>
        </w:tabs>
      </w:pPr>
      <w:hyperlink w:anchor="_Toc5638" w:history="1">
        <w:r>
          <w:rPr>
            <w:rFonts w:ascii="仿宋" w:eastAsia="仿宋" w:hAnsi="仿宋" w:cs="仿宋" w:hint="eastAsia"/>
            <w:lang w:eastAsia="zh-CN"/>
          </w:rPr>
          <w:t>(四)、推广与宣传活动</w:t>
        </w:r>
        <w:r>
          <w:tab/>
        </w:r>
        <w:r>
          <w:fldChar w:fldCharType="begin"/>
        </w:r>
        <w:r>
          <w:instrText xml:space="preserve"> PAGEREF _Toc5638 \h </w:instrText>
        </w:r>
        <w:r>
          <w:fldChar w:fldCharType="separate"/>
        </w:r>
        <w:r>
          <w:t>57</w:t>
        </w:r>
        <w:r>
          <w:fldChar w:fldCharType="end"/>
        </w:r>
      </w:hyperlink>
    </w:p>
    <w:p>
      <w:pPr>
        <w:pStyle w:val="TOC1"/>
        <w:tabs>
          <w:tab w:val="right" w:leader="dot" w:pos="8306"/>
        </w:tabs>
      </w:pPr>
      <w:hyperlink w:anchor="_Toc25395" w:history="1">
        <w:r>
          <w:rPr>
            <w:rFonts w:ascii="仿宋" w:eastAsia="仿宋" w:hAnsi="仿宋" w:cs="仿宋" w:hint="eastAsia"/>
            <w:lang w:eastAsia="zh-CN"/>
          </w:rPr>
          <w:t>十四、自装卸补给车项目实施时间节点</w:t>
        </w:r>
        <w:r>
          <w:tab/>
        </w:r>
        <w:r>
          <w:fldChar w:fldCharType="begin"/>
        </w:r>
        <w:r>
          <w:instrText xml:space="preserve"> PAGEREF _Toc25395 \h </w:instrText>
        </w:r>
        <w:r>
          <w:fldChar w:fldCharType="separate"/>
        </w:r>
        <w:r>
          <w:t>62</w:t>
        </w:r>
        <w:r>
          <w:fldChar w:fldCharType="end"/>
        </w:r>
      </w:hyperlink>
    </w:p>
    <w:p>
      <w:pPr>
        <w:pStyle w:val="TOC2"/>
        <w:tabs>
          <w:tab w:val="right" w:leader="dot" w:pos="8306"/>
        </w:tabs>
      </w:pPr>
      <w:hyperlink w:anchor="_Toc16145" w:history="1">
        <w:r>
          <w:rPr>
            <w:rFonts w:ascii="仿宋" w:eastAsia="仿宋" w:hAnsi="仿宋" w:cs="仿宋" w:hint="eastAsia"/>
            <w:lang w:eastAsia="zh-CN"/>
          </w:rPr>
          <w:t>(一)、自装卸补给车项目启动阶段时间节点</w:t>
        </w:r>
        <w:r>
          <w:tab/>
        </w:r>
        <w:r>
          <w:fldChar w:fldCharType="begin"/>
        </w:r>
        <w:r>
          <w:instrText xml:space="preserve"> PAGEREF _Toc16145 \h </w:instrText>
        </w:r>
        <w:r>
          <w:fldChar w:fldCharType="separate"/>
        </w:r>
        <w:r>
          <w:t>62</w:t>
        </w:r>
        <w:r>
          <w:fldChar w:fldCharType="end"/>
        </w:r>
      </w:hyperlink>
    </w:p>
    <w:p>
      <w:pPr>
        <w:pStyle w:val="TOC2"/>
        <w:tabs>
          <w:tab w:val="right" w:leader="dot" w:pos="8306"/>
        </w:tabs>
      </w:pPr>
      <w:hyperlink w:anchor="_Toc9653" w:history="1">
        <w:r>
          <w:rPr>
            <w:rFonts w:ascii="仿宋" w:eastAsia="仿宋" w:hAnsi="仿宋" w:cs="仿宋" w:hint="eastAsia"/>
            <w:lang w:eastAsia="zh-CN"/>
          </w:rPr>
          <w:t>(二)、自装卸补给车项目执行阶段时间节点</w:t>
        </w:r>
        <w:r>
          <w:tab/>
        </w:r>
        <w:r>
          <w:fldChar w:fldCharType="begin"/>
        </w:r>
        <w:r>
          <w:instrText xml:space="preserve"> PAGEREF _Toc9653 \h </w:instrText>
        </w:r>
        <w:r>
          <w:fldChar w:fldCharType="separate"/>
        </w:r>
        <w:r>
          <w:t>63</w:t>
        </w:r>
        <w:r>
          <w:fldChar w:fldCharType="end"/>
        </w:r>
      </w:hyperlink>
    </w:p>
    <w:p>
      <w:pPr>
        <w:pStyle w:val="TOC2"/>
        <w:tabs>
          <w:tab w:val="right" w:leader="dot" w:pos="8306"/>
        </w:tabs>
      </w:pPr>
      <w:hyperlink w:anchor="_Toc30146" w:history="1">
        <w:r>
          <w:rPr>
            <w:rFonts w:ascii="仿宋" w:eastAsia="仿宋" w:hAnsi="仿宋" w:cs="仿宋" w:hint="eastAsia"/>
            <w:lang w:eastAsia="zh-CN"/>
          </w:rPr>
          <w:t>(三)、自装卸补给车项目完成阶段时间节点</w:t>
        </w:r>
        <w:r>
          <w:tab/>
        </w:r>
        <w:r>
          <w:fldChar w:fldCharType="begin"/>
        </w:r>
        <w:r>
          <w:instrText xml:space="preserve"> PAGEREF _Toc30146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69"/>
      <w:r>
        <w:rPr>
          <w:rFonts w:ascii="仿宋" w:eastAsia="仿宋" w:hAnsi="仿宋" w:cs="仿宋" w:hint="eastAsia"/>
          <w:sz w:val="28"/>
          <w:lang w:eastAsia="zh-CN"/>
        </w:rPr>
        <w:t>一、自装卸补给车项目建设背景及必要性分析</w:t>
      </w:r>
      <w:bookmarkEnd w:id="2"/>
    </w:p>
    <w:p>
      <w:pPr>
        <w:pStyle w:val="Heading2"/>
        <w:rPr>
          <w:rFonts w:ascii="仿宋" w:eastAsia="仿宋" w:hAnsi="仿宋" w:cs="仿宋" w:hint="eastAsia"/>
          <w:lang w:eastAsia="zh-CN"/>
        </w:rPr>
      </w:pPr>
      <w:bookmarkStart w:id="3" w:name="_Toc14936"/>
      <w:r>
        <w:rPr>
          <w:rFonts w:ascii="仿宋" w:eastAsia="仿宋" w:hAnsi="仿宋" w:cs="仿宋" w:hint="eastAsia"/>
          <w:lang w:eastAsia="zh-CN"/>
        </w:rPr>
        <w:t>(一)、自装卸补给车项目背景分析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装卸补给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装卸补给车项目在这个潮流中的定位。同时，我们将关注行业内涌现的新兴机遇，以便自装卸补给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装卸补给车项目提供了强大的发展动力。我们将聚焦于行业内最新的技术发展趋势，包括但不限于人工智能、大数据分析、物联网等领域。通过深度的技术研究，我们将确保自装卸补给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装卸补给车项目发展的源泉。我们将投入更多的精力对市场需求进行深入剖析，超越表面的需求，深入挖掘潜在的市场痛点和机遇。通过对市场需求的细致了解，自装卸补给车项目将更有针对性地设计解决方案，满足市场的多样化需求，从而更好地促进自装卸补给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装卸补给车项目战略至关重要。我们将对竞争态势进行更为深入的分析，包括但不限于市场份额、产品特点、客户满意度等多个维度。通过深度的竞争分析，自装卸补给车项目将能够更准确地把握市场脉搏，制定具有竞争力的自装卸补给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装卸补给车项目的发展具有直接的影响。我们将进行更为全面的法规和政策分析，了解行业发展中的潜在法律风险和合规挑战。通过充分了解和遵守相关法规，自装卸补给车项目将确保在法律框架内合法合规运营，为自装卸补给车项目的稳健发展提供有力支持。</w:t>
      </w:r>
    </w:p>
    <w:p>
      <w:pPr>
        <w:pStyle w:val="Heading2"/>
        <w:ind w:firstLine="560" w:firstLineChars="200"/>
        <w:rPr>
          <w:rFonts w:ascii="仿宋" w:eastAsia="仿宋" w:hAnsi="仿宋" w:cs="仿宋" w:hint="eastAsia"/>
          <w:sz w:val="28"/>
          <w:lang w:eastAsia="zh-CN"/>
        </w:rPr>
      </w:pPr>
      <w:bookmarkStart w:id="4" w:name="_Toc19595"/>
      <w:r>
        <w:rPr>
          <w:rFonts w:ascii="仿宋" w:eastAsia="仿宋" w:hAnsi="仿宋" w:cs="仿宋" w:hint="eastAsia"/>
          <w:sz w:val="28"/>
          <w:lang w:eastAsia="zh-CN"/>
        </w:rPr>
        <w:t>(二)、自装卸补给车项目建设必要性分析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的迫切性源于对行业发展趋势的深刻洞察。我们正处于一个行业变革的时代，科技创新、数字化转型成为企业发展的关键动力。自装卸补给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不仅仅是为了跟上潮流，更是为了通过技术创新推动企业的持续发展。通过引入先进的技术和解决方案，自装卸补给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装卸补给车项目的建设成为必然选择，通过提高产品质量、拓展服务领域，从而在竞争中获得更多的机会。自装卸补给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装卸补给车项目建设的必要性体现在对客户需求更精准的满足。通过自装卸补给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的背后是对企业持续创新的追求。只有通过不断创新，企业才能在竞争中立于不败之地。自装卸补给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2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2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自装卸补给车项目的主要产品是XXXX，预计年产值为XXX万元。这一产品在市场中占据着重要的地位，其广泛的应用范围使得该自装卸补给车项目的市场前景非常广阔。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装卸补给车项目的xxx产品作为重要的原材料之一，将在多个领域发挥关键作用。其在建筑、交通、能源等方面的广泛应用将为整个产业链提供强大的支持，形成产业协同效应。自装卸补给车项目的年产值XXX万XXX万XXX万万元不仅反映了其在市场上的巨大潜力，更预示着它对国民经济的积极贡献。这种关联度高、涉及面广的产业关系，使得该自装卸补给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0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总征地面积为XXXX平方米，相当于约XX.XX亩，其中净用地面积为XXXX平方米，红线范围内相当于约XX.XX亩。这一用地规模充分考虑了自装卸补给车项目的建设需求，保障了自装卸补给车项目在合适的空间内得以充分发展。自装卸补给车项目规划的总建筑面积为XXXX平方米，其中主体工程建设占XXXX平方米，计容建筑面积达XXXX平方米。预计建筑工程的投资将达到XXXX万元，为自装卸补给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计划购置的设备共计XXXX台（套），设备购置费用为XXXX万元。这一设备购置计划充分考虑到自装卸补给车项目的生产需求和技术要求，确保了自装卸补给车项目在生产运营中具备先进的技术装备和高效的生产能力。设备的合理配置将为自装卸补给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计划总投资为XXXX万元，预计年实现营业收入为XXXX万元。这一产能规模的设定旨在确保自装卸补给车项目能够在投资与回报之间取得平衡，实现长期可持续的发展。自装卸补给车项目的总投资充分考虑到各个方面的需求，包括用地建设、设备购置等多个环节，以确保自装卸补给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6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87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技术管理特点体现在其创新导向。通过引入最先进的技术趋势和解决方案，自装卸补给车项目致力于提升科技含量、提高质量和效率水平。这意味着我们将采用最新的工具和方法，确保自装卸补给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装卸补给车项目技术管理的显著特征。通过整合不同领域的技术资源，我们实现了跨学科的协同工作。这有助于优化技术架构，提高整体效能。此外，整合性策略还促进了不同技术团队之间的紧密沟通和高效合作，确保自装卸补给车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装卸补给车项目所采用的技术。通过不断优化技术方案，自装卸补给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装卸补给车项目团队将在自装卸补给车项目初期识别可能的技术风险，并采取相应的预防和应对措施。通过建立健全的风险评估机制，自装卸补给车项目能够在实施过程中及时发现并解决潜在的技术问题，保障自装卸补给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装卸补给车项目中，技术将成为自装卸补给车项目成功的有力支持。这一深度剖析揭示了技术管理在自装卸补给车项目实施中的关键作用，为自装卸补给车项目的技术基础奠定了坚实的基础。</w:t>
      </w:r>
    </w:p>
    <w:p>
      <w:pPr>
        <w:pStyle w:val="Heading2"/>
        <w:ind w:firstLine="560" w:firstLineChars="200"/>
        <w:rPr>
          <w:rFonts w:ascii="仿宋" w:eastAsia="仿宋" w:hAnsi="仿宋" w:cs="仿宋" w:hint="eastAsia"/>
          <w:sz w:val="28"/>
          <w:lang w:eastAsia="zh-CN"/>
        </w:rPr>
      </w:pPr>
      <w:bookmarkStart w:id="10" w:name="_Toc28319"/>
      <w:r>
        <w:rPr>
          <w:rFonts w:ascii="仿宋" w:eastAsia="仿宋" w:hAnsi="仿宋" w:cs="仿宋" w:hint="eastAsia"/>
          <w:sz w:val="28"/>
          <w:lang w:eastAsia="zh-CN"/>
        </w:rPr>
        <w:t>(二)、自装卸补给车项目工艺技术设计方案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装卸补给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自装卸补给车项目将严格按照相关行业规范要求进行组织。通过有效控制产品质量，自装卸补给车项目将致力于为顾客提供优质的自装卸补给车项目产品和良好的服务。这体现了自装卸补给车项目对于生产活动合规性和质量标准的高度重视，为自装卸补给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装卸补给车项目注重生态效益和清洁生产原则。自装卸补给车项目建设将紧密结合地方特色经济发展，与社会经济发展规划和区域环境保护规划方案相协调一致。通过与当地区域自然生态系统的结合，自装卸补给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装卸补给车项目产品具有多样化的客户需求和个性化的特点。因此，自装卸补给车项目产品规格品种多样，且单批生产数量较小。为满足这一特点，自装卸补给车项目承办单位将建设先进的柔性制造生产线。通过广泛应用柔性制造技术，自装卸补给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装卸补给车项目采用的技术具有较高的技术含量和自动化水平，处于国内先进水平。这一技术选用不仅体现了对生产效率、质量和环境友好性的高标准要求，同时为自装卸补给车项目的可持续发展奠定了坚实的基础。</w:t>
      </w:r>
    </w:p>
    <w:p>
      <w:pPr>
        <w:pStyle w:val="Heading2"/>
        <w:ind w:firstLine="560" w:firstLineChars="200"/>
        <w:rPr>
          <w:rFonts w:ascii="仿宋" w:eastAsia="仿宋" w:hAnsi="仿宋" w:cs="仿宋" w:hint="eastAsia"/>
          <w:sz w:val="28"/>
          <w:lang w:eastAsia="zh-CN"/>
        </w:rPr>
      </w:pPr>
      <w:bookmarkStart w:id="11" w:name="_Toc1610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为确保自装卸补给车项目的高效生产和技术实施，我们制定了一套精心设计的设备选型方案，以满足自装卸补给车项目生产、质量和环保的要求。该方案的主要特点如下：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装卸补给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针对自装卸补给车项目产品的多样性和小批量生产的特点，我们将建设柔性制造生产线。通过在设备选型中考虑柔性制造技术，可以灵活应对不同产品规格和生产需求，实现生产线的高度灵活性和适应性。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641"/>
      <w:r>
        <w:rPr>
          <w:rFonts w:ascii="仿宋" w:eastAsia="仿宋" w:hAnsi="仿宋" w:cs="仿宋" w:hint="eastAsia"/>
          <w:sz w:val="28"/>
          <w:lang w:eastAsia="zh-CN"/>
        </w:rPr>
        <w:t>四、自装卸补给车项目概论</w:t>
      </w:r>
      <w:bookmarkEnd w:id="12"/>
    </w:p>
    <w:p>
      <w:pPr>
        <w:pStyle w:val="Heading2"/>
        <w:rPr>
          <w:rFonts w:ascii="仿宋" w:eastAsia="仿宋" w:hAnsi="仿宋" w:cs="仿宋" w:hint="eastAsia"/>
          <w:lang w:eastAsia="zh-CN"/>
        </w:rPr>
      </w:pPr>
      <w:bookmarkStart w:id="13" w:name="_Toc6530"/>
      <w:r>
        <w:rPr>
          <w:rFonts w:ascii="仿宋" w:eastAsia="仿宋" w:hAnsi="仿宋" w:cs="仿宋" w:hint="eastAsia"/>
          <w:lang w:eastAsia="zh-CN"/>
        </w:rPr>
        <w:t>(一)、自装卸补给车项目概况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起源追溯至对市场的深入洞察。市场的不断演变与变革为自装卸补给车项目提供了难得的机遇。当前市场存在的需求缺口和变革的大环境共同构成了自装卸补给车项目的背景。这个自装卸补给车项目旨在充分利用市场机遇，填补行业中尚未满足的需求，为客户提供全新的解决方案。市场的变革和需求的增长使得这个自装卸补给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自装卸补给车项目名称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正式命名为自装卸补给车。这个名称不仅仅是一个标识，更代表了自装卸补给车项目的核心理念和愿景。它蕴含着自装卸补给车项目所要解决问题的关键字，具有强烈的表达和辨识度，为自装卸补给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自装卸补给车项目目标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装卸补给车项目的核心目标是提供一种全新、高效的解决方案，满足客户日益增长的需求。自装卸补给车项目追求的不仅仅是满足市场需求，更是在市场中获得卓越的竞争优势。通过不断提升产品或服务的质量和创新水平，自装卸补给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自装卸补给车项目范围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全面涵盖了产品研发、制造、市场推广和售后服务，确保从产品设计到最终用户体验的全方位关注。这一全面的自装卸补给车项目范围是为了确保自装卸补给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自装卸补给车项目时间表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自装卸补给车项目计划在未来18个月内完成，包括研发、测试、市场试点和正式推出等不同阶段。这个时间表的合理设计是为了确保自装卸补给车项目各个阶段的顺利推进，以便按时交付高质量的成果。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自装卸补给车项目预算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总预算估算为XX百万美元，主要分配在研发、市场推广、人员培训和运营等方面。这一充足的预算为自装卸补给车项目提供了充足的资源，确保自装卸补给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自装卸补给车项目风险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可能面临的风险包括市场接受度低、技术难题、竞争激烈等。自装卸补给车项目团队已经制定了相应的风险应对计划，通过前瞻性的风险管理，确保自装卸补给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自装卸补给车项目团队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自装卸补给车项目汇聚了一支经验丰富、多领域专业素养的核心团队，确保自装卸补给车项目在各个方面都能拥有高水平的执行力。团队的协同作战是自装卸补给车项目成功的关键因素之一。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自装卸补给车项目背景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自装卸补给车项目的背景根植于市场对更高效、创新产品的渴望，同时也受到科技发展对行业格局的深刻改变的影响。这为自装卸补给车项目提供了广阔的发展空间和市场需求。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自装卸补给车项目现状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截至目前，自装卸补给车项目已完成市场调研和技术验证，取得了初步的成功。这为自装卸补给车项目在未来的发展奠定了坚实的基础，为更远大的目标打下了坚实的基石。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295"/>
      <w:r>
        <w:rPr>
          <w:rFonts w:ascii="仿宋" w:eastAsia="仿宋" w:hAnsi="仿宋" w:cs="仿宋" w:hint="eastAsia"/>
          <w:sz w:val="28"/>
          <w:lang w:eastAsia="zh-CN"/>
        </w:rPr>
        <w:t>(二)、自装卸补给车项目目标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keyword》自装卸补给车项目首要业务目标是在市场中占据有利地位，实现产品/服务的成功推广和销售。通过不断提升产品质量、创新性，自装卸补给车项目追求成为行业中的领导者，赢得更多客户的青睐。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在科技迅速发展的时代，自装卸补给车项目着眼于技术创新。通过持续的研发和技术升级，自装卸补给车项目旨在推出更具创新性的产品或服务，以满足市场对新鲜、先进解决方案的需求。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为了建立可持续的客户关系，自装卸补给车项目设定了客户满意度目标。通过提供卓越的产品质量和优质的客户服务，自装卸补给车项目追求赢得客户的信任和忠诚度，确保他们的满意度达到行业领先水平。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自装卸补给车项目注重社会责任和可持续发展。通过实施环保、社会责任自装卸补给车项目，自装卸补给车项目致力于在经济发展的同时保护环境，促进社会公平，实现可持续经营。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自装卸补给车项目的团队是实现目标的核心驱动力。因此，自装卸补给车项目设定了团队发展目标，包括提升团队成员的专业技能、培养领导力，以及搭建协同高效的团队工作氛围。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257"/>
      <w:r>
        <w:rPr>
          <w:rFonts w:ascii="仿宋" w:eastAsia="仿宋" w:hAnsi="仿宋" w:cs="仿宋" w:hint="eastAsia"/>
          <w:sz w:val="28"/>
          <w:lang w:eastAsia="zh-CN"/>
        </w:rPr>
        <w:t>(三)、自装卸补给车项目提出的理由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自装卸补给车项目提出的理由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提出源于对市场机遇的深刻洞察。当前市场中存在的需求缺口和行业发展趋势表明，有巨大的商业机会等待被开发。通过准确捕捉市场机遇，自装卸补给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理念基于对技术创新的信仰。通过持续的研发和技术投入，自装卸补给车项目有望推出更具创新性的产品或服务。在科技飞速发展的当下，自装卸补给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提出是为了增强企业的行业竞争力。通过提升产品或服务的质量和独特性，自装卸补给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响应了消费者需求的变化。随着社会和科技的不断发展，消费者对产品和服务的需求也在发生变化。通过深入了解并及时回应消费者的新需求，自装卸补给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自装卸补给车项目的提出是企业战略发展规划的一部分。在面对日益激烈的市场竞争和不断变化的商业环境中，自装卸补给车项目作为企业战略的一环，旨在为企业开辟新的增长领域，巩固企业在行业中的地位。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提出不仅仅是基于商业考量，还注重社会责任。通过推出环保、社会责任等方面的自装卸补给车项目，自装卸补给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自装卸补给车项目的提出反映了对利益相关者期望的关注。包括客户、员工、投资者等利益相关者在企业发展中都有着各自的期望，自装卸补给车项目力求在满足这些期望的同时，取得更大的共赢。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https://d.book118.com/328107107025006026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876F2"/>
    <w:rsid w:val="76D87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0710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2024-01-13T01:05:00Z</dcterms:created>
  <dcterms:modified xsi:type="dcterms:W3CDTF">2024-01-13T01:05:14Z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521A089078D341CCAA6625D711369F14_11</vt:lpwstr>
  </property>
  <property fmtid="{D5CDD505-2E9C-101B-9397-08002B2CF9AE}" pid="3" name="KSOProductBuildVer">
    <vt:lpwstr>2052-12.1.0.16120</vt:lpwstr>
  </property>
</Properties>
</file>