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传动链相关公司员工职业道路规划与管理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43" w:history="1">
        <w:r>
          <w:rPr>
            <w:rFonts w:ascii="仿宋" w:eastAsia="仿宋" w:hAnsi="仿宋" w:cs="仿宋" w:hint="eastAsia"/>
            <w:lang w:eastAsia="zh-CN"/>
          </w:rPr>
          <w:t>概论</w:t>
        </w:r>
        <w:r>
          <w:tab/>
        </w:r>
        <w:r>
          <w:fldChar w:fldCharType="begin"/>
        </w:r>
        <w:r>
          <w:instrText xml:space="preserve"> PAGEREF _Toc29343 \h </w:instrText>
        </w:r>
        <w:r>
          <w:fldChar w:fldCharType="separate"/>
        </w:r>
        <w:r>
          <w:t>3</w:t>
        </w:r>
        <w:r>
          <w:fldChar w:fldCharType="end"/>
        </w:r>
      </w:hyperlink>
    </w:p>
    <w:p>
      <w:pPr>
        <w:pStyle w:val="TOC1"/>
        <w:tabs>
          <w:tab w:val="right" w:leader="dot" w:pos="8306"/>
        </w:tabs>
      </w:pPr>
      <w:hyperlink w:anchor="_Toc4769" w:history="1">
        <w:r>
          <w:rPr>
            <w:rFonts w:ascii="仿宋" w:eastAsia="仿宋" w:hAnsi="仿宋" w:cs="仿宋" w:hint="eastAsia"/>
            <w:lang w:eastAsia="zh-CN"/>
          </w:rPr>
          <w:t>一、传动链行业背景分析</w:t>
        </w:r>
        <w:r>
          <w:tab/>
        </w:r>
        <w:r>
          <w:fldChar w:fldCharType="begin"/>
        </w:r>
        <w:r>
          <w:instrText xml:space="preserve"> PAGEREF _Toc4769 \h </w:instrText>
        </w:r>
        <w:r>
          <w:fldChar w:fldCharType="separate"/>
        </w:r>
        <w:r>
          <w:t>3</w:t>
        </w:r>
        <w:r>
          <w:fldChar w:fldCharType="end"/>
        </w:r>
      </w:hyperlink>
    </w:p>
    <w:p>
      <w:pPr>
        <w:pStyle w:val="TOC2"/>
        <w:tabs>
          <w:tab w:val="right" w:leader="dot" w:pos="8306"/>
        </w:tabs>
      </w:pPr>
      <w:hyperlink w:anchor="_Toc13356" w:history="1">
        <w:r>
          <w:rPr>
            <w:rFonts w:ascii="仿宋" w:eastAsia="仿宋" w:hAnsi="仿宋" w:cs="仿宋" w:hint="eastAsia"/>
            <w:lang w:eastAsia="zh-CN"/>
          </w:rPr>
          <w:t>(一)、传动链行业背景分析</w:t>
        </w:r>
        <w:r>
          <w:tab/>
        </w:r>
        <w:r>
          <w:fldChar w:fldCharType="begin"/>
        </w:r>
        <w:r>
          <w:instrText xml:space="preserve"> PAGEREF _Toc13356 \h </w:instrText>
        </w:r>
        <w:r>
          <w:fldChar w:fldCharType="separate"/>
        </w:r>
        <w:r>
          <w:t>3</w:t>
        </w:r>
        <w:r>
          <w:fldChar w:fldCharType="end"/>
        </w:r>
      </w:hyperlink>
    </w:p>
    <w:p>
      <w:pPr>
        <w:pStyle w:val="TOC1"/>
        <w:tabs>
          <w:tab w:val="right" w:leader="dot" w:pos="8306"/>
        </w:tabs>
      </w:pPr>
      <w:hyperlink w:anchor="_Toc777" w:history="1">
        <w:r>
          <w:rPr>
            <w:rFonts w:ascii="仿宋" w:eastAsia="仿宋" w:hAnsi="仿宋" w:cs="仿宋" w:hint="eastAsia"/>
            <w:lang w:eastAsia="zh-CN"/>
          </w:rPr>
          <w:t>二、薪酬制度管理</w:t>
        </w:r>
        <w:r>
          <w:tab/>
        </w:r>
        <w:r>
          <w:fldChar w:fldCharType="begin"/>
        </w:r>
        <w:r>
          <w:instrText xml:space="preserve"> PAGEREF _Toc777 \h </w:instrText>
        </w:r>
        <w:r>
          <w:fldChar w:fldCharType="separate"/>
        </w:r>
        <w:r>
          <w:t>5</w:t>
        </w:r>
        <w:r>
          <w:fldChar w:fldCharType="end"/>
        </w:r>
      </w:hyperlink>
    </w:p>
    <w:p>
      <w:pPr>
        <w:pStyle w:val="TOC2"/>
        <w:tabs>
          <w:tab w:val="right" w:leader="dot" w:pos="8306"/>
        </w:tabs>
      </w:pPr>
      <w:hyperlink w:anchor="_Toc4964" w:history="1">
        <w:r>
          <w:rPr>
            <w:rFonts w:ascii="仿宋" w:eastAsia="仿宋" w:hAnsi="仿宋" w:cs="仿宋" w:hint="eastAsia"/>
            <w:lang w:eastAsia="zh-CN"/>
          </w:rPr>
          <w:t>(一)、薪酬管理制度</w:t>
        </w:r>
        <w:r>
          <w:tab/>
        </w:r>
        <w:r>
          <w:fldChar w:fldCharType="begin"/>
        </w:r>
        <w:r>
          <w:instrText xml:space="preserve"> PAGEREF _Toc4964 \h </w:instrText>
        </w:r>
        <w:r>
          <w:fldChar w:fldCharType="separate"/>
        </w:r>
        <w:r>
          <w:t>5</w:t>
        </w:r>
        <w:r>
          <w:fldChar w:fldCharType="end"/>
        </w:r>
      </w:hyperlink>
    </w:p>
    <w:p>
      <w:pPr>
        <w:pStyle w:val="TOC2"/>
        <w:tabs>
          <w:tab w:val="right" w:leader="dot" w:pos="8306"/>
        </w:tabs>
      </w:pPr>
      <w:hyperlink w:anchor="_Toc25900" w:history="1">
        <w:r>
          <w:rPr>
            <w:rFonts w:ascii="仿宋" w:eastAsia="仿宋" w:hAnsi="仿宋" w:cs="仿宋" w:hint="eastAsia"/>
            <w:lang w:eastAsia="zh-CN"/>
          </w:rPr>
          <w:t>(二)、奖金制度的制定</w:t>
        </w:r>
        <w:r>
          <w:tab/>
        </w:r>
        <w:r>
          <w:fldChar w:fldCharType="begin"/>
        </w:r>
        <w:r>
          <w:instrText xml:space="preserve"> PAGEREF _Toc25900 \h </w:instrText>
        </w:r>
        <w:r>
          <w:fldChar w:fldCharType="separate"/>
        </w:r>
        <w:r>
          <w:t>8</w:t>
        </w:r>
        <w:r>
          <w:fldChar w:fldCharType="end"/>
        </w:r>
      </w:hyperlink>
    </w:p>
    <w:p>
      <w:pPr>
        <w:pStyle w:val="TOC2"/>
        <w:tabs>
          <w:tab w:val="right" w:leader="dot" w:pos="8306"/>
        </w:tabs>
      </w:pPr>
      <w:hyperlink w:anchor="_Toc14907" w:history="1">
        <w:r>
          <w:rPr>
            <w:rFonts w:ascii="仿宋" w:eastAsia="仿宋" w:hAnsi="仿宋" w:cs="仿宋" w:hint="eastAsia"/>
            <w:lang w:eastAsia="zh-CN"/>
          </w:rPr>
          <w:t>(三)、岗位薪酬体系设计</w:t>
        </w:r>
        <w:r>
          <w:tab/>
        </w:r>
        <w:r>
          <w:fldChar w:fldCharType="begin"/>
        </w:r>
        <w:r>
          <w:instrText xml:space="preserve"> PAGEREF _Toc14907 \h </w:instrText>
        </w:r>
        <w:r>
          <w:fldChar w:fldCharType="separate"/>
        </w:r>
        <w:r>
          <w:t>11</w:t>
        </w:r>
        <w:r>
          <w:fldChar w:fldCharType="end"/>
        </w:r>
      </w:hyperlink>
    </w:p>
    <w:p>
      <w:pPr>
        <w:pStyle w:val="TOC2"/>
        <w:tabs>
          <w:tab w:val="right" w:leader="dot" w:pos="8306"/>
        </w:tabs>
      </w:pPr>
      <w:hyperlink w:anchor="_Toc8967" w:history="1">
        <w:r>
          <w:rPr>
            <w:rFonts w:ascii="仿宋" w:eastAsia="仿宋" w:hAnsi="仿宋" w:cs="仿宋" w:hint="eastAsia"/>
            <w:lang w:eastAsia="zh-CN"/>
          </w:rPr>
          <w:t>(四)、绩效薪酬体系设计</w:t>
        </w:r>
        <w:r>
          <w:tab/>
        </w:r>
        <w:r>
          <w:fldChar w:fldCharType="begin"/>
        </w:r>
        <w:r>
          <w:instrText xml:space="preserve"> PAGEREF _Toc8967 \h </w:instrText>
        </w:r>
        <w:r>
          <w:fldChar w:fldCharType="separate"/>
        </w:r>
        <w:r>
          <w:t>12</w:t>
        </w:r>
        <w:r>
          <w:fldChar w:fldCharType="end"/>
        </w:r>
      </w:hyperlink>
    </w:p>
    <w:p>
      <w:pPr>
        <w:pStyle w:val="TOC1"/>
        <w:tabs>
          <w:tab w:val="right" w:leader="dot" w:pos="8306"/>
        </w:tabs>
      </w:pPr>
      <w:hyperlink w:anchor="_Toc6955" w:history="1">
        <w:r>
          <w:rPr>
            <w:rFonts w:ascii="仿宋" w:eastAsia="仿宋" w:hAnsi="仿宋" w:cs="仿宋" w:hint="eastAsia"/>
            <w:lang w:eastAsia="zh-CN"/>
          </w:rPr>
          <w:t>三、公司简介</w:t>
        </w:r>
        <w:r>
          <w:tab/>
        </w:r>
        <w:r>
          <w:fldChar w:fldCharType="begin"/>
        </w:r>
        <w:r>
          <w:instrText xml:space="preserve"> PAGEREF _Toc6955 \h </w:instrText>
        </w:r>
        <w:r>
          <w:fldChar w:fldCharType="separate"/>
        </w:r>
        <w:r>
          <w:t>14</w:t>
        </w:r>
        <w:r>
          <w:fldChar w:fldCharType="end"/>
        </w:r>
      </w:hyperlink>
    </w:p>
    <w:p>
      <w:pPr>
        <w:pStyle w:val="TOC2"/>
        <w:tabs>
          <w:tab w:val="right" w:leader="dot" w:pos="8306"/>
        </w:tabs>
      </w:pPr>
      <w:hyperlink w:anchor="_Toc7127" w:history="1">
        <w:r>
          <w:rPr>
            <w:rFonts w:ascii="仿宋" w:eastAsia="仿宋" w:hAnsi="仿宋" w:cs="仿宋" w:hint="eastAsia"/>
            <w:lang w:eastAsia="zh-CN"/>
          </w:rPr>
          <w:t>(一)、公司基本信息</w:t>
        </w:r>
        <w:r>
          <w:tab/>
        </w:r>
        <w:r>
          <w:fldChar w:fldCharType="begin"/>
        </w:r>
        <w:r>
          <w:instrText xml:space="preserve"> PAGEREF _Toc7127 \h </w:instrText>
        </w:r>
        <w:r>
          <w:fldChar w:fldCharType="separate"/>
        </w:r>
        <w:r>
          <w:t>14</w:t>
        </w:r>
        <w:r>
          <w:fldChar w:fldCharType="end"/>
        </w:r>
      </w:hyperlink>
    </w:p>
    <w:p>
      <w:pPr>
        <w:pStyle w:val="TOC2"/>
        <w:tabs>
          <w:tab w:val="right" w:leader="dot" w:pos="8306"/>
        </w:tabs>
      </w:pPr>
      <w:hyperlink w:anchor="_Toc7294" w:history="1">
        <w:r>
          <w:rPr>
            <w:rFonts w:ascii="仿宋" w:eastAsia="仿宋" w:hAnsi="仿宋" w:cs="仿宋" w:hint="eastAsia"/>
            <w:lang w:eastAsia="zh-CN"/>
          </w:rPr>
          <w:t>(二)、公司简介</w:t>
        </w:r>
        <w:r>
          <w:tab/>
        </w:r>
        <w:r>
          <w:fldChar w:fldCharType="begin"/>
        </w:r>
        <w:r>
          <w:instrText xml:space="preserve"> PAGEREF _Toc7294 \h </w:instrText>
        </w:r>
        <w:r>
          <w:fldChar w:fldCharType="separate"/>
        </w:r>
        <w:r>
          <w:t>15</w:t>
        </w:r>
        <w:r>
          <w:fldChar w:fldCharType="end"/>
        </w:r>
      </w:hyperlink>
    </w:p>
    <w:p>
      <w:pPr>
        <w:pStyle w:val="TOC2"/>
        <w:tabs>
          <w:tab w:val="right" w:leader="dot" w:pos="8306"/>
        </w:tabs>
      </w:pPr>
      <w:hyperlink w:anchor="_Toc6325" w:history="1">
        <w:r>
          <w:rPr>
            <w:rFonts w:ascii="仿宋" w:eastAsia="仿宋" w:hAnsi="仿宋" w:cs="仿宋" w:hint="eastAsia"/>
            <w:lang w:eastAsia="zh-CN"/>
          </w:rPr>
          <w:t>(三)、核心人员介绍</w:t>
        </w:r>
        <w:r>
          <w:tab/>
        </w:r>
        <w:r>
          <w:fldChar w:fldCharType="begin"/>
        </w:r>
        <w:r>
          <w:instrText xml:space="preserve"> PAGEREF _Toc6325 \h </w:instrText>
        </w:r>
        <w:r>
          <w:fldChar w:fldCharType="separate"/>
        </w:r>
        <w:r>
          <w:t>17</w:t>
        </w:r>
        <w:r>
          <w:fldChar w:fldCharType="end"/>
        </w:r>
      </w:hyperlink>
    </w:p>
    <w:p>
      <w:pPr>
        <w:pStyle w:val="TOC1"/>
        <w:tabs>
          <w:tab w:val="right" w:leader="dot" w:pos="8306"/>
        </w:tabs>
      </w:pPr>
      <w:hyperlink w:anchor="_Toc22265" w:history="1">
        <w:r>
          <w:rPr>
            <w:rFonts w:ascii="仿宋" w:eastAsia="仿宋" w:hAnsi="仿宋" w:cs="仿宋" w:hint="eastAsia"/>
            <w:lang w:eastAsia="zh-CN"/>
          </w:rPr>
          <w:t>四、第七章员工培训与发展</w:t>
        </w:r>
        <w:r>
          <w:tab/>
        </w:r>
        <w:r>
          <w:fldChar w:fldCharType="begin"/>
        </w:r>
        <w:r>
          <w:instrText xml:space="preserve"> PAGEREF _Toc22265 \h </w:instrText>
        </w:r>
        <w:r>
          <w:fldChar w:fldCharType="separate"/>
        </w:r>
        <w:r>
          <w:t>19</w:t>
        </w:r>
        <w:r>
          <w:fldChar w:fldCharType="end"/>
        </w:r>
      </w:hyperlink>
    </w:p>
    <w:p>
      <w:pPr>
        <w:pStyle w:val="TOC2"/>
        <w:tabs>
          <w:tab w:val="right" w:leader="dot" w:pos="8306"/>
        </w:tabs>
      </w:pPr>
      <w:hyperlink w:anchor="_Toc15135" w:history="1">
        <w:r>
          <w:rPr>
            <w:rFonts w:ascii="仿宋" w:eastAsia="仿宋" w:hAnsi="仿宋" w:cs="仿宋" w:hint="eastAsia"/>
            <w:lang w:eastAsia="zh-CN"/>
          </w:rPr>
          <w:t>(一)、培训需求分析</w:t>
        </w:r>
        <w:r>
          <w:tab/>
        </w:r>
        <w:r>
          <w:fldChar w:fldCharType="begin"/>
        </w:r>
        <w:r>
          <w:instrText xml:space="preserve"> PAGEREF _Toc15135 \h </w:instrText>
        </w:r>
        <w:r>
          <w:fldChar w:fldCharType="separate"/>
        </w:r>
        <w:r>
          <w:t>19</w:t>
        </w:r>
        <w:r>
          <w:fldChar w:fldCharType="end"/>
        </w:r>
      </w:hyperlink>
    </w:p>
    <w:p>
      <w:pPr>
        <w:pStyle w:val="TOC2"/>
        <w:tabs>
          <w:tab w:val="right" w:leader="dot" w:pos="8306"/>
        </w:tabs>
      </w:pPr>
      <w:hyperlink w:anchor="_Toc19144" w:history="1">
        <w:r>
          <w:rPr>
            <w:rFonts w:ascii="仿宋" w:eastAsia="仿宋" w:hAnsi="仿宋" w:cs="仿宋" w:hint="eastAsia"/>
            <w:lang w:eastAsia="zh-CN"/>
          </w:rPr>
          <w:t>(二)、培训计划制定</w:t>
        </w:r>
        <w:r>
          <w:tab/>
        </w:r>
        <w:r>
          <w:fldChar w:fldCharType="begin"/>
        </w:r>
        <w:r>
          <w:instrText xml:space="preserve"> PAGEREF _Toc19144 \h </w:instrText>
        </w:r>
        <w:r>
          <w:fldChar w:fldCharType="separate"/>
        </w:r>
        <w:r>
          <w:t>20</w:t>
        </w:r>
        <w:r>
          <w:fldChar w:fldCharType="end"/>
        </w:r>
      </w:hyperlink>
    </w:p>
    <w:p>
      <w:pPr>
        <w:pStyle w:val="TOC2"/>
        <w:tabs>
          <w:tab w:val="right" w:leader="dot" w:pos="8306"/>
        </w:tabs>
      </w:pPr>
      <w:hyperlink w:anchor="_Toc23724" w:history="1">
        <w:r>
          <w:rPr>
            <w:rFonts w:ascii="仿宋" w:eastAsia="仿宋" w:hAnsi="仿宋" w:cs="仿宋" w:hint="eastAsia"/>
            <w:lang w:eastAsia="zh-CN"/>
          </w:rPr>
          <w:t>(三)、培训实施与评估</w:t>
        </w:r>
        <w:r>
          <w:tab/>
        </w:r>
        <w:r>
          <w:fldChar w:fldCharType="begin"/>
        </w:r>
        <w:r>
          <w:instrText xml:space="preserve"> PAGEREF _Toc23724 \h </w:instrText>
        </w:r>
        <w:r>
          <w:fldChar w:fldCharType="separate"/>
        </w:r>
        <w:r>
          <w:t>20</w:t>
        </w:r>
        <w:r>
          <w:fldChar w:fldCharType="end"/>
        </w:r>
      </w:hyperlink>
    </w:p>
    <w:p>
      <w:pPr>
        <w:pStyle w:val="TOC2"/>
        <w:tabs>
          <w:tab w:val="right" w:leader="dot" w:pos="8306"/>
        </w:tabs>
      </w:pPr>
      <w:hyperlink w:anchor="_Toc17624" w:history="1">
        <w:r>
          <w:rPr>
            <w:rFonts w:ascii="仿宋" w:eastAsia="仿宋" w:hAnsi="仿宋" w:cs="仿宋" w:hint="eastAsia"/>
            <w:lang w:eastAsia="zh-CN"/>
          </w:rPr>
          <w:t>(四)、持续学习与专业发展支持</w:t>
        </w:r>
        <w:r>
          <w:tab/>
        </w:r>
        <w:r>
          <w:fldChar w:fldCharType="begin"/>
        </w:r>
        <w:r>
          <w:instrText xml:space="preserve"> PAGEREF _Toc17624 \h </w:instrText>
        </w:r>
        <w:r>
          <w:fldChar w:fldCharType="separate"/>
        </w:r>
        <w:r>
          <w:t>22</w:t>
        </w:r>
        <w:r>
          <w:fldChar w:fldCharType="end"/>
        </w:r>
      </w:hyperlink>
    </w:p>
    <w:p>
      <w:pPr>
        <w:pStyle w:val="TOC1"/>
        <w:tabs>
          <w:tab w:val="right" w:leader="dot" w:pos="8306"/>
        </w:tabs>
      </w:pPr>
      <w:hyperlink w:anchor="_Toc20859" w:history="1">
        <w:r>
          <w:rPr>
            <w:rFonts w:ascii="仿宋" w:eastAsia="仿宋" w:hAnsi="仿宋" w:cs="仿宋" w:hint="eastAsia"/>
            <w:lang w:eastAsia="zh-CN"/>
          </w:rPr>
          <w:t>五、第八章员工绩效管理</w:t>
        </w:r>
        <w:r>
          <w:tab/>
        </w:r>
        <w:r>
          <w:fldChar w:fldCharType="begin"/>
        </w:r>
        <w:r>
          <w:instrText xml:space="preserve"> PAGEREF _Toc20859 \h </w:instrText>
        </w:r>
        <w:r>
          <w:fldChar w:fldCharType="separate"/>
        </w:r>
        <w:r>
          <w:t>23</w:t>
        </w:r>
        <w:r>
          <w:fldChar w:fldCharType="end"/>
        </w:r>
      </w:hyperlink>
    </w:p>
    <w:p>
      <w:pPr>
        <w:pStyle w:val="TOC2"/>
        <w:tabs>
          <w:tab w:val="right" w:leader="dot" w:pos="8306"/>
        </w:tabs>
      </w:pPr>
      <w:hyperlink w:anchor="_Toc16393" w:history="1">
        <w:r>
          <w:rPr>
            <w:rFonts w:ascii="仿宋" w:eastAsia="仿宋" w:hAnsi="仿宋" w:cs="仿宋" w:hint="eastAsia"/>
            <w:lang w:eastAsia="zh-CN"/>
          </w:rPr>
          <w:t>(一)、绩效评估体系建立</w:t>
        </w:r>
        <w:r>
          <w:tab/>
        </w:r>
        <w:r>
          <w:fldChar w:fldCharType="begin"/>
        </w:r>
        <w:r>
          <w:instrText xml:space="preserve"> PAGEREF _Toc16393 \h </w:instrText>
        </w:r>
        <w:r>
          <w:fldChar w:fldCharType="separate"/>
        </w:r>
        <w:r>
          <w:t>23</w:t>
        </w:r>
        <w:r>
          <w:fldChar w:fldCharType="end"/>
        </w:r>
      </w:hyperlink>
    </w:p>
    <w:p>
      <w:pPr>
        <w:pStyle w:val="TOC2"/>
        <w:tabs>
          <w:tab w:val="right" w:leader="dot" w:pos="8306"/>
        </w:tabs>
      </w:pPr>
      <w:hyperlink w:anchor="_Toc19242" w:history="1">
        <w:r>
          <w:rPr>
            <w:rFonts w:ascii="仿宋" w:eastAsia="仿宋" w:hAnsi="仿宋" w:cs="仿宋" w:hint="eastAsia"/>
            <w:lang w:eastAsia="zh-CN"/>
          </w:rPr>
          <w:t>(二)、绩效考核与反馈</w:t>
        </w:r>
        <w:r>
          <w:tab/>
        </w:r>
        <w:r>
          <w:fldChar w:fldCharType="begin"/>
        </w:r>
        <w:r>
          <w:instrText xml:space="preserve"> PAGEREF _Toc19242 \h </w:instrText>
        </w:r>
        <w:r>
          <w:fldChar w:fldCharType="separate"/>
        </w:r>
        <w:r>
          <w:t>24</w:t>
        </w:r>
        <w:r>
          <w:fldChar w:fldCharType="end"/>
        </w:r>
      </w:hyperlink>
    </w:p>
    <w:p>
      <w:pPr>
        <w:pStyle w:val="TOC2"/>
        <w:tabs>
          <w:tab w:val="right" w:leader="dot" w:pos="8306"/>
        </w:tabs>
      </w:pPr>
      <w:hyperlink w:anchor="_Toc10456" w:history="1">
        <w:r>
          <w:rPr>
            <w:rFonts w:ascii="仿宋" w:eastAsia="仿宋" w:hAnsi="仿宋" w:cs="仿宋" w:hint="eastAsia"/>
            <w:lang w:eastAsia="zh-CN"/>
          </w:rPr>
          <w:t>(三)、激励与奖惩机制</w:t>
        </w:r>
        <w:r>
          <w:tab/>
        </w:r>
        <w:r>
          <w:fldChar w:fldCharType="begin"/>
        </w:r>
        <w:r>
          <w:instrText xml:space="preserve"> PAGEREF _Toc10456 \h </w:instrText>
        </w:r>
        <w:r>
          <w:fldChar w:fldCharType="separate"/>
        </w:r>
        <w:r>
          <w:t>24</w:t>
        </w:r>
        <w:r>
          <w:fldChar w:fldCharType="end"/>
        </w:r>
      </w:hyperlink>
    </w:p>
    <w:p>
      <w:pPr>
        <w:pStyle w:val="TOC1"/>
        <w:tabs>
          <w:tab w:val="right" w:leader="dot" w:pos="8306"/>
        </w:tabs>
      </w:pPr>
      <w:hyperlink w:anchor="_Toc18506" w:history="1">
        <w:r>
          <w:rPr>
            <w:rFonts w:ascii="仿宋" w:eastAsia="仿宋" w:hAnsi="仿宋" w:cs="仿宋" w:hint="eastAsia"/>
            <w:lang w:eastAsia="zh-CN"/>
          </w:rPr>
          <w:t>六、第三十八章员工社交媒体管理</w:t>
        </w:r>
        <w:r>
          <w:tab/>
        </w:r>
        <w:r>
          <w:fldChar w:fldCharType="begin"/>
        </w:r>
        <w:r>
          <w:instrText xml:space="preserve"> PAGEREF _Toc18506 \h </w:instrText>
        </w:r>
        <w:r>
          <w:fldChar w:fldCharType="separate"/>
        </w:r>
        <w:r>
          <w:t>25</w:t>
        </w:r>
        <w:r>
          <w:fldChar w:fldCharType="end"/>
        </w:r>
      </w:hyperlink>
    </w:p>
    <w:p>
      <w:pPr>
        <w:pStyle w:val="TOC2"/>
        <w:tabs>
          <w:tab w:val="right" w:leader="dot" w:pos="8306"/>
        </w:tabs>
      </w:pPr>
      <w:hyperlink w:anchor="_Toc24434" w:history="1">
        <w:r>
          <w:rPr>
            <w:rFonts w:ascii="仿宋" w:eastAsia="仿宋" w:hAnsi="仿宋" w:cs="仿宋" w:hint="eastAsia"/>
            <w:lang w:eastAsia="zh-CN"/>
          </w:rPr>
          <w:t>(一)、员工社交媒体政策</w:t>
        </w:r>
        <w:r>
          <w:tab/>
        </w:r>
        <w:r>
          <w:fldChar w:fldCharType="begin"/>
        </w:r>
        <w:r>
          <w:instrText xml:space="preserve"> PAGEREF _Toc24434 \h </w:instrText>
        </w:r>
        <w:r>
          <w:fldChar w:fldCharType="separate"/>
        </w:r>
        <w:r>
          <w:t>25</w:t>
        </w:r>
        <w:r>
          <w:fldChar w:fldCharType="end"/>
        </w:r>
      </w:hyperlink>
    </w:p>
    <w:p>
      <w:pPr>
        <w:pStyle w:val="TOC2"/>
        <w:tabs>
          <w:tab w:val="right" w:leader="dot" w:pos="8306"/>
        </w:tabs>
      </w:pPr>
      <w:hyperlink w:anchor="_Toc7341" w:history="1">
        <w:r>
          <w:rPr>
            <w:rFonts w:ascii="仿宋" w:eastAsia="仿宋" w:hAnsi="仿宋" w:cs="仿宋" w:hint="eastAsia"/>
            <w:lang w:eastAsia="zh-CN"/>
          </w:rPr>
          <w:t>(二)、个人品牌与公司形象的关联</w:t>
        </w:r>
        <w:r>
          <w:tab/>
        </w:r>
        <w:r>
          <w:fldChar w:fldCharType="begin"/>
        </w:r>
        <w:r>
          <w:instrText xml:space="preserve"> PAGEREF _Toc7341 \h </w:instrText>
        </w:r>
        <w:r>
          <w:fldChar w:fldCharType="separate"/>
        </w:r>
        <w:r>
          <w:t>26</w:t>
        </w:r>
        <w:r>
          <w:fldChar w:fldCharType="end"/>
        </w:r>
      </w:hyperlink>
    </w:p>
    <w:p>
      <w:pPr>
        <w:pStyle w:val="TOC2"/>
        <w:tabs>
          <w:tab w:val="right" w:leader="dot" w:pos="8306"/>
        </w:tabs>
      </w:pPr>
      <w:hyperlink w:anchor="_Toc29524" w:history="1">
        <w:r>
          <w:rPr>
            <w:rFonts w:ascii="仿宋" w:eastAsia="仿宋" w:hAnsi="仿宋" w:cs="仿宋" w:hint="eastAsia"/>
            <w:lang w:eastAsia="zh-CN"/>
          </w:rPr>
          <w:t>(三)、社交媒体使用准则</w:t>
        </w:r>
        <w:r>
          <w:tab/>
        </w:r>
        <w:r>
          <w:fldChar w:fldCharType="begin"/>
        </w:r>
        <w:r>
          <w:instrText xml:space="preserve"> PAGEREF _Toc29524 \h </w:instrText>
        </w:r>
        <w:r>
          <w:fldChar w:fldCharType="separate"/>
        </w:r>
        <w:r>
          <w:t>27</w:t>
        </w:r>
        <w:r>
          <w:fldChar w:fldCharType="end"/>
        </w:r>
      </w:hyperlink>
    </w:p>
    <w:p>
      <w:pPr>
        <w:pStyle w:val="TOC2"/>
        <w:tabs>
          <w:tab w:val="right" w:leader="dot" w:pos="8306"/>
        </w:tabs>
      </w:pPr>
      <w:hyperlink w:anchor="_Toc16650" w:history="1">
        <w:r>
          <w:rPr>
            <w:rFonts w:ascii="仿宋" w:eastAsia="仿宋" w:hAnsi="仿宋" w:cs="仿宋" w:hint="eastAsia"/>
            <w:lang w:eastAsia="zh-CN"/>
          </w:rPr>
          <w:t>(四)、公司与员工互动</w:t>
        </w:r>
        <w:r>
          <w:tab/>
        </w:r>
        <w:r>
          <w:fldChar w:fldCharType="begin"/>
        </w:r>
        <w:r>
          <w:instrText xml:space="preserve"> PAGEREF _Toc16650 \h </w:instrText>
        </w:r>
        <w:r>
          <w:fldChar w:fldCharType="separate"/>
        </w:r>
        <w:r>
          <w:t>30</w:t>
        </w:r>
        <w:r>
          <w:fldChar w:fldCharType="end"/>
        </w:r>
      </w:hyperlink>
    </w:p>
    <w:p>
      <w:pPr>
        <w:pStyle w:val="TOC2"/>
        <w:tabs>
          <w:tab w:val="right" w:leader="dot" w:pos="8306"/>
        </w:tabs>
      </w:pPr>
      <w:hyperlink w:anchor="_Toc11482" w:history="1">
        <w:r>
          <w:rPr>
            <w:rFonts w:ascii="仿宋" w:eastAsia="仿宋" w:hAnsi="仿宋" w:cs="仿宋" w:hint="eastAsia"/>
            <w:lang w:eastAsia="zh-CN"/>
          </w:rPr>
          <w:t>(五)、公司社交媒体账号管理</w:t>
        </w:r>
        <w:r>
          <w:tab/>
        </w:r>
        <w:r>
          <w:fldChar w:fldCharType="begin"/>
        </w:r>
        <w:r>
          <w:instrText xml:space="preserve"> PAGEREF _Toc11482 \h </w:instrText>
        </w:r>
        <w:r>
          <w:fldChar w:fldCharType="separate"/>
        </w:r>
        <w:r>
          <w:t>31</w:t>
        </w:r>
        <w:r>
          <w:fldChar w:fldCharType="end"/>
        </w:r>
      </w:hyperlink>
    </w:p>
    <w:p>
      <w:pPr>
        <w:pStyle w:val="TOC2"/>
        <w:tabs>
          <w:tab w:val="right" w:leader="dot" w:pos="8306"/>
        </w:tabs>
      </w:pPr>
      <w:hyperlink w:anchor="_Toc19649" w:history="1">
        <w:r>
          <w:rPr>
            <w:rFonts w:ascii="仿宋" w:eastAsia="仿宋" w:hAnsi="仿宋" w:cs="仿宋" w:hint="eastAsia"/>
            <w:lang w:eastAsia="zh-CN"/>
          </w:rPr>
          <w:t>(六)、职业发展机会的分享与推广</w:t>
        </w:r>
        <w:r>
          <w:tab/>
        </w:r>
        <w:r>
          <w:fldChar w:fldCharType="begin"/>
        </w:r>
        <w:r>
          <w:instrText xml:space="preserve"> PAGEREF _Toc19649 \h </w:instrText>
        </w:r>
        <w:r>
          <w:fldChar w:fldCharType="separate"/>
        </w:r>
        <w:r>
          <w:t>32</w:t>
        </w:r>
        <w:r>
          <w:fldChar w:fldCharType="end"/>
        </w:r>
      </w:hyperlink>
    </w:p>
    <w:p>
      <w:pPr>
        <w:pStyle w:val="TOC1"/>
        <w:tabs>
          <w:tab w:val="right" w:leader="dot" w:pos="8306"/>
        </w:tabs>
      </w:pPr>
      <w:hyperlink w:anchor="_Toc23670" w:history="1">
        <w:r>
          <w:rPr>
            <w:rFonts w:ascii="仿宋" w:eastAsia="仿宋" w:hAnsi="仿宋" w:cs="仿宋" w:hint="eastAsia"/>
            <w:lang w:eastAsia="zh-CN"/>
          </w:rPr>
          <w:t>七、第四十章员工身心健康管理</w:t>
        </w:r>
        <w:r>
          <w:tab/>
        </w:r>
        <w:r>
          <w:fldChar w:fldCharType="begin"/>
        </w:r>
        <w:r>
          <w:instrText xml:space="preserve"> PAGEREF _Toc23670 \h </w:instrText>
        </w:r>
        <w:r>
          <w:fldChar w:fldCharType="separate"/>
        </w:r>
        <w:r>
          <w:t>33</w:t>
        </w:r>
        <w:r>
          <w:fldChar w:fldCharType="end"/>
        </w:r>
      </w:hyperlink>
    </w:p>
    <w:p>
      <w:pPr>
        <w:pStyle w:val="TOC2"/>
        <w:tabs>
          <w:tab w:val="right" w:leader="dot" w:pos="8306"/>
        </w:tabs>
      </w:pPr>
      <w:hyperlink w:anchor="_Toc21194" w:history="1">
        <w:r>
          <w:rPr>
            <w:rFonts w:ascii="仿宋" w:eastAsia="仿宋" w:hAnsi="仿宋" w:cs="仿宋" w:hint="eastAsia"/>
            <w:lang w:eastAsia="zh-CN"/>
          </w:rPr>
          <w:t>(一)、健康促进计划</w:t>
        </w:r>
        <w:r>
          <w:tab/>
        </w:r>
        <w:r>
          <w:fldChar w:fldCharType="begin"/>
        </w:r>
        <w:r>
          <w:instrText xml:space="preserve"> PAGEREF _Toc21194 \h </w:instrText>
        </w:r>
        <w:r>
          <w:fldChar w:fldCharType="separate"/>
        </w:r>
        <w:r>
          <w:t>33</w:t>
        </w:r>
        <w:r>
          <w:fldChar w:fldCharType="end"/>
        </w:r>
      </w:hyperlink>
    </w:p>
    <w:p>
      <w:pPr>
        <w:pStyle w:val="TOC2"/>
        <w:tabs>
          <w:tab w:val="right" w:leader="dot" w:pos="8306"/>
        </w:tabs>
      </w:pPr>
      <w:hyperlink w:anchor="_Toc25697" w:history="1">
        <w:r>
          <w:rPr>
            <w:rFonts w:ascii="仿宋" w:eastAsia="仿宋" w:hAnsi="仿宋" w:cs="仿宋" w:hint="eastAsia"/>
            <w:lang w:eastAsia="zh-CN"/>
          </w:rPr>
          <w:t>(二)、健康饮食与运动计划</w:t>
        </w:r>
        <w:r>
          <w:tab/>
        </w:r>
        <w:r>
          <w:fldChar w:fldCharType="begin"/>
        </w:r>
        <w:r>
          <w:instrText xml:space="preserve"> PAGEREF _Toc25697 \h </w:instrText>
        </w:r>
        <w:r>
          <w:fldChar w:fldCharType="separate"/>
        </w:r>
        <w:r>
          <w:t>34</w:t>
        </w:r>
        <w:r>
          <w:fldChar w:fldCharType="end"/>
        </w:r>
      </w:hyperlink>
    </w:p>
    <w:p>
      <w:pPr>
        <w:pStyle w:val="TOC2"/>
        <w:tabs>
          <w:tab w:val="right" w:leader="dot" w:pos="8306"/>
        </w:tabs>
      </w:pPr>
      <w:hyperlink w:anchor="_Toc25366" w:history="1">
        <w:r>
          <w:rPr>
            <w:rFonts w:ascii="仿宋" w:eastAsia="仿宋" w:hAnsi="仿宋" w:cs="仿宋" w:hint="eastAsia"/>
            <w:lang w:eastAsia="zh-CN"/>
          </w:rPr>
          <w:t>(三)、心理健康服务与支持</w:t>
        </w:r>
        <w:r>
          <w:tab/>
        </w:r>
        <w:r>
          <w:fldChar w:fldCharType="begin"/>
        </w:r>
        <w:r>
          <w:instrText xml:space="preserve"> PAGEREF _Toc25366 \h </w:instrText>
        </w:r>
        <w:r>
          <w:fldChar w:fldCharType="separate"/>
        </w:r>
        <w:r>
          <w:t>35</w:t>
        </w:r>
        <w:r>
          <w:fldChar w:fldCharType="end"/>
        </w:r>
      </w:hyperlink>
    </w:p>
    <w:p>
      <w:pPr>
        <w:pStyle w:val="TOC2"/>
        <w:tabs>
          <w:tab w:val="right" w:leader="dot" w:pos="8306"/>
        </w:tabs>
      </w:pPr>
      <w:hyperlink w:anchor="_Toc22781" w:history="1">
        <w:r>
          <w:rPr>
            <w:rFonts w:ascii="仿宋" w:eastAsia="仿宋" w:hAnsi="仿宋" w:cs="仿宋" w:hint="eastAsia"/>
            <w:lang w:eastAsia="zh-CN"/>
          </w:rPr>
          <w:t>(四)、工作压力管理</w:t>
        </w:r>
        <w:r>
          <w:tab/>
        </w:r>
        <w:r>
          <w:fldChar w:fldCharType="begin"/>
        </w:r>
        <w:r>
          <w:instrText xml:space="preserve"> PAGEREF _Toc22781 \h </w:instrText>
        </w:r>
        <w:r>
          <w:fldChar w:fldCharType="separate"/>
        </w:r>
        <w:r>
          <w:t>35</w:t>
        </w:r>
        <w:r>
          <w:fldChar w:fldCharType="end"/>
        </w:r>
      </w:hyperlink>
    </w:p>
    <w:p>
      <w:pPr>
        <w:pStyle w:val="TOC2"/>
        <w:tabs>
          <w:tab w:val="right" w:leader="dot" w:pos="8306"/>
        </w:tabs>
      </w:pPr>
      <w:hyperlink w:anchor="_Toc15330" w:history="1">
        <w:r>
          <w:rPr>
            <w:rFonts w:ascii="仿宋" w:eastAsia="仿宋" w:hAnsi="仿宋" w:cs="仿宋" w:hint="eastAsia"/>
            <w:lang w:eastAsia="zh-CN"/>
          </w:rPr>
          <w:t>(五)、工作负荷评估与调整</w:t>
        </w:r>
        <w:r>
          <w:tab/>
        </w:r>
        <w:r>
          <w:fldChar w:fldCharType="begin"/>
        </w:r>
        <w:r>
          <w:instrText xml:space="preserve"> PAGEREF _Toc15330 \h </w:instrText>
        </w:r>
        <w:r>
          <w:fldChar w:fldCharType="separate"/>
        </w:r>
        <w:r>
          <w:t>36</w:t>
        </w:r>
        <w:r>
          <w:fldChar w:fldCharType="end"/>
        </w:r>
      </w:hyperlink>
    </w:p>
    <w:p>
      <w:pPr>
        <w:pStyle w:val="TOC2"/>
        <w:tabs>
          <w:tab w:val="right" w:leader="dot" w:pos="8306"/>
        </w:tabs>
      </w:pPr>
      <w:hyperlink w:anchor="_Toc13651" w:history="1">
        <w:r>
          <w:rPr>
            <w:rFonts w:ascii="仿宋" w:eastAsia="仿宋" w:hAnsi="仿宋" w:cs="仿宋" w:hint="eastAsia"/>
            <w:lang w:eastAsia="zh-CN"/>
          </w:rPr>
          <w:t>(六)、员工心理咨询与支持</w:t>
        </w:r>
        <w:r>
          <w:tab/>
        </w:r>
        <w:r>
          <w:fldChar w:fldCharType="begin"/>
        </w:r>
        <w:r>
          <w:instrText xml:space="preserve"> PAGEREF _Toc13651 \h </w:instrText>
        </w:r>
        <w:r>
          <w:fldChar w:fldCharType="separate"/>
        </w:r>
        <w:r>
          <w:t>37</w:t>
        </w:r>
        <w:r>
          <w:fldChar w:fldCharType="end"/>
        </w:r>
      </w:hyperlink>
    </w:p>
    <w:p>
      <w:pPr>
        <w:pStyle w:val="TOC1"/>
        <w:tabs>
          <w:tab w:val="right" w:leader="dot" w:pos="8306"/>
        </w:tabs>
      </w:pPr>
      <w:hyperlink w:anchor="_Toc21205" w:history="1">
        <w:r>
          <w:rPr>
            <w:rFonts w:ascii="仿宋" w:eastAsia="仿宋" w:hAnsi="仿宋" w:cs="仿宋" w:hint="eastAsia"/>
            <w:lang w:eastAsia="zh-CN"/>
          </w:rPr>
          <w:t>八、第二十六章人才留存与流失管理</w:t>
        </w:r>
        <w:r>
          <w:tab/>
        </w:r>
        <w:r>
          <w:fldChar w:fldCharType="begin"/>
        </w:r>
        <w:r>
          <w:instrText xml:space="preserve"> PAGEREF _Toc21205 \h </w:instrText>
        </w:r>
        <w:r>
          <w:fldChar w:fldCharType="separate"/>
        </w:r>
        <w:r>
          <w:t>38</w:t>
        </w:r>
        <w:r>
          <w:fldChar w:fldCharType="end"/>
        </w:r>
      </w:hyperlink>
    </w:p>
    <w:p>
      <w:pPr>
        <w:pStyle w:val="TOC2"/>
        <w:tabs>
          <w:tab w:val="right" w:leader="dot" w:pos="8306"/>
        </w:tabs>
      </w:pPr>
      <w:hyperlink w:anchor="_Toc19518" w:history="1">
        <w:r>
          <w:rPr>
            <w:rFonts w:ascii="仿宋" w:eastAsia="仿宋" w:hAnsi="仿宋" w:cs="仿宋" w:hint="eastAsia"/>
            <w:lang w:eastAsia="zh-CN"/>
          </w:rPr>
          <w:t>(一)、人才留存策略</w:t>
        </w:r>
        <w:r>
          <w:tab/>
        </w:r>
        <w:r>
          <w:fldChar w:fldCharType="begin"/>
        </w:r>
        <w:r>
          <w:instrText xml:space="preserve"> PAGEREF _Toc19518 \h </w:instrText>
        </w:r>
        <w:r>
          <w:fldChar w:fldCharType="separate"/>
        </w:r>
        <w:r>
          <w:t>38</w:t>
        </w:r>
        <w:r>
          <w:fldChar w:fldCharType="end"/>
        </w:r>
      </w:hyperlink>
    </w:p>
    <w:p>
      <w:pPr>
        <w:pStyle w:val="TOC2"/>
        <w:tabs>
          <w:tab w:val="right" w:leader="dot" w:pos="8306"/>
        </w:tabs>
      </w:pPr>
      <w:hyperlink w:anchor="_Toc23521" w:history="1">
        <w:r>
          <w:rPr>
            <w:rFonts w:ascii="仿宋" w:eastAsia="仿宋" w:hAnsi="仿宋" w:cs="仿宋" w:hint="eastAsia"/>
            <w:lang w:eastAsia="zh-CN"/>
          </w:rPr>
          <w:t>(二)、人才流失分析与改进</w:t>
        </w:r>
        <w:r>
          <w:tab/>
        </w:r>
        <w:r>
          <w:fldChar w:fldCharType="begin"/>
        </w:r>
        <w:r>
          <w:instrText xml:space="preserve"> PAGEREF _Toc23521 \h </w:instrText>
        </w:r>
        <w:r>
          <w:fldChar w:fldCharType="separate"/>
        </w:r>
        <w:r>
          <w:t>38</w:t>
        </w:r>
        <w:r>
          <w:fldChar w:fldCharType="end"/>
        </w:r>
      </w:hyperlink>
    </w:p>
    <w:p>
      <w:pPr>
        <w:pStyle w:val="TOC2"/>
        <w:tabs>
          <w:tab w:val="right" w:leader="dot" w:pos="8306"/>
        </w:tabs>
      </w:pPr>
      <w:hyperlink w:anchor="_Toc9295" w:history="1">
        <w:r>
          <w:rPr>
            <w:rFonts w:ascii="仿宋" w:eastAsia="仿宋" w:hAnsi="仿宋" w:cs="仿宋" w:hint="eastAsia"/>
            <w:lang w:eastAsia="zh-CN"/>
          </w:rPr>
          <w:t>(三)、持续改进与未来展望</w:t>
        </w:r>
        <w:r>
          <w:tab/>
        </w:r>
        <w:r>
          <w:fldChar w:fldCharType="begin"/>
        </w:r>
        <w:r>
          <w:instrText xml:space="preserve"> PAGEREF _Toc9295 \h </w:instrText>
        </w:r>
        <w:r>
          <w:fldChar w:fldCharType="separate"/>
        </w:r>
        <w:r>
          <w:t>38</w:t>
        </w:r>
        <w:r>
          <w:fldChar w:fldCharType="end"/>
        </w:r>
      </w:hyperlink>
    </w:p>
    <w:p>
      <w:pPr>
        <w:pStyle w:val="TOC1"/>
        <w:tabs>
          <w:tab w:val="right" w:leader="dot" w:pos="8306"/>
        </w:tabs>
      </w:pPr>
      <w:hyperlink w:anchor="_Toc25652" w:history="1">
        <w:r>
          <w:rPr>
            <w:rFonts w:ascii="仿宋" w:eastAsia="仿宋" w:hAnsi="仿宋" w:cs="仿宋" w:hint="eastAsia"/>
            <w:lang w:eastAsia="zh-CN"/>
          </w:rPr>
          <w:t>九、第十二章职业伦理与社会责任</w:t>
        </w:r>
        <w:r>
          <w:tab/>
        </w:r>
        <w:r>
          <w:fldChar w:fldCharType="begin"/>
        </w:r>
        <w:r>
          <w:instrText xml:space="preserve"> PAGEREF _Toc25652 \h </w:instrText>
        </w:r>
        <w:r>
          <w:fldChar w:fldCharType="separate"/>
        </w:r>
        <w:r>
          <w:t>39</w:t>
        </w:r>
        <w:r>
          <w:fldChar w:fldCharType="end"/>
        </w:r>
      </w:hyperlink>
    </w:p>
    <w:p>
      <w:pPr>
        <w:pStyle w:val="TOC2"/>
        <w:tabs>
          <w:tab w:val="right" w:leader="dot" w:pos="8306"/>
        </w:tabs>
      </w:pPr>
      <w:hyperlink w:anchor="_Toc7017" w:history="1">
        <w:r>
          <w:rPr>
            <w:rFonts w:ascii="仿宋" w:eastAsia="仿宋" w:hAnsi="仿宋" w:cs="仿宋" w:hint="eastAsia"/>
            <w:lang w:eastAsia="zh-CN"/>
          </w:rPr>
          <w:t>(一)、职业道德规范</w:t>
        </w:r>
        <w:r>
          <w:tab/>
        </w:r>
        <w:r>
          <w:fldChar w:fldCharType="begin"/>
        </w:r>
        <w:r>
          <w:instrText xml:space="preserve"> PAGEREF _Toc7017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3" w:history="1">
        <w:r>
          <w:rPr>
            <w:rFonts w:ascii="仿宋" w:eastAsia="仿宋" w:hAnsi="仿宋" w:cs="仿宋" w:hint="eastAsia"/>
            <w:lang w:eastAsia="zh-CN"/>
          </w:rPr>
          <w:t>(二)、社会责任履行</w:t>
        </w:r>
        <w:r>
          <w:tab/>
        </w:r>
        <w:r>
          <w:fldChar w:fldCharType="begin"/>
        </w:r>
        <w:r>
          <w:instrText xml:space="preserve"> PAGEREF _Toc2503 \h </w:instrText>
        </w:r>
        <w:r>
          <w:fldChar w:fldCharType="separate"/>
        </w:r>
        <w:r>
          <w:t>40</w:t>
        </w:r>
        <w:r>
          <w:fldChar w:fldCharType="end"/>
        </w:r>
      </w:hyperlink>
    </w:p>
    <w:p>
      <w:pPr>
        <w:pStyle w:val="TOC1"/>
        <w:tabs>
          <w:tab w:val="right" w:leader="dot" w:pos="8306"/>
        </w:tabs>
      </w:pPr>
      <w:hyperlink w:anchor="_Toc22696" w:history="1">
        <w:r>
          <w:rPr>
            <w:rFonts w:ascii="仿宋" w:eastAsia="仿宋" w:hAnsi="仿宋" w:cs="仿宋" w:hint="eastAsia"/>
            <w:lang w:eastAsia="zh-CN"/>
          </w:rPr>
          <w:t>十、员工社会责任履行及参与公益活动</w:t>
        </w:r>
        <w:r>
          <w:tab/>
        </w:r>
        <w:r>
          <w:fldChar w:fldCharType="begin"/>
        </w:r>
        <w:r>
          <w:instrText xml:space="preserve"> PAGEREF _Toc22696 \h </w:instrText>
        </w:r>
        <w:r>
          <w:fldChar w:fldCharType="separate"/>
        </w:r>
        <w:r>
          <w:t>41</w:t>
        </w:r>
        <w:r>
          <w:fldChar w:fldCharType="end"/>
        </w:r>
      </w:hyperlink>
    </w:p>
    <w:p>
      <w:pPr>
        <w:pStyle w:val="TOC2"/>
        <w:tabs>
          <w:tab w:val="right" w:leader="dot" w:pos="8306"/>
        </w:tabs>
      </w:pPr>
      <w:hyperlink w:anchor="_Toc23625" w:history="1">
        <w:r>
          <w:rPr>
            <w:rFonts w:ascii="仿宋" w:eastAsia="仿宋" w:hAnsi="仿宋" w:cs="仿宋" w:hint="eastAsia"/>
            <w:lang w:eastAsia="zh-CN"/>
          </w:rPr>
          <w:t>(一)、员工社会责任的内涵及履行方式</w:t>
        </w:r>
        <w:r>
          <w:tab/>
        </w:r>
        <w:r>
          <w:fldChar w:fldCharType="begin"/>
        </w:r>
        <w:r>
          <w:instrText xml:space="preserve"> PAGEREF _Toc23625 \h </w:instrText>
        </w:r>
        <w:r>
          <w:fldChar w:fldCharType="separate"/>
        </w:r>
        <w:r>
          <w:t>41</w:t>
        </w:r>
        <w:r>
          <w:fldChar w:fldCharType="end"/>
        </w:r>
      </w:hyperlink>
    </w:p>
    <w:p>
      <w:pPr>
        <w:pStyle w:val="TOC2"/>
        <w:tabs>
          <w:tab w:val="right" w:leader="dot" w:pos="8306"/>
        </w:tabs>
      </w:pPr>
      <w:hyperlink w:anchor="_Toc1550" w:history="1">
        <w:r>
          <w:rPr>
            <w:rFonts w:ascii="仿宋" w:eastAsia="仿宋" w:hAnsi="仿宋" w:cs="仿宋" w:hint="eastAsia"/>
            <w:lang w:eastAsia="zh-CN"/>
          </w:rPr>
          <w:t>(二)、参与公益活动的意义及实施策略</w:t>
        </w:r>
        <w:r>
          <w:tab/>
        </w:r>
        <w:r>
          <w:fldChar w:fldCharType="begin"/>
        </w:r>
        <w:r>
          <w:instrText xml:space="preserve"> PAGEREF _Toc1550 \h </w:instrText>
        </w:r>
        <w:r>
          <w:fldChar w:fldCharType="separate"/>
        </w:r>
        <w:r>
          <w:t>41</w:t>
        </w:r>
        <w:r>
          <w:fldChar w:fldCharType="end"/>
        </w:r>
      </w:hyperlink>
    </w:p>
    <w:p>
      <w:pPr>
        <w:pStyle w:val="TOC2"/>
        <w:tabs>
          <w:tab w:val="right" w:leader="dot" w:pos="8306"/>
        </w:tabs>
      </w:pPr>
      <w:hyperlink w:anchor="_Toc6773" w:history="1">
        <w:r>
          <w:rPr>
            <w:rFonts w:ascii="仿宋" w:eastAsia="仿宋" w:hAnsi="仿宋" w:cs="仿宋" w:hint="eastAsia"/>
            <w:lang w:eastAsia="zh-CN"/>
          </w:rPr>
          <w:t>(三)、社会责任履行及公益活动参与的持续推进</w:t>
        </w:r>
        <w:r>
          <w:tab/>
        </w:r>
        <w:r>
          <w:fldChar w:fldCharType="begin"/>
        </w:r>
        <w:r>
          <w:instrText xml:space="preserve"> PAGEREF _Toc6773 \h </w:instrText>
        </w:r>
        <w:r>
          <w:fldChar w:fldCharType="separate"/>
        </w:r>
        <w:r>
          <w:t>42</w:t>
        </w:r>
        <w:r>
          <w:fldChar w:fldCharType="end"/>
        </w:r>
      </w:hyperlink>
    </w:p>
    <w:p>
      <w:pPr>
        <w:pStyle w:val="TOC1"/>
        <w:tabs>
          <w:tab w:val="right" w:leader="dot" w:pos="8306"/>
        </w:tabs>
      </w:pPr>
      <w:hyperlink w:anchor="_Toc22795" w:history="1">
        <w:r>
          <w:rPr>
            <w:rFonts w:ascii="仿宋" w:eastAsia="仿宋" w:hAnsi="仿宋" w:cs="仿宋" w:hint="eastAsia"/>
            <w:lang w:eastAsia="zh-CN"/>
          </w:rPr>
          <w:t>十一、第四十五章员工品牌建设</w:t>
        </w:r>
        <w:r>
          <w:tab/>
        </w:r>
        <w:r>
          <w:fldChar w:fldCharType="begin"/>
        </w:r>
        <w:r>
          <w:instrText xml:space="preserve"> PAGEREF _Toc22795 \h </w:instrText>
        </w:r>
        <w:r>
          <w:fldChar w:fldCharType="separate"/>
        </w:r>
        <w:r>
          <w:t>42</w:t>
        </w:r>
        <w:r>
          <w:fldChar w:fldCharType="end"/>
        </w:r>
      </w:hyperlink>
    </w:p>
    <w:p>
      <w:pPr>
        <w:pStyle w:val="TOC2"/>
        <w:tabs>
          <w:tab w:val="right" w:leader="dot" w:pos="8306"/>
        </w:tabs>
      </w:pPr>
      <w:hyperlink w:anchor="_Toc22299" w:history="1">
        <w:r>
          <w:rPr>
            <w:rFonts w:ascii="仿宋" w:eastAsia="仿宋" w:hAnsi="仿宋" w:cs="仿宋" w:hint="eastAsia"/>
            <w:lang w:eastAsia="zh-CN"/>
          </w:rPr>
          <w:t>(一)、个人品牌管理</w:t>
        </w:r>
        <w:r>
          <w:tab/>
        </w:r>
        <w:r>
          <w:fldChar w:fldCharType="begin"/>
        </w:r>
        <w:r>
          <w:instrText xml:space="preserve"> PAGEREF _Toc22299 \h </w:instrText>
        </w:r>
        <w:r>
          <w:fldChar w:fldCharType="separate"/>
        </w:r>
        <w:r>
          <w:t>42</w:t>
        </w:r>
        <w:r>
          <w:fldChar w:fldCharType="end"/>
        </w:r>
      </w:hyperlink>
    </w:p>
    <w:p>
      <w:pPr>
        <w:pStyle w:val="TOC2"/>
        <w:tabs>
          <w:tab w:val="right" w:leader="dot" w:pos="8306"/>
        </w:tabs>
      </w:pPr>
      <w:hyperlink w:anchor="_Toc26592" w:history="1">
        <w:r>
          <w:rPr>
            <w:rFonts w:ascii="仿宋" w:eastAsia="仿宋" w:hAnsi="仿宋" w:cs="仿宋" w:hint="eastAsia"/>
            <w:lang w:eastAsia="zh-CN"/>
          </w:rPr>
          <w:t>(二)、在传动链行业内建立个人影响力</w:t>
        </w:r>
        <w:r>
          <w:tab/>
        </w:r>
        <w:r>
          <w:fldChar w:fldCharType="begin"/>
        </w:r>
        <w:r>
          <w:instrText xml:space="preserve"> PAGEREF _Toc26592 \h </w:instrText>
        </w:r>
        <w:r>
          <w:fldChar w:fldCharType="separate"/>
        </w:r>
        <w:r>
          <w:t>43</w:t>
        </w:r>
        <w:r>
          <w:fldChar w:fldCharType="end"/>
        </w:r>
      </w:hyperlink>
    </w:p>
    <w:p>
      <w:pPr>
        <w:pStyle w:val="TOC2"/>
        <w:tabs>
          <w:tab w:val="right" w:leader="dot" w:pos="8306"/>
        </w:tabs>
      </w:pPr>
      <w:hyperlink w:anchor="_Toc11105" w:history="1">
        <w:r>
          <w:rPr>
            <w:rFonts w:ascii="仿宋" w:eastAsia="仿宋" w:hAnsi="仿宋" w:cs="仿宋" w:hint="eastAsia"/>
            <w:lang w:eastAsia="zh-CN"/>
          </w:rPr>
          <w:t>(三)、个人品牌与公司品牌的关联</w:t>
        </w:r>
        <w:r>
          <w:tab/>
        </w:r>
        <w:r>
          <w:fldChar w:fldCharType="begin"/>
        </w:r>
        <w:r>
          <w:instrText xml:space="preserve"> PAGEREF _Toc11105 \h </w:instrText>
        </w:r>
        <w:r>
          <w:fldChar w:fldCharType="separate"/>
        </w:r>
        <w:r>
          <w:t>44</w:t>
        </w:r>
        <w:r>
          <w:fldChar w:fldCharType="end"/>
        </w:r>
      </w:hyperlink>
    </w:p>
    <w:p>
      <w:pPr>
        <w:pStyle w:val="TOC2"/>
        <w:tabs>
          <w:tab w:val="right" w:leader="dot" w:pos="8306"/>
        </w:tabs>
      </w:pPr>
      <w:hyperlink w:anchor="_Toc31586" w:history="1">
        <w:r>
          <w:rPr>
            <w:rFonts w:ascii="仿宋" w:eastAsia="仿宋" w:hAnsi="仿宋" w:cs="仿宋" w:hint="eastAsia"/>
            <w:lang w:eastAsia="zh-CN"/>
          </w:rPr>
          <w:t>(四)、社交媒体与个人品牌</w:t>
        </w:r>
        <w:r>
          <w:tab/>
        </w:r>
        <w:r>
          <w:fldChar w:fldCharType="begin"/>
        </w:r>
        <w:r>
          <w:instrText xml:space="preserve"> PAGEREF _Toc31586 \h </w:instrText>
        </w:r>
        <w:r>
          <w:fldChar w:fldCharType="separate"/>
        </w:r>
        <w:r>
          <w:t>45</w:t>
        </w:r>
        <w:r>
          <w:fldChar w:fldCharType="end"/>
        </w:r>
      </w:hyperlink>
    </w:p>
    <w:p>
      <w:pPr>
        <w:pStyle w:val="TOC2"/>
        <w:tabs>
          <w:tab w:val="right" w:leader="dot" w:pos="8306"/>
        </w:tabs>
      </w:pPr>
      <w:hyperlink w:anchor="_Toc2047" w:history="1">
        <w:r>
          <w:rPr>
            <w:rFonts w:ascii="仿宋" w:eastAsia="仿宋" w:hAnsi="仿宋" w:cs="仿宋" w:hint="eastAsia"/>
            <w:lang w:eastAsia="zh-CN"/>
          </w:rPr>
          <w:t>(五)、个人品牌的社交媒体传播</w:t>
        </w:r>
        <w:r>
          <w:tab/>
        </w:r>
        <w:r>
          <w:fldChar w:fldCharType="begin"/>
        </w:r>
        <w:r>
          <w:instrText xml:space="preserve"> PAGEREF _Toc2047 \h </w:instrText>
        </w:r>
        <w:r>
          <w:fldChar w:fldCharType="separate"/>
        </w:r>
        <w:r>
          <w:t>46</w:t>
        </w:r>
        <w:r>
          <w:fldChar w:fldCharType="end"/>
        </w:r>
      </w:hyperlink>
    </w:p>
    <w:p>
      <w:pPr>
        <w:pStyle w:val="TOC2"/>
        <w:tabs>
          <w:tab w:val="right" w:leader="dot" w:pos="8306"/>
        </w:tabs>
      </w:pPr>
      <w:hyperlink w:anchor="_Toc18360" w:history="1">
        <w:r>
          <w:rPr>
            <w:rFonts w:ascii="仿宋" w:eastAsia="仿宋" w:hAnsi="仿宋" w:cs="仿宋" w:hint="eastAsia"/>
            <w:lang w:eastAsia="zh-CN"/>
          </w:rPr>
          <w:t>(六)、员工品牌建设与公司形象一致性</w:t>
        </w:r>
        <w:r>
          <w:tab/>
        </w:r>
        <w:r>
          <w:fldChar w:fldCharType="begin"/>
        </w:r>
        <w:r>
          <w:instrText xml:space="preserve"> PAGEREF _Toc18360 \h </w:instrText>
        </w:r>
        <w:r>
          <w:fldChar w:fldCharType="separate"/>
        </w:r>
        <w:r>
          <w:t>46</w:t>
        </w:r>
        <w:r>
          <w:fldChar w:fldCharType="end"/>
        </w:r>
      </w:hyperlink>
    </w:p>
    <w:p>
      <w:pPr>
        <w:pStyle w:val="TOC1"/>
        <w:tabs>
          <w:tab w:val="right" w:leader="dot" w:pos="8306"/>
        </w:tabs>
      </w:pPr>
      <w:hyperlink w:anchor="_Toc1422" w:history="1">
        <w:r>
          <w:rPr>
            <w:rFonts w:ascii="仿宋" w:eastAsia="仿宋" w:hAnsi="仿宋" w:cs="仿宋" w:hint="eastAsia"/>
            <w:lang w:eastAsia="zh-CN"/>
          </w:rPr>
          <w:t>十二、第四十七章全球人才流动与交流</w:t>
        </w:r>
        <w:r>
          <w:tab/>
        </w:r>
        <w:r>
          <w:fldChar w:fldCharType="begin"/>
        </w:r>
        <w:r>
          <w:instrText xml:space="preserve"> PAGEREF _Toc1422 \h </w:instrText>
        </w:r>
        <w:r>
          <w:fldChar w:fldCharType="separate"/>
        </w:r>
        <w:r>
          <w:t>47</w:t>
        </w:r>
        <w:r>
          <w:fldChar w:fldCharType="end"/>
        </w:r>
      </w:hyperlink>
    </w:p>
    <w:p>
      <w:pPr>
        <w:pStyle w:val="TOC2"/>
        <w:tabs>
          <w:tab w:val="right" w:leader="dot" w:pos="8306"/>
        </w:tabs>
      </w:pPr>
      <w:hyperlink w:anchor="_Toc3065" w:history="1">
        <w:r>
          <w:rPr>
            <w:rFonts w:ascii="仿宋" w:eastAsia="仿宋" w:hAnsi="仿宋" w:cs="仿宋" w:hint="eastAsia"/>
            <w:lang w:eastAsia="zh-CN"/>
          </w:rPr>
          <w:t>(一)、跨国项目与团队</w:t>
        </w:r>
        <w:r>
          <w:tab/>
        </w:r>
        <w:r>
          <w:fldChar w:fldCharType="begin"/>
        </w:r>
        <w:r>
          <w:instrText xml:space="preserve"> PAGEREF _Toc3065 \h </w:instrText>
        </w:r>
        <w:r>
          <w:fldChar w:fldCharType="separate"/>
        </w:r>
        <w:r>
          <w:t>47</w:t>
        </w:r>
        <w:r>
          <w:fldChar w:fldCharType="end"/>
        </w:r>
      </w:hyperlink>
    </w:p>
    <w:p>
      <w:pPr>
        <w:pStyle w:val="TOC2"/>
        <w:tabs>
          <w:tab w:val="right" w:leader="dot" w:pos="8306"/>
        </w:tabs>
      </w:pPr>
      <w:hyperlink w:anchor="_Toc21538" w:history="1">
        <w:r>
          <w:rPr>
            <w:rFonts w:ascii="仿宋" w:eastAsia="仿宋" w:hAnsi="仿宋" w:cs="仿宋" w:hint="eastAsia"/>
            <w:lang w:eastAsia="zh-CN"/>
          </w:rPr>
          <w:t>(二)、全球项目经验的累积</w:t>
        </w:r>
        <w:r>
          <w:tab/>
        </w:r>
        <w:r>
          <w:fldChar w:fldCharType="begin"/>
        </w:r>
        <w:r>
          <w:instrText xml:space="preserve"> PAGEREF _Toc21538 \h </w:instrText>
        </w:r>
        <w:r>
          <w:fldChar w:fldCharType="separate"/>
        </w:r>
        <w:r>
          <w:t>48</w:t>
        </w:r>
        <w:r>
          <w:fldChar w:fldCharType="end"/>
        </w:r>
      </w:hyperlink>
    </w:p>
    <w:p>
      <w:pPr>
        <w:pStyle w:val="TOC2"/>
        <w:tabs>
          <w:tab w:val="right" w:leader="dot" w:pos="8306"/>
        </w:tabs>
      </w:pPr>
      <w:hyperlink w:anchor="_Toc22493" w:history="1">
        <w:r>
          <w:rPr>
            <w:rFonts w:ascii="仿宋" w:eastAsia="仿宋" w:hAnsi="仿宋" w:cs="仿宋" w:hint="eastAsia"/>
            <w:lang w:eastAsia="zh-CN"/>
          </w:rPr>
          <w:t>(三)、跨文化团队领导与协作</w:t>
        </w:r>
        <w:r>
          <w:tab/>
        </w:r>
        <w:r>
          <w:fldChar w:fldCharType="begin"/>
        </w:r>
        <w:r>
          <w:instrText xml:space="preserve"> PAGEREF _Toc22493 \h </w:instrText>
        </w:r>
        <w:r>
          <w:fldChar w:fldCharType="separate"/>
        </w:r>
        <w:r>
          <w:t>49</w:t>
        </w:r>
        <w:r>
          <w:fldChar w:fldCharType="end"/>
        </w:r>
      </w:hyperlink>
    </w:p>
    <w:p>
      <w:pPr>
        <w:pStyle w:val="TOC2"/>
        <w:tabs>
          <w:tab w:val="right" w:leader="dot" w:pos="8306"/>
        </w:tabs>
      </w:pPr>
      <w:hyperlink w:anchor="_Toc11452" w:history="1">
        <w:r>
          <w:rPr>
            <w:rFonts w:ascii="仿宋" w:eastAsia="仿宋" w:hAnsi="仿宋" w:cs="仿宋" w:hint="eastAsia"/>
            <w:lang w:eastAsia="zh-CN"/>
          </w:rPr>
          <w:t>(四)、跨国交流与人才培养</w:t>
        </w:r>
        <w:r>
          <w:tab/>
        </w:r>
        <w:r>
          <w:fldChar w:fldCharType="begin"/>
        </w:r>
        <w:r>
          <w:instrText xml:space="preserve"> PAGEREF _Toc11452 \h </w:instrText>
        </w:r>
        <w:r>
          <w:fldChar w:fldCharType="separate"/>
        </w:r>
        <w:r>
          <w:t>50</w:t>
        </w:r>
        <w:r>
          <w:fldChar w:fldCharType="end"/>
        </w:r>
      </w:hyperlink>
    </w:p>
    <w:p>
      <w:pPr>
        <w:pStyle w:val="TOC2"/>
        <w:tabs>
          <w:tab w:val="right" w:leader="dot" w:pos="8306"/>
        </w:tabs>
      </w:pPr>
      <w:hyperlink w:anchor="_Toc28639" w:history="1">
        <w:r>
          <w:rPr>
            <w:rFonts w:ascii="仿宋" w:eastAsia="仿宋" w:hAnsi="仿宋" w:cs="仿宋" w:hint="eastAsia"/>
            <w:lang w:eastAsia="zh-CN"/>
          </w:rPr>
          <w:t>(五)、跨国交流计划的实施</w:t>
        </w:r>
        <w:r>
          <w:tab/>
        </w:r>
        <w:r>
          <w:fldChar w:fldCharType="begin"/>
        </w:r>
        <w:r>
          <w:instrText xml:space="preserve"> PAGEREF _Toc28639 \h </w:instrText>
        </w:r>
        <w:r>
          <w:fldChar w:fldCharType="separate"/>
        </w:r>
        <w:r>
          <w:t>51</w:t>
        </w:r>
        <w:r>
          <w:fldChar w:fldCharType="end"/>
        </w:r>
      </w:hyperlink>
    </w:p>
    <w:p>
      <w:pPr>
        <w:pStyle w:val="TOC2"/>
        <w:tabs>
          <w:tab w:val="right" w:leader="dot" w:pos="8306"/>
        </w:tabs>
      </w:pPr>
      <w:hyperlink w:anchor="_Toc19330" w:history="1">
        <w:r>
          <w:rPr>
            <w:rFonts w:ascii="仿宋" w:eastAsia="仿宋" w:hAnsi="仿宋" w:cs="仿宋" w:hint="eastAsia"/>
            <w:lang w:eastAsia="zh-CN"/>
          </w:rPr>
          <w:t>(六)、跨国培训与知识转移</w:t>
        </w:r>
        <w:r>
          <w:tab/>
        </w:r>
        <w:r>
          <w:fldChar w:fldCharType="begin"/>
        </w:r>
        <w:r>
          <w:instrText xml:space="preserve"> PAGEREF _Toc19330 \h </w:instrText>
        </w:r>
        <w:r>
          <w:fldChar w:fldCharType="separate"/>
        </w:r>
        <w:r>
          <w:t>51</w:t>
        </w:r>
        <w:r>
          <w:fldChar w:fldCharType="end"/>
        </w:r>
      </w:hyperlink>
    </w:p>
    <w:p>
      <w:pPr>
        <w:pStyle w:val="TOC1"/>
        <w:tabs>
          <w:tab w:val="right" w:leader="dot" w:pos="8306"/>
        </w:tabs>
      </w:pPr>
      <w:hyperlink w:anchor="_Toc28380" w:history="1">
        <w:r>
          <w:rPr>
            <w:rFonts w:ascii="仿宋" w:eastAsia="仿宋" w:hAnsi="仿宋" w:cs="仿宋" w:hint="eastAsia"/>
            <w:lang w:eastAsia="zh-CN"/>
          </w:rPr>
          <w:t>十三、员工关系管理与危机处理</w:t>
        </w:r>
        <w:r>
          <w:tab/>
        </w:r>
        <w:r>
          <w:fldChar w:fldCharType="begin"/>
        </w:r>
        <w:r>
          <w:instrText xml:space="preserve"> PAGEREF _Toc28380 \h </w:instrText>
        </w:r>
        <w:r>
          <w:fldChar w:fldCharType="separate"/>
        </w:r>
        <w:r>
          <w:t>52</w:t>
        </w:r>
        <w:r>
          <w:fldChar w:fldCharType="end"/>
        </w:r>
      </w:hyperlink>
    </w:p>
    <w:p>
      <w:pPr>
        <w:pStyle w:val="TOC2"/>
        <w:tabs>
          <w:tab w:val="right" w:leader="dot" w:pos="8306"/>
        </w:tabs>
      </w:pPr>
      <w:hyperlink w:anchor="_Toc18064" w:history="1">
        <w:r>
          <w:rPr>
            <w:rFonts w:ascii="仿宋" w:eastAsia="仿宋" w:hAnsi="仿宋" w:cs="仿宋" w:hint="eastAsia"/>
            <w:lang w:eastAsia="zh-CN"/>
          </w:rPr>
          <w:t>(一)、员工关系管理原则与方法</w:t>
        </w:r>
        <w:r>
          <w:tab/>
        </w:r>
        <w:r>
          <w:fldChar w:fldCharType="begin"/>
        </w:r>
        <w:r>
          <w:instrText xml:space="preserve"> PAGEREF _Toc18064 \h </w:instrText>
        </w:r>
        <w:r>
          <w:fldChar w:fldCharType="separate"/>
        </w:r>
        <w:r>
          <w:t>52</w:t>
        </w:r>
        <w:r>
          <w:fldChar w:fldCharType="end"/>
        </w:r>
      </w:hyperlink>
    </w:p>
    <w:p>
      <w:pPr>
        <w:pStyle w:val="TOC2"/>
        <w:tabs>
          <w:tab w:val="right" w:leader="dot" w:pos="8306"/>
        </w:tabs>
      </w:pPr>
      <w:hyperlink w:anchor="_Toc17250" w:history="1">
        <w:r>
          <w:rPr>
            <w:rFonts w:ascii="仿宋" w:eastAsia="仿宋" w:hAnsi="仿宋" w:cs="仿宋" w:hint="eastAsia"/>
            <w:lang w:eastAsia="zh-CN"/>
          </w:rPr>
          <w:t>(二)、危机处理机制的建立与实施</w:t>
        </w:r>
        <w:r>
          <w:tab/>
        </w:r>
        <w:r>
          <w:fldChar w:fldCharType="begin"/>
        </w:r>
        <w:r>
          <w:instrText xml:space="preserve"> PAGEREF _Toc17250 \h </w:instrText>
        </w:r>
        <w:r>
          <w:fldChar w:fldCharType="separate"/>
        </w:r>
        <w:r>
          <w:t>53</w:t>
        </w:r>
        <w:r>
          <w:fldChar w:fldCharType="end"/>
        </w:r>
      </w:hyperlink>
    </w:p>
    <w:p>
      <w:pPr>
        <w:pStyle w:val="TOC2"/>
        <w:tabs>
          <w:tab w:val="right" w:leader="dot" w:pos="8306"/>
        </w:tabs>
      </w:pPr>
      <w:hyperlink w:anchor="_Toc9616" w:history="1">
        <w:r>
          <w:rPr>
            <w:rFonts w:ascii="仿宋" w:eastAsia="仿宋" w:hAnsi="仿宋" w:cs="仿宋" w:hint="eastAsia"/>
            <w:lang w:eastAsia="zh-CN"/>
          </w:rPr>
          <w:t>(三)、劳动争议解决与法律风险防范</w:t>
        </w:r>
        <w:r>
          <w:tab/>
        </w:r>
        <w:r>
          <w:fldChar w:fldCharType="begin"/>
        </w:r>
        <w:r>
          <w:instrText xml:space="preserve"> PAGEREF _Toc9616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传动链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4769"/>
      <w:r>
        <w:rPr>
          <w:rFonts w:ascii="仿宋" w:eastAsia="仿宋" w:hAnsi="仿宋" w:cs="仿宋" w:hint="eastAsia"/>
          <w:sz w:val="28"/>
          <w:lang w:eastAsia="zh-CN"/>
        </w:rPr>
        <w:t>一、传动链行业背景分析</w:t>
      </w:r>
      <w:bookmarkEnd w:id="2"/>
    </w:p>
    <w:p>
      <w:pPr>
        <w:pStyle w:val="Heading2"/>
        <w:rPr>
          <w:rFonts w:ascii="仿宋" w:eastAsia="仿宋" w:hAnsi="仿宋" w:cs="仿宋" w:hint="eastAsia"/>
          <w:lang w:eastAsia="zh-CN"/>
        </w:rPr>
      </w:pPr>
      <w:bookmarkStart w:id="3" w:name="_Toc13356"/>
      <w:r>
        <w:rPr>
          <w:rFonts w:ascii="仿宋" w:eastAsia="仿宋" w:hAnsi="仿宋" w:cs="仿宋" w:hint="eastAsia"/>
          <w:lang w:eastAsia="zh-CN"/>
        </w:rPr>
        <w:t>(一)、传动链行业背景分析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传动链行业是一个充满活力且不断演变的领域。近年来，该传动链行业经历了显著的增长，这一增长主要受益于多方面的推动因素，尤其是技术创新和市场需求的持续增加。技术创新为传动链行业带来了新的商业模式和解决方案，而不断增长的市场需求则推动了传动链行业的整体扩张。这使得 传动链行业成为当前经济中备受关注的一个重要组成部分。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动链行业的市场规模持续扩大，预计未来几年仍将保持良好的增长势头。这一趋势得益于多种因素，其中包括数字化转型、全球化市场和消费者需求的多样化。数字化转型推动了传动链行业内各个环节的效率提升，全球化市场为企业提供了更广阔的业务机会，而消费者需求的多样化则促使传动链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传动链行业呈现激烈的竞争格局，主要由一些领先的企业主导市场。这些企业通常在创新、市场份额和客户忠诚度等方面表现出强大的竞争力。随着传动链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链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传动链行业发展的关键因素之一。新技术的引入，如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传动链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传动链行业仍然充满挑战和机遇。随着全球经济的发展和技术的不断进步，传动链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传动链行业的未来，持乐观但谨慎的态度，不断优化业务模式和提升核心竞争力是至关重要的。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777"/>
      <w:r>
        <w:rPr>
          <w:rFonts w:ascii="仿宋" w:eastAsia="仿宋" w:hAnsi="仿宋" w:cs="仿宋" w:hint="eastAsia"/>
          <w:sz w:val="28"/>
          <w:lang w:eastAsia="zh-CN"/>
        </w:rPr>
        <w:t>二、薪酬制度管理</w:t>
      </w:r>
      <w:bookmarkEnd w:id="4"/>
    </w:p>
    <w:p>
      <w:pPr>
        <w:pStyle w:val="Heading2"/>
        <w:rPr>
          <w:rFonts w:ascii="仿宋" w:eastAsia="仿宋" w:hAnsi="仿宋" w:cs="仿宋" w:hint="eastAsia"/>
          <w:lang w:eastAsia="zh-CN"/>
        </w:rPr>
      </w:pPr>
      <w:bookmarkStart w:id="5" w:name="_Toc4964"/>
      <w:r>
        <w:rPr>
          <w:rFonts w:ascii="仿宋" w:eastAsia="仿宋" w:hAnsi="仿宋" w:cs="仿宋" w:hint="eastAsia"/>
          <w:lang w:eastAsia="zh-CN"/>
        </w:rPr>
        <w:t>(一)、薪酬管理制度</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传动链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900"/>
      <w:r>
        <w:rPr>
          <w:rFonts w:ascii="仿宋" w:eastAsia="仿宋" w:hAnsi="仿宋" w:cs="仿宋" w:hint="eastAsia"/>
          <w:sz w:val="28"/>
          <w:lang w:eastAsia="zh-CN"/>
        </w:rPr>
        <w:t>(二)、奖金制度的制定</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奖金发放对象明确：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特殊贡献奖：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奖励员工参与和完成相关技能培训，提高员工的专业素养。设立明确的培训计划和奖金发放标准，鼓励员工持续学习和提升自身技能，以适应市场和传动链行业的变化。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w:t>
      </w:r>
      <w:r>
        <w:rPr>
          <w:rFonts w:ascii="仿宋" w:eastAsia="仿宋" w:hAnsi="仿宋" w:cs="仿宋" w:hint="eastAsia"/>
          <w:sz w:val="28"/>
          <w:lang w:eastAsia="zh-CN"/>
        </w:rPr>
        <w:t xml:space="preserve"> 客户满意度奖：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4907"/>
      <w:r>
        <w:rPr>
          <w:rFonts w:ascii="仿宋" w:eastAsia="仿宋" w:hAnsi="仿宋" w:cs="仿宋" w:hint="eastAsia"/>
          <w:sz w:val="28"/>
          <w:lang w:eastAsia="zh-CN"/>
        </w:rPr>
        <w:t>(三)、岗位薪酬体系设计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8" w:name="_Toc8967"/>
      <w:r>
        <w:rPr>
          <w:rFonts w:ascii="仿宋" w:eastAsia="仿宋" w:hAnsi="仿宋" w:cs="仿宋" w:hint="eastAsia"/>
          <w:sz w:val="28"/>
          <w:lang w:eastAsia="zh-CN"/>
        </w:rPr>
        <w:t>(四)、绩效薪酬体系设计</w:t>
      </w:r>
      <w:bookmarkEnd w:id="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9" w:name="_Toc6955"/>
      <w:r>
        <w:rPr>
          <w:rFonts w:ascii="仿宋" w:eastAsia="仿宋" w:hAnsi="仿宋" w:cs="仿宋" w:hint="eastAsia"/>
          <w:sz w:val="28"/>
          <w:lang w:eastAsia="zh-CN"/>
        </w:rPr>
        <w:t>三、公司简介</w:t>
      </w:r>
      <w:bookmarkEnd w:id="9"/>
    </w:p>
    <w:p>
      <w:pPr>
        <w:pStyle w:val="Heading2"/>
        <w:rPr>
          <w:rFonts w:ascii="仿宋" w:eastAsia="仿宋" w:hAnsi="仿宋" w:cs="仿宋" w:hint="eastAsia"/>
          <w:lang w:eastAsia="zh-CN"/>
        </w:rPr>
      </w:pPr>
      <w:bookmarkStart w:id="10" w:name="_Toc7127"/>
      <w:r>
        <w:rPr>
          <w:rFonts w:ascii="仿宋" w:eastAsia="仿宋" w:hAnsi="仿宋" w:cs="仿宋" w:hint="eastAsia"/>
          <w:lang w:eastAsia="zh-CN"/>
        </w:rPr>
        <w:t>(一)、公司基本信息</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1" w:name="_Toc7294"/>
      <w:r>
        <w:rPr>
          <w:rFonts w:ascii="仿宋" w:eastAsia="仿宋" w:hAnsi="仿宋" w:cs="仿宋" w:hint="eastAsia"/>
          <w:sz w:val="28"/>
          <w:lang w:eastAsia="zh-CN"/>
        </w:rPr>
        <w:t>(二)、公司简介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传动链 项目公司是一家致力于 传动链传动链行业的公司，成立于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传动链 项目公司的使命是 [公司使命]，旨在通过 [关键业务活动] 提升传动链传动链行业的整体水平。公司的愿景是 [公司愿景]，立志成为 传动链 中的领军企业，引领传动链行业未来的发展方向。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公司专注于</w:t>
      </w:r>
      <w:r>
        <w:rPr>
          <w:rFonts w:ascii="仿宋" w:eastAsia="仿宋" w:hAnsi="仿宋" w:cs="仿宋" w:hint="eastAsia"/>
          <w:sz w:val="28"/>
          <w:lang w:eastAsia="zh-CN"/>
        </w:rPr>
        <w:t xml:space="preserve"> [关键业务领域]，提供</w:t>
      </w:r>
      <w:r>
        <w:rPr>
          <w:rFonts w:ascii="仿宋" w:eastAsia="仿宋" w:hAnsi="仿宋" w:cs="仿宋" w:hint="eastAsia"/>
          <w:sz w:val="28"/>
          <w:lang w:eastAsia="zh-CN"/>
        </w:rPr>
        <w:t xml:space="preserve"> [核心产品或服务]。通过不断的技术创新和服务升级，项目公司致力于为客户提供卓越的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项目公司拥有一支充满活力、高度专业化的团队。团队成员具备丰富的传动链行业经验和专业知识，致力于通过协同合作实现公司设定的战略目标。公司注重员工培训和发展，提供广阔的职业发展空间。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2" w:name="_Toc6325"/>
      <w:r>
        <w:rPr>
          <w:rFonts w:ascii="仿宋" w:eastAsia="仿宋" w:hAnsi="仿宋" w:cs="仿宋" w:hint="eastAsia"/>
          <w:sz w:val="28"/>
          <w:lang w:eastAsia="zh-CN"/>
        </w:rPr>
        <w:t>(三)、核心人员介绍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在市场拓展和品牌建设方面具有丰富经验，致力于提升公司在传动链行业中的市场份额。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XXXX年XX月至今，加入公司担任技术总监，负责产品研发和创新项目管理。具备深厚的技术功底和团队领导能力，对传动链行业技术发展有深刻见解。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3" w:name="_Toc22265"/>
      <w:r>
        <w:rPr>
          <w:rFonts w:ascii="仿宋" w:eastAsia="仿宋" w:hAnsi="仿宋" w:cs="仿宋" w:hint="eastAsia"/>
          <w:sz w:val="28"/>
          <w:lang w:eastAsia="zh-CN"/>
        </w:rPr>
        <w:t>四、第七章员工培训与发展</w:t>
      </w:r>
      <w:bookmarkEnd w:id="13"/>
    </w:p>
    <w:p>
      <w:pPr>
        <w:pStyle w:val="Heading2"/>
        <w:rPr>
          <w:rFonts w:ascii="仿宋" w:eastAsia="仿宋" w:hAnsi="仿宋" w:cs="仿宋" w:hint="eastAsia"/>
          <w:lang w:eastAsia="zh-CN"/>
        </w:rPr>
      </w:pPr>
      <w:bookmarkStart w:id="14" w:name="_Toc15135"/>
      <w:r>
        <w:rPr>
          <w:rFonts w:ascii="仿宋" w:eastAsia="仿宋" w:hAnsi="仿宋" w:cs="仿宋" w:hint="eastAsia"/>
          <w:lang w:eastAsia="zh-CN"/>
        </w:rPr>
        <w:t>(一)、培训需求分析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5" w:name="_Toc19144"/>
      <w:r>
        <w:rPr>
          <w:rFonts w:ascii="仿宋" w:eastAsia="仿宋" w:hAnsi="仿宋" w:cs="仿宋" w:hint="eastAsia"/>
          <w:sz w:val="28"/>
          <w:lang w:eastAsia="zh-CN"/>
        </w:rPr>
        <w:t>(二)、培训计划制定</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6" w:name="_Toc23724"/>
      <w:r>
        <w:rPr>
          <w:rFonts w:ascii="仿宋" w:eastAsia="仿宋" w:hAnsi="仿宋" w:cs="仿宋" w:hint="eastAsia"/>
          <w:sz w:val="28"/>
          <w:lang w:eastAsia="zh-CN"/>
        </w:rPr>
        <w:t>(三)、培训实施与评估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7" w:name="_Toc17624"/>
      <w:r>
        <w:rPr>
          <w:rFonts w:ascii="仿宋" w:eastAsia="仿宋" w:hAnsi="仿宋" w:cs="仿宋" w:hint="eastAsia"/>
          <w:sz w:val="28"/>
          <w:lang w:eastAsia="zh-CN"/>
        </w:rPr>
        <w:t>(四)、持续学习与专业发展支持</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提供灵活的在线学习平台，使员工可以随时随地获取各类学习资源。这包括传动链行业报告、网络课程、研讨会等，帮助员工自主学习和获取最新的专业知识。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鼓励并支持员工获取相关的专业认证，例如传动链行业认可的证书或资格。组织可以提供学习资源、报名费用支持等，以激发员工的学习积极性。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定期组织专业培训活动，邀请传动链行业专家或内外部讲师进行知识分享和培训。这有助于员工深入了解传动链行业趋势，拓展视野，提高综合素质。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建立知识管理平台，鼓励员工分享经验、传动链行业见解和学习心得。这有助于构建学习型组织，促使知识在团队内部流动和共享。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8" w:name="_Toc20859"/>
      <w:r>
        <w:rPr>
          <w:rFonts w:ascii="仿宋" w:eastAsia="仿宋" w:hAnsi="仿宋" w:cs="仿宋" w:hint="eastAsia"/>
          <w:sz w:val="28"/>
          <w:lang w:eastAsia="zh-CN"/>
        </w:rPr>
        <w:t>五、第八章员工绩效管理</w:t>
      </w:r>
      <w:bookmarkEnd w:id="18"/>
    </w:p>
    <w:p>
      <w:pPr>
        <w:pStyle w:val="Heading2"/>
        <w:rPr>
          <w:rFonts w:ascii="仿宋" w:eastAsia="仿宋" w:hAnsi="仿宋" w:cs="仿宋" w:hint="eastAsia"/>
          <w:lang w:eastAsia="zh-CN"/>
        </w:rPr>
      </w:pPr>
      <w:bookmarkStart w:id="19" w:name="_Toc16393"/>
      <w:r>
        <w:rPr>
          <w:rFonts w:ascii="仿宋" w:eastAsia="仿宋" w:hAnsi="仿宋" w:cs="仿宋" w:hint="eastAsia"/>
          <w:lang w:eastAsia="zh-CN"/>
        </w:rPr>
        <w:t>(一)、绩效评估体系建立</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https://d.book118.com/328112027023006032</w:t>
        </w:r>
      </w:hyperlink>
    </w:p>
    <w:p>
      <w:pPr>
        <w:ind w:firstLine="560" w:firstLineChars="200"/>
        <w:rPr>
          <w:rFonts w:ascii="仿宋" w:eastAsia="仿宋" w:hAnsi="仿宋" w:cs="仿宋" w:hint="eastAsia"/>
          <w:sz w:val="28"/>
        </w:rPr>
      </w:pPr>
    </w:p>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801D69"/>
    <w:rsid w:val="72801D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328112027023006032"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2023-12-13T00:49:00Z</dcterms:created>
  <dcterms:modified xsi:type="dcterms:W3CDTF">2023-12-13T00:49:50Z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9B74E4EB705B4B12B20E300332B53EEF_11</vt:lpwstr>
  </property>
  <property fmtid="{D5CDD505-2E9C-101B-9397-08002B2CF9AE}" pid="3" name="KSOProductBuildVer">
    <vt:lpwstr>2052-12.1.0.15712</vt:lpwstr>
  </property>
</Properties>
</file>