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95E64" w:rsidP="00195E64" w14:paraId="75E07ACC" w14:textId="77777777">
      <w:pPr>
        <w:spacing w:before="48" w:beforeLines="20" w:after="360" w:afterLines="150" w:line="360" w:lineRule="auto"/>
        <w:jc w:val="center"/>
        <w:rPr>
          <w:rFonts w:ascii="华文中宋" w:eastAsia="华文中宋" w:hAnsi="华文中宋"/>
          <w:b/>
          <w:sz w:val="30"/>
        </w:rPr>
      </w:pPr>
      <w:r w:rsidRPr="00195E64">
        <w:rPr>
          <w:rFonts w:ascii="华文中宋" w:eastAsia="华文中宋" w:hAnsi="华文中宋"/>
          <w:b/>
          <w:sz w:val="30"/>
        </w:rPr>
        <w:t>2024</w:t>
      </w:r>
      <w:r w:rsidRPr="00195E64">
        <w:rPr>
          <w:rFonts w:ascii="华文中宋" w:eastAsia="华文中宋" w:hAnsi="华文中宋"/>
          <w:b/>
          <w:sz w:val="30"/>
        </w:rPr>
        <w:t>年郑州市二七城乡更新建设开发有限公司人员招聘考试题库及答案解析</w:t>
      </w:r>
    </w:p>
    <w:p w:rsidR="00A77B3E" w14:paraId="3FD3D6F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EAF9D4" w14:textId="77777777">
      <w:pPr>
        <w:spacing w:after="260" w:line="360" w:lineRule="auto"/>
      </w:pPr>
      <w:r>
        <w:rPr>
          <w:rFonts w:eastAsia="微软雅黑" w:cs="宋体"/>
          <w:b/>
        </w:rPr>
        <w:t>一、言语理解与表达</w:t>
      </w:r>
    </w:p>
    <w:p w:rsidR="003F588C" w14:paraId="1D7F1F0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古人有立德、立功、立言之说。可是立德需要一世的修为，立功太过危险，立言则要皓首穷经，这都是太难的事，比不上立名来得容易。在这个市场的时代，成名可以很快，只要成了名人，没学问也可以成为大师，自有一帮徒众会去吹捧。市场时代会形成一种轻薄速食的文化，透过媒体来表演，已成为了唯一的标准，立名也就取代了立德立功立言。</w:t>
      </w:r>
    </w:p>
    <w:p w:rsidR="003F588C" w14:paraId="30D5D6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作者对“立名”的态度是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6A474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、肯定</w:t>
      </w:r>
    </w:p>
    <w:p w:rsidR="003F588C" w14:paraId="3E1765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、否定</w:t>
      </w:r>
    </w:p>
    <w:p w:rsidR="003F588C" w14:paraId="228DFB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、不置可否</w:t>
      </w:r>
    </w:p>
    <w:p w:rsidR="003F588C" w14:paraId="3BF51B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、既肯定又否定</w:t>
      </w:r>
    </w:p>
    <w:p w:rsidR="003F588C" w14:paraId="4538BF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D1D08E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第一步，分析文段，找到作者论述“立名”的关键信息。根据文段首句和第二句提到“立名来得容易”“成名可以很快”“没学问也可以成为大师，自有一帮徒众会去吹捧”可知，作者对“立名”持有否定态度。第二步，对比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项“否定”符合作者对纳税的态度。故选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DEBC9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①“仰视碧天际，俯瞰绿水滨”“山自纵横水自流，谁家门首欲离舟”，王羲之、陆游的诗句溅湿了文人的胸襟，</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了古城的历史。</w:t>
      </w:r>
    </w:p>
    <w:p w:rsidR="003F588C" w14:paraId="698C11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②开放性网络给人们交流思想提供了较大的便利，但同时也应看到，一些</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于网络的“情绪性言论”，有时产生的负面影响也很大。</w:t>
      </w:r>
    </w:p>
    <w:p w:rsidR="003F588C" w14:paraId="3D861E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③朋友是一把伞，</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不能遏制狂风恶浪，</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也能撑起一方晴空，让你倍感真诚和友谊的难能可贵。</w:t>
      </w:r>
    </w:p>
    <w:p w:rsidR="003F588C" w14:paraId="5D4FD7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B028B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、滋养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漫延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w:t>
      </w:r>
    </w:p>
    <w:p w:rsidR="003F588C" w14:paraId="0BAF47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、滋润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蔓延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虽然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但</w:t>
      </w:r>
    </w:p>
    <w:p w:rsidR="003F588C" w14:paraId="5E499B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、滋润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漫延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虽然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但</w:t>
      </w:r>
    </w:p>
    <w:p w:rsidR="003F588C" w14:paraId="48D3F3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、滋养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蔓延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w:t>
      </w:r>
    </w:p>
    <w:p w:rsidR="003F588C" w14:paraId="0628DF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90E7E5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“漫延”指水满而向四周扩散。“蔓延”指像蔓草一样延伸扩展。常用来形容“不良风气”。根据②句“产生的负面影响”可知此处用“蔓延”更恰当，排除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两项。分析第③句可知，前后分句存在转折关系，应用“虽然</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但”。故选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C12350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1897B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62465B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p>
    <w:p w:rsidR="003F588C" w14:paraId="403B24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、编纂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p>
    <w:p w:rsidR="003F588C" w14:paraId="37F23D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、编排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p>
    <w:p w:rsidR="003F588C" w14:paraId="631EC2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、编纂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同心同德</w:t>
      </w:r>
    </w:p>
    <w:p w:rsidR="003F588C" w14:paraId="2E166B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、编排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同心同德</w:t>
      </w:r>
    </w:p>
    <w:p w:rsidR="003F588C" w14:paraId="2D26F0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9E196A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AC</w:t>
      </w:r>
      <w:r w:rsidRPr="003F588C">
        <w:rPr>
          <w:rFonts w:ascii="Times New Roman" w:eastAsia="微软雅黑" w:hAnsi="微软雅黑" w:cs="宋体" w:hint="eastAsia"/>
          <w:szCs w:val="18"/>
        </w:rPr>
        <w:t>两项错误，“编纂”，编辑</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多指资料较多、篇幅较大的著作</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“编排”，按照一定的次序排列先后，习题的排列用“编排”形容，“编纂”主要是侧重于作品内容的编写。</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项错误，“沆瀣一气“比喻臭味相投的人结合在一起</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“同心同德”指思想统一，信念一致，由题意可知，空格处应填“共同进退”的近义词，“同心同德”符合题意。故选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E5C77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《汉魏两晋南北朝佛教史》于</w:t>
      </w:r>
      <w:r w:rsidRPr="003F588C">
        <w:rPr>
          <w:rFonts w:ascii="Times New Roman" w:eastAsia="微软雅黑" w:hAnsi="微软雅黑" w:cs="宋体" w:hint="eastAsia"/>
          <w:szCs w:val="18"/>
        </w:rPr>
        <w:t>1938</w:t>
      </w:r>
      <w:r w:rsidRPr="003F588C">
        <w:rPr>
          <w:rFonts w:ascii="Times New Roman" w:eastAsia="微软雅黑" w:hAnsi="微软雅黑" w:cs="宋体" w:hint="eastAsia"/>
          <w:szCs w:val="18"/>
        </w:rPr>
        <w:t>年问世，至今已超过半个世纪，此书规模之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，结构之谨严，材料之丰富，考证之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，问题提出之深刻，剖析解释之</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，实可为中外学者们之楷模。</w:t>
      </w:r>
    </w:p>
    <w:p w:rsidR="003F588C" w14:paraId="6C72A0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490F9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、宏大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精准</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周全</w:t>
      </w:r>
    </w:p>
    <w:p w:rsidR="003F588C" w14:paraId="48BE84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、恢宏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周密</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https://d.book118.com/328131102060006026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rsidP="00A66124" w14:paraId="6A9901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E64" w14:paraId="7BFC9F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rsidP="00A66124" w14:paraId="0AD2D5B1" w14:textId="64D46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5E64" w14:paraId="6DA3EE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paraId="02EA3F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E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rsidP="00A66124" w14:textId="64D46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5E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E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rsidP="00A66124" w14:textId="64D46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5E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paraId="61FB55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paraId="542025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paraId="69C80E5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E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95E64"/>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E77E90"/>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195E6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95E64"/>
    <w:rPr>
      <w:sz w:val="18"/>
      <w:szCs w:val="18"/>
    </w:rPr>
  </w:style>
  <w:style w:type="paragraph" w:styleId="Footer">
    <w:name w:val="footer"/>
    <w:basedOn w:val="Normal"/>
    <w:link w:val="a0"/>
    <w:rsid w:val="00195E64"/>
    <w:pPr>
      <w:tabs>
        <w:tab w:val="center" w:pos="4153"/>
        <w:tab w:val="right" w:pos="8306"/>
      </w:tabs>
      <w:snapToGrid w:val="0"/>
    </w:pPr>
    <w:rPr>
      <w:sz w:val="18"/>
      <w:szCs w:val="18"/>
    </w:rPr>
  </w:style>
  <w:style w:type="character" w:customStyle="1" w:styleId="a0">
    <w:name w:val="页脚 字符"/>
    <w:basedOn w:val="DefaultParagraphFont"/>
    <w:link w:val="Footer"/>
    <w:rsid w:val="00195E64"/>
    <w:rPr>
      <w:sz w:val="18"/>
      <w:szCs w:val="18"/>
    </w:rPr>
  </w:style>
  <w:style w:type="character" w:styleId="PageNumber">
    <w:name w:val="page number"/>
    <w:basedOn w:val="DefaultParagraphFont"/>
    <w:rsid w:val="00195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8131102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3986</Words>
  <Characters>22725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2024-01-14T10:40:00Z</dcterms:created>
  <dcterms:modified xsi:type="dcterms:W3CDTF">2024-01-14T10:40:00Z</dcterms:modified>
</cp:coreProperties>
</file>