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FDD01BF"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C98D20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147EA26"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EEE9297" w14:textId="77777777">
                          <w:pPr>
                            <w:pStyle w:val="NoSpacing"/>
                            <w:jc w:val="right"/>
                            <w:rPr>
                              <w:color w:val="595959" w:themeColor="text1" w:themeTint="A6"/>
                              <w:sz w:val="32"/>
                              <w:szCs w:val="32"/>
                            </w:rPr>
                          </w:pPr>
                          <w:sdt>
                            <w:sdtPr>
                              <w:rPr>
                                <w:color w:val="595959" w:themeColor="text1" w:themeTint="A6"/>
                                <w:sz w:val="32"/>
                                <w:szCs w:val="32"/>
                              </w:rPr>
                              <w:alias w:val="摘要"/>
                              <w:id w:val="130326094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215123182"/>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2F6E13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42A953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00631115"/>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5BD829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DBE47F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7DC68A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DA8EF1E"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4EA412C"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9D2DE6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9AB99D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3AC22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437FABC"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29AD59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900CCCA"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EBD071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4C53C62"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AA5A1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4ED9B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B02B4D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1DF9B61"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A58AFFA"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763FE8E"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2298DA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F2B905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54C2EB3"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3165774"/>
        <w:docPartObj>
          <w:docPartGallery w:val="Table of Contents"/>
          <w:docPartUnique/>
        </w:docPartObj>
      </w:sdtPr>
      <w:sdtEndPr>
        <w:rPr>
          <w:b/>
          <w:bCs/>
        </w:rPr>
      </w:sdtEndPr>
      <w:sdtContent>
        <w:p w:rsidR="00483551" w:rsidRPr="00913CD1" w:rsidP="00457322" w14:paraId="26A8472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0BE202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8E507A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562AEE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5DD116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CF1D12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3F156C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C9ADE11"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C4620D8"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966E34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B28CD7D"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76019E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CCFEABF"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F6D843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7776223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0A0BC24C"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0298C25"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4F2133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5D7685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3CBA20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613FC7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7C9998E"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7626929"/>
        <w:docPartObj>
          <w:docPartGallery w:val="Table of Contents"/>
          <w:docPartUnique/>
        </w:docPartObj>
      </w:sdtPr>
      <w:sdtEndPr>
        <w:rPr>
          <w:b/>
          <w:bCs/>
        </w:rPr>
      </w:sdtEndPr>
      <w:sdtContent>
        <w:p w:rsidR="00483551" w:rsidRPr="00913CD1" w:rsidP="00457322" w14:paraId="1C14B02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0B5D022"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9FE82A4"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3E6A2B2"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1FC6DB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C08EFD8"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DE63BD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49353A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2FCAA0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212794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9C4346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71AF41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012D154"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CF5351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603A32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497E909"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2D3E97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6B15DE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D6CBD5E"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FA9841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653CF7A9"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EF60D0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92003422"/>
        <w:docPartObj>
          <w:docPartGallery w:val="Table of Contents"/>
          <w:docPartUnique/>
        </w:docPartObj>
      </w:sdtPr>
      <w:sdtEndPr>
        <w:rPr>
          <w:b/>
          <w:bCs/>
        </w:rPr>
      </w:sdtEndPr>
      <w:sdtContent>
        <w:p w:rsidR="00483551" w:rsidRPr="00913CD1" w:rsidP="00457322" w14:paraId="705E77F8"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32D485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B3E5847"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1CD67B3"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00FF195"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EB39368"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A2AD20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7C90B53"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6C43762"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8D885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0B42DF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B5578E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90C646D"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B75850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67C8EA5"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3791F8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8BAE10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45857E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C3060BB"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2503F" w14:paraId="36FBA16D" w14:textId="2C622D35">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看台设施项目可行性分析报告的目的是为了对拟建项目的各个方面进行全面、系统的分析研究，以确定该项目是否具有实施的可行性。通过可行性分析，可以评估项目的潜在收益、风险、资源需求、技术可行性、市场前景、环境影响等因素，为项目决策提供科学依据。</w:t>
      </w:r>
      <w:r>
        <w:rPr>
          <w:rFonts w:ascii="仿宋" w:eastAsia="仿宋" w:hAnsi="仿宋"/>
          <w:sz w:val="28"/>
        </w:rPr>
        <w:br/>
      </w:r>
      <w:r>
        <w:rPr>
          <w:rFonts w:ascii="仿宋" w:eastAsia="仿宋" w:hAnsi="仿宋"/>
          <w:sz w:val="28"/>
        </w:rPr>
        <w:t>具体来说，编制看台设施项目可行性分析报告的意义包括：</w:t>
      </w:r>
      <w:r>
        <w:rPr>
          <w:rFonts w:ascii="仿宋" w:eastAsia="仿宋" w:hAnsi="仿宋"/>
          <w:sz w:val="28"/>
        </w:rPr>
        <w:br/>
        <w:t xml:space="preserve">    1.</w:t>
      </w:r>
      <w:r>
        <w:rPr>
          <w:rFonts w:ascii="仿宋" w:eastAsia="仿宋" w:hAnsi="仿宋"/>
          <w:sz w:val="28"/>
        </w:rPr>
        <w:t>决策支持：为项目投资决策提供关键信息，帮助决策者评估项目的潜在回报和风险，确保资源的有效配置。</w:t>
      </w:r>
      <w:r>
        <w:rPr>
          <w:rFonts w:ascii="仿宋" w:eastAsia="仿宋" w:hAnsi="仿宋"/>
          <w:sz w:val="28"/>
        </w:rPr>
        <w:br/>
        <w:t xml:space="preserve">    2.</w:t>
      </w:r>
      <w:r>
        <w:rPr>
          <w:rFonts w:ascii="仿宋" w:eastAsia="仿宋" w:hAnsi="仿宋"/>
          <w:sz w:val="28"/>
        </w:rPr>
        <w:t>风险评估：识别和评估项目可能面临的各种风险，包括市场风险、技术风险、财务风险等，并提出相应的应对策略。</w:t>
      </w:r>
      <w:r>
        <w:rPr>
          <w:rFonts w:ascii="仿宋" w:eastAsia="仿宋" w:hAnsi="仿宋"/>
          <w:sz w:val="28"/>
        </w:rPr>
        <w:br/>
        <w:t xml:space="preserve">    3.</w:t>
      </w:r>
      <w:r>
        <w:rPr>
          <w:rFonts w:ascii="仿宋" w:eastAsia="仿宋" w:hAnsi="仿宋"/>
          <w:sz w:val="28"/>
        </w:rPr>
        <w:t>资源优化：优化项目资源配置，确保项目在预算范围内高效实施，最大化利用现有资源。</w:t>
      </w:r>
      <w:r>
        <w:rPr>
          <w:rFonts w:ascii="仿宋" w:eastAsia="仿宋" w:hAnsi="仿宋"/>
          <w:sz w:val="28"/>
        </w:rPr>
        <w:br/>
        <w:t xml:space="preserve">    4.</w:t>
      </w:r>
      <w:r>
        <w:rPr>
          <w:rFonts w:ascii="仿宋" w:eastAsia="仿宋" w:hAnsi="仿宋"/>
          <w:sz w:val="28"/>
        </w:rPr>
        <w:t>市场洞察：深入分析目标市场，了解市场需求和趋势，确保项目产品或服务能够满足市场需要。</w:t>
      </w:r>
      <w:r>
        <w:rPr>
          <w:rFonts w:ascii="仿宋" w:eastAsia="仿宋" w:hAnsi="仿宋"/>
          <w:sz w:val="28"/>
        </w:rPr>
        <w:br/>
        <w:t xml:space="preserve">    5.</w:t>
      </w:r>
      <w:r>
        <w:rPr>
          <w:rFonts w:ascii="仿宋" w:eastAsia="仿宋" w:hAnsi="仿宋"/>
          <w:sz w:val="28"/>
        </w:rPr>
        <w:t>环境影响：评估项目对环境的影响，确保项目符合环境保护要求，并采取措施减少负面影响。</w:t>
      </w:r>
      <w:r>
        <w:rPr>
          <w:rFonts w:ascii="仿宋" w:eastAsia="仿宋" w:hAnsi="仿宋"/>
          <w:sz w:val="28"/>
        </w:rPr>
        <w:br/>
        <w:t xml:space="preserve">    6.</w:t>
      </w:r>
    </w:p>
    <w:p w:rsidR="00E2503F" w14:textId="2C622D35">
      <w:pPr>
        <w:ind w:firstLine="561"/>
      </w:pPr>
      <w:r>
        <w:rPr>
          <w:rFonts w:ascii="仿宋" w:eastAsia="仿宋" w:hAnsi="仿宋"/>
          <w:sz w:val="28"/>
        </w:rPr>
        <w:t>技术评估：对项目所采用的技术进行评估，确保技术先进、可行，能够达到预期的效果。</w:t>
      </w:r>
      <w:r>
        <w:rPr>
          <w:rFonts w:ascii="仿宋" w:eastAsia="仿宋" w:hAnsi="仿宋"/>
          <w:sz w:val="28"/>
        </w:rPr>
        <w:br/>
        <w:t xml:space="preserve">    7.</w:t>
      </w:r>
      <w:r>
        <w:rPr>
          <w:rFonts w:ascii="仿宋" w:eastAsia="仿宋" w:hAnsi="仿宋"/>
          <w:sz w:val="28"/>
        </w:rPr>
        <w:t>财务分析：进行详细的财务分析，包括成本估算、收益预测、投资回报率等，为项目的财务可行性提供支持。</w:t>
      </w:r>
      <w:r>
        <w:rPr>
          <w:rFonts w:ascii="仿宋" w:eastAsia="仿宋" w:hAnsi="仿宋"/>
          <w:sz w:val="28"/>
        </w:rPr>
        <w:br/>
        <w:t xml:space="preserve">    8.</w:t>
      </w:r>
      <w:r>
        <w:rPr>
          <w:rFonts w:ascii="仿宋" w:eastAsia="仿宋" w:hAnsi="仿宋"/>
          <w:sz w:val="28"/>
        </w:rPr>
        <w:t>社会效益：评估项目对当地社会的影响，包括就业机会、社区关系等，确保项目能够带来积极的社会效益。</w:t>
      </w:r>
      <w:r>
        <w:rPr>
          <w:rFonts w:ascii="仿宋" w:eastAsia="仿宋" w:hAnsi="仿宋"/>
          <w:sz w:val="28"/>
        </w:rPr>
        <w:br/>
      </w:r>
      <w:r>
        <w:rPr>
          <w:rFonts w:ascii="仿宋" w:eastAsia="仿宋" w:hAnsi="仿宋"/>
          <w:sz w:val="28"/>
        </w:rPr>
        <w:t>通过上述分析，看台设施项目可行性分析报告可以为项目投资者、贷款机构、政府监管部门以及项目团队提供关键信息，以便他们做出明智的决策，确保项目能够顺利实施并取得成功。</w:t>
      </w:r>
    </w:p>
    <w:p w:rsidR="009D1637" w:rsidRPr="00913CD1" w:rsidP="00457322" w14:paraId="6E6CB4F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B67C79D"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761C85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3D4FD0E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A0E0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843A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5F870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70BE3D5"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E300B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44215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3641F77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BBFC5B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710880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03FFF4A"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23185E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0EC09A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A3C0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B34C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1D23F7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9DA8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5F71A7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6407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1F85C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FF570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5EAF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22D664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15D8D5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w:t>
      </w:r>
    </w:p>
    <w:p w:rsidR="009D1637" w:rsidRPr="00913CD1" w:rsidP="00457322" w14:paraId="3A8C89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w:t>
      </w:r>
    </w:p>
    <w:p w:rsidR="009D1637" w:rsidRPr="00913CD1" w:rsidP="00457322" w14:paraId="3C8200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24CD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7DF14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414E6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0D2D7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3A451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1D3CF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5BB48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看台设施产品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CE64A9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看台设施</w:t>
      </w:r>
      <w:r w:rsidRPr="00913CD1">
        <w:rPr>
          <w:rFonts w:ascii="仿宋" w:eastAsia="仿宋" w:hAnsi="仿宋"/>
        </w:rPr>
        <w:t>项目绪论</w:t>
      </w:r>
      <w:bookmarkEnd w:id="4"/>
    </w:p>
    <w:p w:rsidR="009D1637" w:rsidRPr="00913CD1" w:rsidP="00457322" w14:paraId="09C7EDE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看台设施</w:t>
      </w:r>
      <w:r w:rsidRPr="00913CD1">
        <w:rPr>
          <w:rFonts w:ascii="仿宋" w:eastAsia="仿宋" w:hAnsi="仿宋"/>
        </w:rPr>
        <w:t>项目名称及建设性质</w:t>
      </w:r>
      <w:bookmarkEnd w:id="5"/>
    </w:p>
    <w:p w:rsidR="009D1637" w:rsidRPr="00913CD1" w:rsidP="00457322" w14:paraId="55FD89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项目名称</w:t>
      </w:r>
    </w:p>
    <w:p w:rsidR="009D1637" w:rsidRPr="00913CD1" w:rsidP="00457322" w14:paraId="7A94F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w:t>
      </w:r>
    </w:p>
    <w:p w:rsidR="009D1637" w:rsidRPr="00913CD1" w:rsidP="00457322" w14:paraId="4054BF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项目建设性质</w:t>
      </w:r>
    </w:p>
    <w:p w:rsidR="009D1637" w:rsidRPr="00913CD1" w:rsidP="00457322" w14:paraId="0E3757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看台设施</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C1ED30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看台设施</w:t>
      </w:r>
      <w:r w:rsidRPr="00913CD1">
        <w:rPr>
          <w:rFonts w:ascii="仿宋" w:eastAsia="仿宋" w:hAnsi="仿宋"/>
        </w:rPr>
        <w:t>项目承办单位</w:t>
      </w:r>
      <w:bookmarkEnd w:id="6"/>
    </w:p>
    <w:p w:rsidR="009D1637" w:rsidRPr="00913CD1" w:rsidP="00457322" w14:paraId="4592F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项目实施主体</w:t>
      </w:r>
    </w:p>
    <w:p w:rsidR="009D1637" w:rsidRPr="00913CD1" w:rsidP="00457322" w14:paraId="32B6F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1155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AF5A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项目信息。</w:t>
      </w:r>
    </w:p>
    <w:p w:rsidR="009D1637" w:rsidRPr="00913CD1" w:rsidP="00457322" w14:paraId="5C381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FE8472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3CFD9BD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850AC2C"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9E9F3B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F389F1C"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看台设施</w:t>
      </w:r>
      <w:r w:rsidRPr="00913CD1">
        <w:rPr>
          <w:rFonts w:ascii="仿宋" w:eastAsia="仿宋" w:hAnsi="仿宋"/>
        </w:rPr>
        <w:t>项目定位及建设理由</w:t>
      </w:r>
      <w:bookmarkEnd w:id="7"/>
    </w:p>
    <w:p w:rsidR="00E2503F" w14:paraId="5A3CBBFA" w14:textId="7E228A9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项目定位：</w:t>
      </w:r>
      <w:r>
        <w:rPr>
          <w:rFonts w:ascii="仿宋" w:eastAsia="仿宋" w:hAnsi="仿宋"/>
          <w:sz w:val="28"/>
        </w:rPr>
        <w:br/>
      </w:r>
      <w:r>
        <w:rPr>
          <w:rFonts w:ascii="仿宋" w:eastAsia="仿宋" w:hAnsi="仿宋"/>
          <w:sz w:val="28"/>
        </w:rPr>
        <w:t>本项目旨在建设一个现代化、多功能、高效率的看台设施，以满足日益增长的体育赛事和大型活动需求。该设施将定位为区域性体育活动中心，提供一流的观赛体验和综合服务，同时具备举办国际级赛事的能力。通过合理规划设计，项目将打造成为一个集竞技、休闲、娱乐为一体的综合性体育园区，成为城市的新地标和体育文化传播的重要窗口。</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市场需求：随着人们对体育运动和休闲娱乐需求的增加，建设一个功能齐全的看台设施能够满足当地居民和游客对高品质体育文化生活的需求。</w:t>
      </w:r>
    </w:p>
    <w:p w:rsidR="00E2503F" w14:textId="7E228A9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2.</w:t>
      </w:r>
      <w:r>
        <w:rPr>
          <w:rFonts w:ascii="仿宋" w:eastAsia="仿宋" w:hAnsi="仿宋"/>
          <w:sz w:val="28"/>
        </w:rPr>
        <w:t>经济效应：项目将带动周边商业、旅游、餐饮等行业的发展，增加就业机会，提升区域经济活力。</w:t>
      </w:r>
      <w:r>
        <w:rPr>
          <w:rFonts w:ascii="仿宋" w:eastAsia="仿宋" w:hAnsi="仿宋"/>
          <w:sz w:val="28"/>
        </w:rPr>
        <w:br/>
        <w:t xml:space="preserve">    3.</w:t>
      </w:r>
      <w:r>
        <w:rPr>
          <w:rFonts w:ascii="仿宋" w:eastAsia="仿宋" w:hAnsi="仿宋"/>
          <w:sz w:val="28"/>
        </w:rPr>
        <w:t>社会效益：通过举办各种体育赛事和活动，项目能够促进社会交流，增强社区凝聚力，提升城市形象和知名度。</w:t>
      </w:r>
      <w:r>
        <w:rPr>
          <w:rFonts w:ascii="仿宋" w:eastAsia="仿宋" w:hAnsi="仿宋"/>
          <w:sz w:val="28"/>
        </w:rPr>
        <w:br/>
        <w:t xml:space="preserve">    4.</w:t>
      </w:r>
      <w:r>
        <w:rPr>
          <w:rFonts w:ascii="仿宋" w:eastAsia="仿宋" w:hAnsi="仿宋"/>
          <w:sz w:val="28"/>
        </w:rPr>
        <w:t>城市规划：项目符合城市总体规划中对体育设施布局的要求，有助于优化城市功能分区，提升城市公共服务水平。</w:t>
      </w:r>
      <w:r>
        <w:rPr>
          <w:rFonts w:ascii="仿宋" w:eastAsia="仿宋" w:hAnsi="仿宋"/>
          <w:sz w:val="28"/>
        </w:rPr>
        <w:br/>
        <w:t xml:space="preserve">    5.</w:t>
      </w:r>
      <w:r>
        <w:rPr>
          <w:rFonts w:ascii="仿宋" w:eastAsia="仿宋" w:hAnsi="仿宋"/>
          <w:sz w:val="28"/>
        </w:rPr>
        <w:t>环境保护：在设计施工过程中，将充分考虑节能减排和环境保护，确保项目与周边环境和谐共存。</w:t>
      </w:r>
      <w:r>
        <w:rPr>
          <w:rFonts w:ascii="仿宋" w:eastAsia="仿宋" w:hAnsi="仿宋"/>
          <w:sz w:val="28"/>
        </w:rPr>
        <w:br/>
        <w:t xml:space="preserve">    6.</w:t>
      </w:r>
      <w:r>
        <w:rPr>
          <w:rFonts w:ascii="仿宋" w:eastAsia="仿宋" w:hAnsi="仿宋"/>
          <w:sz w:val="28"/>
        </w:rPr>
        <w:t>技术先进：采用最新的建筑技术和设施设备，确保项目在安全、舒适、高效等方面达到国际领先水平。</w:t>
      </w:r>
      <w:r>
        <w:rPr>
          <w:rFonts w:ascii="仿宋" w:eastAsia="仿宋" w:hAnsi="仿宋"/>
          <w:sz w:val="28"/>
        </w:rPr>
        <w:br/>
        <w:t xml:space="preserve">    7.</w:t>
      </w:r>
      <w:r>
        <w:rPr>
          <w:rFonts w:ascii="仿宋" w:eastAsia="仿宋" w:hAnsi="仿宋"/>
          <w:sz w:val="28"/>
        </w:rPr>
        <w:t>管理运营：制定科学合理的运营管理方案，确保项目长期稳定运营，实现社会效益和经济效益的双赢。</w:t>
      </w:r>
      <w:r>
        <w:rPr>
          <w:rFonts w:ascii="仿宋" w:eastAsia="仿宋" w:hAnsi="仿宋"/>
          <w:sz w:val="28"/>
        </w:rPr>
        <w:br/>
      </w:r>
      <w:r>
        <w:rPr>
          <w:rFonts w:ascii="仿宋" w:eastAsia="仿宋" w:hAnsi="仿宋"/>
          <w:sz w:val="28"/>
        </w:rPr>
        <w:t>综上所述，本项目的建设和运营对于满足市场需求、促进经济发展、提升城市形象和居民生活质量具有重要意义，符合社会发展的长远利益。</w:t>
      </w:r>
    </w:p>
    <w:p w:rsidR="009D1637" w:rsidRPr="00913CD1" w:rsidP="00457322" w14:paraId="6704589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CC83D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18D90B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598DD56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1416C8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看台设施</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5EE084F"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看台设施</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7C1833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看台设施</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5D27CA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70550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41E9BC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EF199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58F0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项目功能、盈利性等</w:t>
      </w:r>
    </w:p>
    <w:p w:rsidR="007D3AEE" w:rsidRPr="00913CD1" w:rsidP="00457322" w14:paraId="6B432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970C3A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60E4E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DF5FC7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看台设施</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项目建设的可行性和效益的合理性。</w:t>
      </w:r>
    </w:p>
    <w:p w:rsidR="009D1637" w:rsidRPr="00913CD1" w:rsidP="00457322" w14:paraId="50E22C9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看台设施</w:t>
      </w:r>
      <w:r w:rsidRPr="00913CD1">
        <w:rPr>
          <w:rFonts w:ascii="仿宋" w:eastAsia="仿宋" w:hAnsi="仿宋"/>
        </w:rPr>
        <w:t>项目建设选址</w:t>
      </w:r>
      <w:bookmarkEnd w:id="9"/>
    </w:p>
    <w:p w:rsidR="009D1637" w:rsidRPr="00913CD1" w:rsidP="00457322" w14:paraId="0FD506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项目选址及规划</w:t>
      </w:r>
    </w:p>
    <w:p w:rsidR="009D1637" w:rsidRPr="00913CD1" w:rsidP="00457322" w14:paraId="7A56FEB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项目的建设。</w:t>
      </w:r>
    </w:p>
    <w:p w:rsidR="009D1637" w:rsidRPr="00913CD1" w:rsidP="00457322" w14:paraId="76767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项目背景及选址理由</w:t>
      </w:r>
    </w:p>
    <w:p w:rsidR="009D1637" w:rsidRPr="00913CD1" w:rsidP="00457322" w14:paraId="39BEBC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项目背景</w:t>
      </w:r>
    </w:p>
    <w:p w:rsidR="00E2503F" w14:paraId="6551203B" w14:textId="3FE783E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项目背景：</w:t>
      </w:r>
      <w:r>
        <w:rPr>
          <w:rFonts w:ascii="仿宋" w:eastAsia="仿宋" w:hAnsi="仿宋"/>
          <w:sz w:val="28"/>
        </w:rPr>
        <w:br/>
      </w:r>
      <w:r>
        <w:rPr>
          <w:rFonts w:ascii="仿宋" w:eastAsia="仿宋" w:hAnsi="仿宋"/>
          <w:sz w:val="28"/>
        </w:rPr>
        <w:t>随着体育赛事的日益普及和观众对观赛体验要求的不断提高，看台设施项目的建设成为提升体育场馆服务水平的重要环节。本项目旨在通过对目标体育场馆的看台设施进行升级改造，以满足大型赛事的举办需求，提升观众的观赛体验，并推动当地体育产业的发展。</w:t>
      </w:r>
      <w:r>
        <w:rPr>
          <w:rFonts w:ascii="仿宋" w:eastAsia="仿宋" w:hAnsi="仿宋"/>
          <w:sz w:val="28"/>
        </w:rPr>
        <w:br/>
      </w:r>
      <w:r>
        <w:rPr>
          <w:rFonts w:ascii="仿宋" w:eastAsia="仿宋" w:hAnsi="仿宋"/>
          <w:sz w:val="28"/>
        </w:rPr>
        <w:t>项目背景分析主要包括以下几个方面：</w:t>
      </w:r>
      <w:r>
        <w:rPr>
          <w:rFonts w:ascii="仿宋" w:eastAsia="仿宋" w:hAnsi="仿宋"/>
          <w:sz w:val="28"/>
        </w:rPr>
        <w:br/>
        <w:t xml:space="preserve">    1.</w:t>
      </w:r>
      <w:r>
        <w:rPr>
          <w:rFonts w:ascii="仿宋" w:eastAsia="仿宋" w:hAnsi="仿宋"/>
          <w:sz w:val="28"/>
        </w:rPr>
        <w:t>市场需求分析：评估目标地区体育赛事的举办频率和观众规模，分析看台设施升级改造的市场需求。</w:t>
      </w:r>
      <w:r>
        <w:rPr>
          <w:rFonts w:ascii="仿宋" w:eastAsia="仿宋" w:hAnsi="仿宋"/>
          <w:sz w:val="28"/>
        </w:rPr>
        <w:br/>
        <w:t xml:space="preserve">    2.</w:t>
      </w:r>
      <w:r>
        <w:rPr>
          <w:rFonts w:ascii="仿宋" w:eastAsia="仿宋" w:hAnsi="仿宋"/>
          <w:sz w:val="28"/>
        </w:rPr>
        <w:t>政策环境分析：研究国家及地方对于体育设施建设的相关政策，以及对于体育产业发展的支持措施。</w:t>
      </w:r>
      <w:r>
        <w:rPr>
          <w:rFonts w:ascii="仿宋" w:eastAsia="仿宋" w:hAnsi="仿宋"/>
          <w:sz w:val="28"/>
        </w:rPr>
        <w:br/>
        <w:t xml:space="preserve">    3.</w:t>
      </w:r>
      <w:r>
        <w:rPr>
          <w:rFonts w:ascii="仿宋" w:eastAsia="仿宋" w:hAnsi="仿宋"/>
          <w:sz w:val="28"/>
        </w:rPr>
        <w:t>场地条件分析：对目标体育场馆的现状进行评估，包括地理位置、交通可达性、现有看台设施的状况等。</w:t>
      </w:r>
    </w:p>
    <w:p w:rsidR="00E2503F" w14:textId="3FE783E5">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技术发展分析：关注看台设施设计、施工和运营管理等方面的新技术、新材料的应用，确保项目的技术先进性和可持续性。</w:t>
      </w:r>
      <w:r>
        <w:rPr>
          <w:rFonts w:ascii="仿宋" w:eastAsia="仿宋" w:hAnsi="仿宋"/>
          <w:sz w:val="28"/>
        </w:rPr>
        <w:br/>
        <w:t xml:space="preserve">    5.</w:t>
      </w:r>
      <w:r>
        <w:rPr>
          <w:rFonts w:ascii="仿宋" w:eastAsia="仿宋" w:hAnsi="仿宋"/>
          <w:sz w:val="28"/>
        </w:rPr>
        <w:t>经济可行性分析：测算项目总投资、预期收益、投资回收期等经济指标，评估项目的经济可行性。</w:t>
      </w:r>
      <w:r>
        <w:rPr>
          <w:rFonts w:ascii="仿宋" w:eastAsia="仿宋" w:hAnsi="仿宋"/>
          <w:sz w:val="28"/>
        </w:rPr>
        <w:br/>
        <w:t xml:space="preserve">    6.</w:t>
      </w:r>
      <w:r>
        <w:rPr>
          <w:rFonts w:ascii="仿宋" w:eastAsia="仿宋" w:hAnsi="仿宋"/>
          <w:sz w:val="28"/>
        </w:rPr>
        <w:t>社会影响分析：分析项目对周边社区、居民生活以及城市形象提升等方面的潜在影响。</w:t>
      </w:r>
      <w:r>
        <w:rPr>
          <w:rFonts w:ascii="仿宋" w:eastAsia="仿宋" w:hAnsi="仿宋"/>
          <w:sz w:val="28"/>
        </w:rPr>
        <w:br/>
      </w:r>
      <w:r>
        <w:rPr>
          <w:rFonts w:ascii="仿宋" w:eastAsia="仿宋" w:hAnsi="仿宋"/>
          <w:sz w:val="28"/>
        </w:rPr>
        <w:t>通过上述分析，项目背景部分旨在为项目的实施提供全面、深入的背景资料和信息，为后续的可行性分析提供基础数据和依据。</w:t>
      </w:r>
    </w:p>
    <w:p w:rsidR="009D1637" w:rsidRPr="00913CD1" w:rsidP="00457322" w14:paraId="744E7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0A12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40999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项目的发展和扩张。</w:t>
      </w:r>
    </w:p>
    <w:p w:rsidR="009D1637" w:rsidRPr="00913CD1" w:rsidP="00457322" w14:paraId="5F59A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项目的可迗性。</w:t>
      </w:r>
    </w:p>
    <w:p w:rsidR="009D1637" w:rsidRPr="00913CD1" w:rsidP="00457322" w14:paraId="0E59B3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项目建设提供了良好基础条件。</w:t>
      </w:r>
    </w:p>
    <w:p w:rsidR="009D1637" w:rsidRPr="00913CD1" w:rsidP="00457322" w14:paraId="224C96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项目规模和扩展的需要。</w:t>
      </w:r>
    </w:p>
    <w:p w:rsidR="009D1637" w:rsidRPr="00913CD1" w:rsidP="00457322" w14:paraId="6F247E6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看台设施</w:t>
      </w:r>
      <w:r w:rsidRPr="00913CD1">
        <w:rPr>
          <w:rFonts w:ascii="仿宋" w:eastAsia="仿宋" w:hAnsi="仿宋"/>
        </w:rPr>
        <w:t>项目生产规模</w:t>
      </w:r>
      <w:bookmarkEnd w:id="10"/>
    </w:p>
    <w:p w:rsidR="009D1637" w:rsidRPr="00913CD1" w:rsidP="00457322" w14:paraId="6611486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0133FF4"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D8957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8F807A3"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3E49DC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项目实施过程中，对环境的影响降到最低。</w:t>
      </w:r>
    </w:p>
    <w:p w:rsidR="009D1637" w:rsidRPr="00913CD1" w:rsidP="00457322" w14:paraId="329BC2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C8C4E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DB2D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0315E6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看台设施</w:t>
      </w:r>
      <w:r w:rsidRPr="00913CD1">
        <w:rPr>
          <w:rFonts w:ascii="仿宋" w:eastAsia="仿宋" w:hAnsi="仿宋"/>
        </w:rPr>
        <w:t>项目总投资及资金构成</w:t>
      </w:r>
      <w:bookmarkEnd w:id="13"/>
    </w:p>
    <w:p w:rsidR="009D1637" w:rsidRPr="00913CD1" w:rsidP="00457322" w14:paraId="610007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的生产能力。</w:t>
      </w:r>
    </w:p>
    <w:p w:rsidR="009D1637" w:rsidRPr="00913CD1" w:rsidP="00457322" w14:paraId="593E41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项目总投资</w:t>
      </w:r>
    </w:p>
    <w:p w:rsidR="009D1637" w:rsidRPr="00913CD1" w:rsidP="00457322" w14:paraId="44539E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70275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4543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E7F1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BA640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4044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411B4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0653F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项目的顺利建设奠定了财务基础。</w:t>
      </w:r>
    </w:p>
    <w:p w:rsidR="009D1637" w:rsidRPr="00913CD1" w:rsidP="00457322" w14:paraId="5D8CDF8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0067B2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5269A8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看台设施</w:t>
      </w:r>
      <w:r w:rsidRPr="00913CD1">
        <w:rPr>
          <w:rFonts w:ascii="仿宋" w:eastAsia="仿宋" w:hAnsi="仿宋"/>
        </w:rPr>
        <w:t>项目预期经济效益规划目标</w:t>
      </w:r>
      <w:bookmarkEnd w:id="15"/>
    </w:p>
    <w:p w:rsidR="009D1637" w:rsidRPr="00913CD1" w:rsidP="00457322" w14:paraId="550305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项目的盈利能力和市场竞争力。</w:t>
      </w:r>
    </w:p>
    <w:p w:rsidR="009D1637" w:rsidRPr="00913CD1" w:rsidP="00457322" w14:paraId="70068DD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项目具有较高的投资价值和发展潜力。</w:t>
      </w:r>
    </w:p>
    <w:p w:rsidR="009D1637" w:rsidRPr="00913CD1" w:rsidP="00457322" w14:paraId="467C54E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AD2466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看台设施</w:t>
      </w:r>
      <w:r w:rsidRPr="00913CD1">
        <w:rPr>
          <w:rFonts w:ascii="仿宋" w:eastAsia="仿宋" w:hAnsi="仿宋"/>
        </w:rPr>
        <w:t>项目建设进度规划</w:t>
      </w:r>
      <w:bookmarkEnd w:id="16"/>
    </w:p>
    <w:p w:rsidR="009D1637" w:rsidRPr="00913CD1" w:rsidP="00457322" w14:paraId="5FE31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项目的顺利进行和按时完成。</w:t>
      </w:r>
    </w:p>
    <w:p w:rsidR="009D1637" w:rsidRPr="00913CD1" w:rsidP="00457322" w14:paraId="25436D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项目的质量和进度。</w:t>
      </w:r>
    </w:p>
    <w:p w:rsidR="009D1637" w:rsidRPr="00913CD1" w:rsidP="00457322" w14:paraId="26C4C0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513D19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看台设施</w:t>
      </w:r>
      <w:r w:rsidRPr="00913CD1">
        <w:rPr>
          <w:rFonts w:ascii="仿宋" w:eastAsia="仿宋" w:hAnsi="仿宋"/>
        </w:rPr>
        <w:t>项目综合评价</w:t>
      </w:r>
      <w:bookmarkEnd w:id="17"/>
    </w:p>
    <w:p w:rsidR="00BF6395" w:rsidRPr="00913CD1" w:rsidP="00457322" w14:paraId="445CCE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看台设施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767D80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看台设施项目的投资回报率稳定且可观。根据市场调查和预测，看台设施市场需求持续增长，具有良好的市场前景和发展空间。我们的投资方向紧密结合国家产业政策和市场需求，为投资者创造可观的投资收益。</w:t>
      </w:r>
    </w:p>
    <w:p w:rsidR="00BF6395" w:rsidRPr="00913CD1" w:rsidP="00457322" w14:paraId="25D779B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看台设施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665D81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在技术方案设计方面，我们注重方案的优化和效益的提升。通过科学合理的设计，实现看台设施</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生产流程的高效化和产品的优质化。我们将采用先进的生产工艺和技术，提高生产效率，降低生产成本。同时，我们还将加强产品研发和创新，不断推出具有竞争力的新产品，满足看台设施</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C1EFBE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此外，看台设施项目的建设将带来显著的就业机会和社会效益。项目的实施将促进当地经济的发展，提升当地民众的生活水平。我们将积极履行社会责任，关注环境保护和可持续发展，为社会做出积极贡献。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BB2FD8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综上所述，本期看台设施项目具备技术和经济的可行性，具有良好的市场前景和发展空间。我们将充分发挥自身优势，抓住市场机遇，为投资者创造丰厚的投资回报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CB4DC6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177B29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80AD8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314B6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CA574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526D03E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B3C58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50F1E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012B7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690EB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4794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BF02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75860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487B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36160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5519E3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72FD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71CA53E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A0126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9261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看台设施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5C72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看台设施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5146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看台设施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1B10E9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2E74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E734B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1814E8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5192E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看台设施</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218A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672D7F1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77121F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A300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项目的顺利进行和迗成目标。</w:t>
      </w:r>
    </w:p>
    <w:p w:rsidR="009D1637" w:rsidRPr="00913CD1" w:rsidP="00457322" w14:paraId="0FB64F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0227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529D7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12D29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CA7A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66D4E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A746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EF8D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4A9AE7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39D3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24C2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F7CC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12A72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46DFB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A4EDB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E446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1A03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9B70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EA17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3AA3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3048B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406C35F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5E0B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CE69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4BE0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A562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6D6F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FE76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B5B17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0910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062DF6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C4A76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3FBB0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47614F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10E26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6E741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0B89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51B1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C0D4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65AB81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F8676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646EBC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73BF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33B53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5EE62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549AD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68B1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193C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DB5E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56384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5E536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55DA84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50CC25E"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5897A8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看台设施</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62F2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984F7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D123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E228DC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看台设施</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7EA6A2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9B6D4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5F33A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F110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7B10A6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8BF61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10A1DB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C22E460"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1A00A1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03B119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C2D61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3F5F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DD18C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B0CD2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5FA4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E5C54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70F6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4A0E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BB741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050CC0F"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看台设施</w:t>
      </w:r>
      <w:r w:rsidRPr="00913CD1">
        <w:rPr>
          <w:rFonts w:ascii="仿宋" w:eastAsia="仿宋" w:hAnsi="仿宋"/>
        </w:rPr>
        <w:t>项目技术工艺分析</w:t>
      </w:r>
      <w:bookmarkEnd w:id="28"/>
    </w:p>
    <w:p w:rsidR="009D1637" w:rsidRPr="00913CD1" w:rsidP="00457322" w14:paraId="16B15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C948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9F830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17964B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91A7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764A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CB9E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283D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6A4EB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FED4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D82C20E"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看台设施项目</w:t>
      </w:r>
      <w:r w:rsidRPr="00913CD1">
        <w:rPr>
          <w:rFonts w:ascii="仿宋" w:eastAsia="仿宋" w:hAnsi="仿宋"/>
        </w:rPr>
        <w:t>质量管理</w:t>
      </w:r>
      <w:bookmarkEnd w:id="29"/>
    </w:p>
    <w:p w:rsidR="009D1637" w:rsidRPr="00913CD1" w:rsidP="00457322" w14:paraId="4C5B7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CB8F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EFA4D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337CD7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7694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CBED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FEA3E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8617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EBA8EF7"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看台设施项目</w:t>
      </w:r>
      <w:r w:rsidRPr="00913CD1">
        <w:rPr>
          <w:rFonts w:ascii="仿宋" w:eastAsia="仿宋" w:hAnsi="仿宋"/>
        </w:rPr>
        <w:t>设备选型方案</w:t>
      </w:r>
      <w:bookmarkEnd w:id="30"/>
    </w:p>
    <w:p w:rsidR="009D1637" w:rsidRPr="00913CD1" w:rsidP="00457322" w14:paraId="060B93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5260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4229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B4A6D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1601A4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EDD58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CA5B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C420B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项目的高效运行和产品质量的稳定提升。</w:t>
      </w:r>
    </w:p>
    <w:p w:rsidR="009D1637" w:rsidRPr="00913CD1" w:rsidP="00457322" w14:paraId="1CC81631"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3081DC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96C5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C5396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DC7B9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225F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5524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1412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1C0358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755C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0BBB5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7C41048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5584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6E9CC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261A8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看台设施</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781E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看台设施</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DD3F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68C58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DE8D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https://d.book118.com/335003114034011103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5AAC5002" w14:textId="77777777">
    <w:pPr>
      <w:pStyle w:val="Footer"/>
      <w:jc w:val="center"/>
    </w:pPr>
  </w:p>
  <w:p w:rsidR="008D6901" w14:paraId="1F864E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A28445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65D196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1731665"/>
      <w:docPartObj>
        <w:docPartGallery w:val="Page Numbers (Bottom of Page)"/>
        <w:docPartUnique/>
      </w:docPartObj>
    </w:sdtPr>
    <w:sdtContent>
      <w:sdt>
        <w:sdtPr>
          <w:id w:val="13512841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3436404"/>
      <w:docPartObj>
        <w:docPartGallery w:val="Page Numbers (Bottom of Page)"/>
        <w:docPartUnique/>
      </w:docPartObj>
    </w:sdtPr>
    <w:sdtContent>
      <w:sdt>
        <w:sdtPr>
          <w:id w:val="3077717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2457946"/>
      <w:docPartObj>
        <w:docPartGallery w:val="Page Numbers (Bottom of Page)"/>
        <w:docPartUnique/>
      </w:docPartObj>
    </w:sdtPr>
    <w:sdtContent>
      <w:sdt>
        <w:sdtPr>
          <w:id w:val="6710524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9227685"/>
      <w:docPartObj>
        <w:docPartGallery w:val="Page Numbers (Bottom of Page)"/>
        <w:docPartUnique/>
      </w:docPartObj>
    </w:sdtPr>
    <w:sdtContent>
      <w:sdt>
        <w:sdtPr>
          <w:id w:val="49950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7821415"/>
      <w:docPartObj>
        <w:docPartGallery w:val="Page Numbers (Bottom of Page)"/>
        <w:docPartUnique/>
      </w:docPartObj>
    </w:sdtPr>
    <w:sdtContent>
      <w:sdt>
        <w:sdtPr>
          <w:id w:val="14410047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2032238"/>
      <w:docPartObj>
        <w:docPartGallery w:val="Page Numbers (Bottom of Page)"/>
        <w:docPartUnique/>
      </w:docPartObj>
    </w:sdtPr>
    <w:sdtContent>
      <w:sdt>
        <w:sdtPr>
          <w:id w:val="20609593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467539"/>
      <w:docPartObj>
        <w:docPartGallery w:val="Page Numbers (Bottom of Page)"/>
        <w:docPartUnique/>
      </w:docPartObj>
    </w:sdtPr>
    <w:sdtContent>
      <w:sdt>
        <w:sdtPr>
          <w:id w:val="18089854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3371822"/>
      <w:docPartObj>
        <w:docPartGallery w:val="Page Numbers (Bottom of Page)"/>
        <w:docPartUnique/>
      </w:docPartObj>
    </w:sdtPr>
    <w:sdtContent>
      <w:sdt>
        <w:sdtPr>
          <w:id w:val="16835885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4508589"/>
      <w:docPartObj>
        <w:docPartGallery w:val="Page Numbers (Bottom of Page)"/>
        <w:docPartUnique/>
      </w:docPartObj>
    </w:sdtPr>
    <w:sdtContent>
      <w:sdt>
        <w:sdtPr>
          <w:id w:val="5062230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0905234"/>
      <w:docPartObj>
        <w:docPartGallery w:val="Page Numbers (Bottom of Page)"/>
        <w:docPartUnique/>
      </w:docPartObj>
    </w:sdtPr>
    <w:sdtContent>
      <w:sdt>
        <w:sdtPr>
          <w:id w:val="11313579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8001492"/>
      <w:docPartObj>
        <w:docPartGallery w:val="Page Numbers (Bottom of Page)"/>
        <w:docPartUnique/>
      </w:docPartObj>
    </w:sdtPr>
    <w:sdtContent>
      <w:sdt>
        <w:sdtPr>
          <w:id w:val="1147511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5099394"/>
      <w:docPartObj>
        <w:docPartGallery w:val="Page Numbers (Bottom of Page)"/>
        <w:docPartUnique/>
      </w:docPartObj>
    </w:sdtPr>
    <w:sdtContent>
      <w:sdt>
        <w:sdtPr>
          <w:id w:val="1296641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6654390"/>
      <w:docPartObj>
        <w:docPartGallery w:val="Page Numbers (Bottom of Page)"/>
        <w:docPartUnique/>
      </w:docPartObj>
    </w:sdtPr>
    <w:sdtContent>
      <w:sdt>
        <w:sdtPr>
          <w:id w:val="775195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7661822"/>
      <w:docPartObj>
        <w:docPartGallery w:val="Page Numbers (Bottom of Page)"/>
        <w:docPartUnique/>
      </w:docPartObj>
    </w:sdtPr>
    <w:sdtContent>
      <w:sdt>
        <w:sdtPr>
          <w:id w:val="16954463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593080"/>
      <w:docPartObj>
        <w:docPartGallery w:val="Page Numbers (Bottom of Page)"/>
        <w:docPartUnique/>
      </w:docPartObj>
    </w:sdtPr>
    <w:sdtContent>
      <w:sdt>
        <w:sdtPr>
          <w:id w:val="14447830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1631859"/>
      <w:docPartObj>
        <w:docPartGallery w:val="Page Numbers (Bottom of Page)"/>
        <w:docPartUnique/>
      </w:docPartObj>
    </w:sdtPr>
    <w:sdtContent>
      <w:sdt>
        <w:sdtPr>
          <w:id w:val="1882316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52956255"/>
      <w:docPartObj>
        <w:docPartGallery w:val="Page Numbers (Bottom of Page)"/>
        <w:docPartUnique/>
      </w:docPartObj>
    </w:sdtPr>
    <w:sdtContent>
      <w:sdt>
        <w:sdtPr>
          <w:id w:val="9052119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1021265"/>
      <w:docPartObj>
        <w:docPartGallery w:val="Page Numbers (Bottom of Page)"/>
        <w:docPartUnique/>
      </w:docPartObj>
    </w:sdtPr>
    <w:sdtContent>
      <w:sdt>
        <w:sdtPr>
          <w:id w:val="87120086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4831060"/>
      <w:docPartObj>
        <w:docPartGallery w:val="Page Numbers (Bottom of Page)"/>
        <w:docPartUnique/>
      </w:docPartObj>
    </w:sdtPr>
    <w:sdtContent>
      <w:sdt>
        <w:sdtPr>
          <w:id w:val="18157867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577372"/>
      <w:docPartObj>
        <w:docPartGallery w:val="Page Numbers (Bottom of Page)"/>
        <w:docPartUnique/>
      </w:docPartObj>
    </w:sdtPr>
    <w:sdtContent>
      <w:sdt>
        <w:sdtPr>
          <w:id w:val="1973143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3380585"/>
      <w:docPartObj>
        <w:docPartGallery w:val="Page Numbers (Bottom of Page)"/>
        <w:docPartUnique/>
      </w:docPartObj>
    </w:sdtPr>
    <w:sdtContent>
      <w:sdt>
        <w:sdtPr>
          <w:id w:val="7336644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1801702"/>
      <w:docPartObj>
        <w:docPartGallery w:val="Page Numbers (Bottom of Page)"/>
        <w:docPartUnique/>
      </w:docPartObj>
    </w:sdtPr>
    <w:sdtContent>
      <w:sdt>
        <w:sdtPr>
          <w:id w:val="16660751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9848593"/>
      <w:docPartObj>
        <w:docPartGallery w:val="Page Numbers (Bottom of Page)"/>
        <w:docPartUnique/>
      </w:docPartObj>
    </w:sdtPr>
    <w:sdtContent>
      <w:sdt>
        <w:sdtPr>
          <w:id w:val="1747975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24327"/>
      <w:docPartObj>
        <w:docPartGallery w:val="Page Numbers (Bottom of Page)"/>
        <w:docPartUnique/>
      </w:docPartObj>
    </w:sdtPr>
    <w:sdtContent>
      <w:sdt>
        <w:sdtPr>
          <w:id w:val="1157527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9308101"/>
      <w:docPartObj>
        <w:docPartGallery w:val="Page Numbers (Bottom of Page)"/>
        <w:docPartUnique/>
      </w:docPartObj>
    </w:sdtPr>
    <w:sdtContent>
      <w:sdt>
        <w:sdtPr>
          <w:id w:val="14649238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4417209"/>
      <w:docPartObj>
        <w:docPartGallery w:val="Page Numbers (Bottom of Page)"/>
        <w:docPartUnique/>
      </w:docPartObj>
    </w:sdtPr>
    <w:sdtContent>
      <w:sdt>
        <w:sdtPr>
          <w:id w:val="1968458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1264335"/>
      <w:docPartObj>
        <w:docPartGallery w:val="Page Numbers (Bottom of Page)"/>
        <w:docPartUnique/>
      </w:docPartObj>
    </w:sdtPr>
    <w:sdtContent>
      <w:sdt>
        <w:sdtPr>
          <w:id w:val="3230820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9100872"/>
      <w:docPartObj>
        <w:docPartGallery w:val="Page Numbers (Bottom of Page)"/>
        <w:docPartUnique/>
      </w:docPartObj>
    </w:sdtPr>
    <w:sdtContent>
      <w:sdt>
        <w:sdtPr>
          <w:id w:val="5668813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9540343"/>
      <w:docPartObj>
        <w:docPartGallery w:val="Page Numbers (Bottom of Page)"/>
        <w:docPartUnique/>
      </w:docPartObj>
    </w:sdtPr>
    <w:sdtContent>
      <w:sdt>
        <w:sdtPr>
          <w:id w:val="902794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07512F39" w14:textId="77777777">
    <w:pPr>
      <w:pStyle w:val="Header"/>
      <w:pBdr>
        <w:bottom w:val="single" w:sz="4" w:space="1" w:color="auto"/>
      </w:pBdr>
      <w:jc w:val="right"/>
    </w:pPr>
    <w:r>
      <w:t>2024年看台设施项目可行性分析报告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2024年看台设施项目可行性分析报告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2024年看台设施项目可行性分析报告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2024年看台设施项目可行性分析报告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2024年看台设施项目可行性分析报告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BC4E981" w14:textId="77777777">
    <w:pPr>
      <w:pStyle w:val="Header"/>
      <w:pBdr>
        <w:bottom w:val="single" w:sz="4" w:space="1" w:color="auto"/>
      </w:pBdr>
      <w:jc w:val="right"/>
      <w:rPr>
        <w:sz w:val="24"/>
        <w:szCs w:val="24"/>
      </w:rPr>
    </w:pPr>
    <w:r>
      <w:t>2024年看台设施项目可行性分析报告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2024年看台设施项目可行性分析报告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36F76"/>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2503F"/>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352D9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35003114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7161</Words>
  <Characters>40823</Characters>
  <Application>Microsoft Office Word</Application>
  <DocSecurity>0</DocSecurity>
  <Lines>340</Lines>
  <Paragraphs>95</Paragraphs>
  <ScaleCrop>false</ScaleCrop>
  <Company/>
  <LinksUpToDate>false</LinksUpToDate>
  <CharactersWithSpaces>47889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2024-02-05T06:00:00Z</dcterms:modified>
</cp:coreProperties>
</file>