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分子诊断项目建设总纲及方案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33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_Toc6335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75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_Toc26175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_Toc29766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2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_Toc11022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22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_Toc22222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_Toc19250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_Toc3914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_Toc1706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_Toc8005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_Toc15407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42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_Toc18542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6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_Toc29996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5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_Toc19245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_Toc618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7" w:history="1">
        <w:r>
          <w:rPr>
            <w:rFonts w:ascii="仿宋" w:eastAsia="仿宋" w:hAnsi="仿宋" w:cs="仿宋" w:hint="eastAsia"/>
            <w:lang w:eastAsia="zh-CN"/>
          </w:rPr>
          <w:t>四、分子诊断项目概论</w:t>
        </w:r>
        <w:r>
          <w:tab/>
        </w:r>
        <w:r>
          <w:fldChar w:fldCharType="begin"/>
        </w:r>
        <w:r>
          <w:instrText xml:space="preserve"> PAGEREF _Toc1827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3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_Toc14103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1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_Toc29841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20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_Toc32020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2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_Toc26092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5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_Toc5295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_Toc15153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15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_Toc9015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_Toc15540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_Toc3841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2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_Toc16762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77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_Toc23777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3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_Toc9573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9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_Toc8739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34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_Toc30134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6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_Toc30596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8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_Toc11958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33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_Toc31933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7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_Toc31617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9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_Toc14749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3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_Toc12613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80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_Toc20680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2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_Toc18812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2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_Toc22932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1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_Toc31461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98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_Toc8598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3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_Toc20293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523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_Toc23523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5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_Toc17465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5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_Toc13075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46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_Toc14246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1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_Toc7291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6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_Toc9346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0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_Toc32330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4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_Toc6924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1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_Toc1891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5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_Toc30645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7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_Toc20267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83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_Toc13883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_Toc17571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5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_Toc27345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55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_Toc28555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1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_Toc31041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_Toc23392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15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_Toc8815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_Toc876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_Toc680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68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_Toc4168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6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_Toc12186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9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_Toc31359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80" w:history="1">
        <w:r>
          <w:rPr>
            <w:rFonts w:ascii="仿宋" w:eastAsia="仿宋" w:hAnsi="仿宋" w:cs="仿宋" w:hint="eastAsia"/>
            <w:lang w:eastAsia="zh-CN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_Toc23280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_Toc817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6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_Toc18146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9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_Toc15079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33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175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766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分子诊断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022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2222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925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分子诊断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分子诊断项目将进行详细的生态影响评估，确保不会对当地的动植物种群和自然栖息地造成负面影响。如果项目地点附近有重要的生物栖息地或生态敏感区，项目将重新考虑建设地点或采取相应的保护措施。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分子诊断项目将积极采用可持续材料，如再生塑料和生物降解材料，以减少对环境的影响。项目还将推行废物减量和回收计划，例如通过再利用工业废料或建立回收系统。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分子诊断项目还将参与当地的环保活动和计划，如资助当地的环境保护项目或与社区合作进行环保宣传活动。通过这些活动，项目不仅能够提高自身的环境表现，还能在当地社区中树立积极的环保形象。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91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分子诊断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分子诊断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分子诊断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70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分子诊断项目将采用绿色屋顶和生态墙等环境友好型建筑设计，这些设计不仅有助于改善空气质量，还能为城市野生动植物提供栖息地。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分子诊断项目将建立高效的废水处理系统，确保所有工业废水在排放前都经过适当处理，达到或超过环保标准。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分子诊断项目将致力于使用清洁能源，如太阳能和风能，减少对化石燃料的依赖。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分子诊断项目将举办环保教育研讨会，向员工和当地社区普及环保知识，提升对环境保护重要性的认识。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800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在分子诊断项目启动前，将进行一系列深入的地质调查，包括钻探和土壤取样，以深入了解项目区域的地层结构和土壤组成。特别是对于土壤的承载能力和地下水位的深度进行详细评估。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分子诊断项目将通过地下水位监测系统定期检测水位变化，以预测和预防由高地下水位可能引起的地基问题。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分子诊断项目将进行详尽的水文和地形分析，以识别可能的洪水和泥石流风险区。基于这些分析，项目将设计防洪设施，如提高地基、构建防洪墙和排水沟。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分子诊断项目还将考虑建设排水系统，以减少地表水对土壤稳定性的影响。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完成初始的地质风险评估后，分子诊断项目将安装长期地质监测设备，如倾斜仪、裂缝计和地下水位计，以持续监测地质条件的变化。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540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https://d.book118.com/335004041323011114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分子诊断项目建设总纲及方案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分子诊断项目建设总纲及方案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分子诊断项目建设总纲及方案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分子诊断项目建设总纲及方案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分子诊断项目建设总纲及方案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分子诊断项目建设总纲及方案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分子诊断项目建设总纲及方案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分子诊断项目建设总纲及方案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分子诊断项目建设总纲及方案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分子诊断项目建设总纲及方案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分子诊断项目建设总纲及方案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分子诊断项目建设总纲及方案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2941F1E"/>
    <w:rsid w:val="22941F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3500404132301111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2024-02-22T14:39:00Z</dcterms:created>
  <dcterms:modified xsi:type="dcterms:W3CDTF">2024-02-22T14:39:43Z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0C0696F9F85F4AA284123F4877BF7AB8_11</vt:lpwstr>
  </property>
  <property fmtid="{D5CDD505-2E9C-101B-9397-08002B2CF9AE}" pid="3" name="KSOProductBuildVer">
    <vt:lpwstr>2052-12.1.0.16250</vt:lpwstr>
  </property>
</Properties>
</file>