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阻沙固沙网行业员工职业发展规划与管理</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198" w:history="1">
        <w:r>
          <w:rPr>
            <w:rFonts w:ascii="仿宋" w:eastAsia="仿宋" w:hAnsi="仿宋" w:cs="仿宋" w:hint="eastAsia"/>
            <w:lang w:eastAsia="zh-CN"/>
          </w:rPr>
          <w:t>序言</w:t>
        </w:r>
        <w:r>
          <w:tab/>
        </w:r>
        <w:r>
          <w:fldChar w:fldCharType="begin"/>
        </w:r>
        <w:r>
          <w:instrText xml:space="preserve"> PAGEREF _Toc9198 \h </w:instrText>
        </w:r>
        <w:r>
          <w:fldChar w:fldCharType="separate"/>
        </w:r>
        <w:r>
          <w:t>3</w:t>
        </w:r>
        <w:r>
          <w:fldChar w:fldCharType="end"/>
        </w:r>
      </w:hyperlink>
    </w:p>
    <w:p>
      <w:pPr>
        <w:pStyle w:val="TOC1"/>
        <w:tabs>
          <w:tab w:val="right" w:leader="dot" w:pos="8306"/>
        </w:tabs>
      </w:pPr>
      <w:hyperlink w:anchor="_Toc28913" w:history="1">
        <w:r>
          <w:rPr>
            <w:rFonts w:ascii="仿宋" w:eastAsia="仿宋" w:hAnsi="仿宋" w:cs="仿宋" w:hint="eastAsia"/>
            <w:lang w:eastAsia="zh-CN"/>
          </w:rPr>
          <w:t>一、员工压力管理及应对措施</w:t>
        </w:r>
        <w:r>
          <w:tab/>
        </w:r>
        <w:r>
          <w:fldChar w:fldCharType="begin"/>
        </w:r>
        <w:r>
          <w:instrText xml:space="preserve"> PAGEREF _Toc28913 \h </w:instrText>
        </w:r>
        <w:r>
          <w:fldChar w:fldCharType="separate"/>
        </w:r>
        <w:r>
          <w:t>3</w:t>
        </w:r>
        <w:r>
          <w:fldChar w:fldCharType="end"/>
        </w:r>
      </w:hyperlink>
    </w:p>
    <w:p>
      <w:pPr>
        <w:pStyle w:val="TOC2"/>
        <w:tabs>
          <w:tab w:val="right" w:leader="dot" w:pos="8306"/>
        </w:tabs>
      </w:pPr>
      <w:hyperlink w:anchor="_Toc12318" w:history="1">
        <w:r>
          <w:rPr>
            <w:rFonts w:ascii="仿宋" w:eastAsia="仿宋" w:hAnsi="仿宋" w:cs="仿宋" w:hint="eastAsia"/>
            <w:lang w:eastAsia="zh-CN"/>
          </w:rPr>
          <w:t>(一)、压力对员工的影响及管理原则</w:t>
        </w:r>
        <w:r>
          <w:tab/>
        </w:r>
        <w:r>
          <w:fldChar w:fldCharType="begin"/>
        </w:r>
        <w:r>
          <w:instrText xml:space="preserve"> PAGEREF _Toc12318 \h </w:instrText>
        </w:r>
        <w:r>
          <w:fldChar w:fldCharType="separate"/>
        </w:r>
        <w:r>
          <w:t>3</w:t>
        </w:r>
        <w:r>
          <w:fldChar w:fldCharType="end"/>
        </w:r>
      </w:hyperlink>
    </w:p>
    <w:p>
      <w:pPr>
        <w:pStyle w:val="TOC2"/>
        <w:tabs>
          <w:tab w:val="right" w:leader="dot" w:pos="8306"/>
        </w:tabs>
      </w:pPr>
      <w:hyperlink w:anchor="_Toc427" w:history="1">
        <w:r>
          <w:rPr>
            <w:rFonts w:ascii="仿宋" w:eastAsia="仿宋" w:hAnsi="仿宋" w:cs="仿宋" w:hint="eastAsia"/>
            <w:lang w:eastAsia="zh-CN"/>
          </w:rPr>
          <w:t>(二)、压力应对策略及其实施方案</w:t>
        </w:r>
        <w:r>
          <w:tab/>
        </w:r>
        <w:r>
          <w:fldChar w:fldCharType="begin"/>
        </w:r>
        <w:r>
          <w:instrText xml:space="preserve"> PAGEREF _Toc427 \h </w:instrText>
        </w:r>
        <w:r>
          <w:fldChar w:fldCharType="separate"/>
        </w:r>
        <w:r>
          <w:t>4</w:t>
        </w:r>
        <w:r>
          <w:fldChar w:fldCharType="end"/>
        </w:r>
      </w:hyperlink>
    </w:p>
    <w:p>
      <w:pPr>
        <w:pStyle w:val="TOC2"/>
        <w:tabs>
          <w:tab w:val="right" w:leader="dot" w:pos="8306"/>
        </w:tabs>
      </w:pPr>
      <w:hyperlink w:anchor="_Toc6845" w:history="1">
        <w:r>
          <w:rPr>
            <w:rFonts w:ascii="仿宋" w:eastAsia="仿宋" w:hAnsi="仿宋" w:cs="仿宋" w:hint="eastAsia"/>
            <w:lang w:eastAsia="zh-CN"/>
          </w:rPr>
          <w:t>(三)、压力管理效果的评估及持续改进</w:t>
        </w:r>
        <w:r>
          <w:tab/>
        </w:r>
        <w:r>
          <w:fldChar w:fldCharType="begin"/>
        </w:r>
        <w:r>
          <w:instrText xml:space="preserve"> PAGEREF _Toc6845 \h </w:instrText>
        </w:r>
        <w:r>
          <w:fldChar w:fldCharType="separate"/>
        </w:r>
        <w:r>
          <w:t>5</w:t>
        </w:r>
        <w:r>
          <w:fldChar w:fldCharType="end"/>
        </w:r>
      </w:hyperlink>
    </w:p>
    <w:p>
      <w:pPr>
        <w:pStyle w:val="TOC1"/>
        <w:tabs>
          <w:tab w:val="right" w:leader="dot" w:pos="8306"/>
        </w:tabs>
      </w:pPr>
      <w:hyperlink w:anchor="_Toc13704" w:history="1">
        <w:r>
          <w:rPr>
            <w:rFonts w:ascii="仿宋" w:eastAsia="仿宋" w:hAnsi="仿宋" w:cs="仿宋" w:hint="eastAsia"/>
            <w:lang w:eastAsia="zh-CN"/>
          </w:rPr>
          <w:t>二、员工职业生涯规划与发展</w:t>
        </w:r>
        <w:r>
          <w:tab/>
        </w:r>
        <w:r>
          <w:fldChar w:fldCharType="begin"/>
        </w:r>
        <w:r>
          <w:instrText xml:space="preserve"> PAGEREF _Toc13704 \h </w:instrText>
        </w:r>
        <w:r>
          <w:fldChar w:fldCharType="separate"/>
        </w:r>
        <w:r>
          <w:t>6</w:t>
        </w:r>
        <w:r>
          <w:fldChar w:fldCharType="end"/>
        </w:r>
      </w:hyperlink>
    </w:p>
    <w:p>
      <w:pPr>
        <w:pStyle w:val="TOC2"/>
        <w:tabs>
          <w:tab w:val="right" w:leader="dot" w:pos="8306"/>
        </w:tabs>
      </w:pPr>
      <w:hyperlink w:anchor="_Toc17811" w:history="1">
        <w:r>
          <w:rPr>
            <w:rFonts w:ascii="仿宋" w:eastAsia="仿宋" w:hAnsi="仿宋" w:cs="仿宋" w:hint="eastAsia"/>
            <w:lang w:eastAsia="zh-CN"/>
          </w:rPr>
          <w:t>(一)、职业生涯规划概述</w:t>
        </w:r>
        <w:r>
          <w:tab/>
        </w:r>
        <w:r>
          <w:fldChar w:fldCharType="begin"/>
        </w:r>
        <w:r>
          <w:instrText xml:space="preserve"> PAGEREF _Toc17811 \h </w:instrText>
        </w:r>
        <w:r>
          <w:fldChar w:fldCharType="separate"/>
        </w:r>
        <w:r>
          <w:t>6</w:t>
        </w:r>
        <w:r>
          <w:fldChar w:fldCharType="end"/>
        </w:r>
      </w:hyperlink>
    </w:p>
    <w:p>
      <w:pPr>
        <w:pStyle w:val="TOC2"/>
        <w:tabs>
          <w:tab w:val="right" w:leader="dot" w:pos="8306"/>
        </w:tabs>
      </w:pPr>
      <w:hyperlink w:anchor="_Toc31970" w:history="1">
        <w:r>
          <w:rPr>
            <w:rFonts w:ascii="仿宋" w:eastAsia="仿宋" w:hAnsi="仿宋" w:cs="仿宋" w:hint="eastAsia"/>
            <w:lang w:eastAsia="zh-CN"/>
          </w:rPr>
          <w:t>(二)、基本原则与方法</w:t>
        </w:r>
        <w:r>
          <w:tab/>
        </w:r>
        <w:r>
          <w:fldChar w:fldCharType="begin"/>
        </w:r>
        <w:r>
          <w:instrText xml:space="preserve"> PAGEREF _Toc31970 \h </w:instrText>
        </w:r>
        <w:r>
          <w:fldChar w:fldCharType="separate"/>
        </w:r>
        <w:r>
          <w:t>8</w:t>
        </w:r>
        <w:r>
          <w:fldChar w:fldCharType="end"/>
        </w:r>
      </w:hyperlink>
    </w:p>
    <w:p>
      <w:pPr>
        <w:pStyle w:val="TOC2"/>
        <w:tabs>
          <w:tab w:val="right" w:leader="dot" w:pos="8306"/>
        </w:tabs>
      </w:pPr>
      <w:hyperlink w:anchor="_Toc18067" w:history="1">
        <w:r>
          <w:rPr>
            <w:rFonts w:ascii="仿宋" w:eastAsia="仿宋" w:hAnsi="仿宋" w:cs="仿宋" w:hint="eastAsia"/>
            <w:lang w:eastAsia="zh-CN"/>
          </w:rPr>
          <w:t>(三)、员工职业生涯管理</w:t>
        </w:r>
        <w:r>
          <w:tab/>
        </w:r>
        <w:r>
          <w:fldChar w:fldCharType="begin"/>
        </w:r>
        <w:r>
          <w:instrText xml:space="preserve"> PAGEREF _Toc18067 \h </w:instrText>
        </w:r>
        <w:r>
          <w:fldChar w:fldCharType="separate"/>
        </w:r>
        <w:r>
          <w:t>8</w:t>
        </w:r>
        <w:r>
          <w:fldChar w:fldCharType="end"/>
        </w:r>
      </w:hyperlink>
    </w:p>
    <w:p>
      <w:pPr>
        <w:pStyle w:val="TOC2"/>
        <w:tabs>
          <w:tab w:val="right" w:leader="dot" w:pos="8306"/>
        </w:tabs>
      </w:pPr>
      <w:hyperlink w:anchor="_Toc26838" w:history="1">
        <w:r>
          <w:rPr>
            <w:rFonts w:ascii="仿宋" w:eastAsia="仿宋" w:hAnsi="仿宋" w:cs="仿宋" w:hint="eastAsia"/>
            <w:lang w:eastAsia="zh-CN"/>
          </w:rPr>
          <w:t>(四)、职业生涯发展支持体系</w:t>
        </w:r>
        <w:r>
          <w:tab/>
        </w:r>
        <w:r>
          <w:fldChar w:fldCharType="begin"/>
        </w:r>
        <w:r>
          <w:instrText xml:space="preserve"> PAGEREF _Toc26838 \h </w:instrText>
        </w:r>
        <w:r>
          <w:fldChar w:fldCharType="separate"/>
        </w:r>
        <w:r>
          <w:t>10</w:t>
        </w:r>
        <w:r>
          <w:fldChar w:fldCharType="end"/>
        </w:r>
      </w:hyperlink>
    </w:p>
    <w:p>
      <w:pPr>
        <w:pStyle w:val="TOC2"/>
        <w:tabs>
          <w:tab w:val="right" w:leader="dot" w:pos="8306"/>
        </w:tabs>
      </w:pPr>
      <w:hyperlink w:anchor="_Toc22906" w:history="1">
        <w:r>
          <w:rPr>
            <w:rFonts w:ascii="仿宋" w:eastAsia="仿宋" w:hAnsi="仿宋" w:cs="仿宋" w:hint="eastAsia"/>
            <w:lang w:eastAsia="zh-CN"/>
          </w:rPr>
          <w:t>(五)、公司文化与员工职业发展融合</w:t>
        </w:r>
        <w:r>
          <w:tab/>
        </w:r>
        <w:r>
          <w:fldChar w:fldCharType="begin"/>
        </w:r>
        <w:r>
          <w:instrText xml:space="preserve"> PAGEREF _Toc22906 \h </w:instrText>
        </w:r>
        <w:r>
          <w:fldChar w:fldCharType="separate"/>
        </w:r>
        <w:r>
          <w:t>11</w:t>
        </w:r>
        <w:r>
          <w:fldChar w:fldCharType="end"/>
        </w:r>
      </w:hyperlink>
    </w:p>
    <w:p>
      <w:pPr>
        <w:pStyle w:val="TOC2"/>
        <w:tabs>
          <w:tab w:val="right" w:leader="dot" w:pos="8306"/>
        </w:tabs>
      </w:pPr>
      <w:hyperlink w:anchor="_Toc16633" w:history="1">
        <w:r>
          <w:rPr>
            <w:rFonts w:ascii="仿宋" w:eastAsia="仿宋" w:hAnsi="仿宋" w:cs="仿宋" w:hint="eastAsia"/>
            <w:lang w:eastAsia="zh-CN"/>
          </w:rPr>
          <w:t>(六)、未来趋势与发展策略</w:t>
        </w:r>
        <w:r>
          <w:tab/>
        </w:r>
        <w:r>
          <w:fldChar w:fldCharType="begin"/>
        </w:r>
        <w:r>
          <w:instrText xml:space="preserve"> PAGEREF _Toc16633 \h </w:instrText>
        </w:r>
        <w:r>
          <w:fldChar w:fldCharType="separate"/>
        </w:r>
        <w:r>
          <w:t>13</w:t>
        </w:r>
        <w:r>
          <w:fldChar w:fldCharType="end"/>
        </w:r>
      </w:hyperlink>
    </w:p>
    <w:p>
      <w:pPr>
        <w:pStyle w:val="TOC1"/>
        <w:tabs>
          <w:tab w:val="right" w:leader="dot" w:pos="8306"/>
        </w:tabs>
      </w:pPr>
      <w:hyperlink w:anchor="_Toc24361" w:history="1">
        <w:r>
          <w:rPr>
            <w:rFonts w:ascii="仿宋" w:eastAsia="仿宋" w:hAnsi="仿宋" w:cs="仿宋" w:hint="eastAsia"/>
            <w:lang w:eastAsia="zh-CN"/>
          </w:rPr>
          <w:t>三、宏观环境分析</w:t>
        </w:r>
        <w:r>
          <w:tab/>
        </w:r>
        <w:r>
          <w:fldChar w:fldCharType="begin"/>
        </w:r>
        <w:r>
          <w:instrText xml:space="preserve"> PAGEREF _Toc24361 \h </w:instrText>
        </w:r>
        <w:r>
          <w:fldChar w:fldCharType="separate"/>
        </w:r>
        <w:r>
          <w:t>15</w:t>
        </w:r>
        <w:r>
          <w:fldChar w:fldCharType="end"/>
        </w:r>
      </w:hyperlink>
    </w:p>
    <w:p>
      <w:pPr>
        <w:pStyle w:val="TOC2"/>
        <w:tabs>
          <w:tab w:val="right" w:leader="dot" w:pos="8306"/>
        </w:tabs>
      </w:pPr>
      <w:hyperlink w:anchor="_Toc17345" w:history="1">
        <w:r>
          <w:rPr>
            <w:rFonts w:ascii="仿宋" w:eastAsia="仿宋" w:hAnsi="仿宋" w:cs="仿宋" w:hint="eastAsia"/>
            <w:lang w:eastAsia="zh-CN"/>
          </w:rPr>
          <w:t>(一)、宏观环境分析</w:t>
        </w:r>
        <w:r>
          <w:tab/>
        </w:r>
        <w:r>
          <w:fldChar w:fldCharType="begin"/>
        </w:r>
        <w:r>
          <w:instrText xml:space="preserve"> PAGEREF _Toc17345 \h </w:instrText>
        </w:r>
        <w:r>
          <w:fldChar w:fldCharType="separate"/>
        </w:r>
        <w:r>
          <w:t>15</w:t>
        </w:r>
        <w:r>
          <w:fldChar w:fldCharType="end"/>
        </w:r>
      </w:hyperlink>
    </w:p>
    <w:p>
      <w:pPr>
        <w:pStyle w:val="TOC1"/>
        <w:tabs>
          <w:tab w:val="right" w:leader="dot" w:pos="8306"/>
        </w:tabs>
      </w:pPr>
      <w:hyperlink w:anchor="_Toc24817" w:history="1">
        <w:r>
          <w:rPr>
            <w:rFonts w:ascii="仿宋" w:eastAsia="仿宋" w:hAnsi="仿宋" w:cs="仿宋" w:hint="eastAsia"/>
            <w:lang w:eastAsia="zh-CN"/>
          </w:rPr>
          <w:t>四、第八章员工绩效管理</w:t>
        </w:r>
        <w:r>
          <w:tab/>
        </w:r>
        <w:r>
          <w:fldChar w:fldCharType="begin"/>
        </w:r>
        <w:r>
          <w:instrText xml:space="preserve"> PAGEREF _Toc24817 \h </w:instrText>
        </w:r>
        <w:r>
          <w:fldChar w:fldCharType="separate"/>
        </w:r>
        <w:r>
          <w:t>17</w:t>
        </w:r>
        <w:r>
          <w:fldChar w:fldCharType="end"/>
        </w:r>
      </w:hyperlink>
    </w:p>
    <w:p>
      <w:pPr>
        <w:pStyle w:val="TOC2"/>
        <w:tabs>
          <w:tab w:val="right" w:leader="dot" w:pos="8306"/>
        </w:tabs>
      </w:pPr>
      <w:hyperlink w:anchor="_Toc20260" w:history="1">
        <w:r>
          <w:rPr>
            <w:rFonts w:ascii="仿宋" w:eastAsia="仿宋" w:hAnsi="仿宋" w:cs="仿宋" w:hint="eastAsia"/>
            <w:lang w:eastAsia="zh-CN"/>
          </w:rPr>
          <w:t>(一)、绩效评估体系建立</w:t>
        </w:r>
        <w:r>
          <w:tab/>
        </w:r>
        <w:r>
          <w:fldChar w:fldCharType="begin"/>
        </w:r>
        <w:r>
          <w:instrText xml:space="preserve"> PAGEREF _Toc20260 \h </w:instrText>
        </w:r>
        <w:r>
          <w:fldChar w:fldCharType="separate"/>
        </w:r>
        <w:r>
          <w:t>17</w:t>
        </w:r>
        <w:r>
          <w:fldChar w:fldCharType="end"/>
        </w:r>
      </w:hyperlink>
    </w:p>
    <w:p>
      <w:pPr>
        <w:pStyle w:val="TOC2"/>
        <w:tabs>
          <w:tab w:val="right" w:leader="dot" w:pos="8306"/>
        </w:tabs>
      </w:pPr>
      <w:hyperlink w:anchor="_Toc32564" w:history="1">
        <w:r>
          <w:rPr>
            <w:rFonts w:ascii="仿宋" w:eastAsia="仿宋" w:hAnsi="仿宋" w:cs="仿宋" w:hint="eastAsia"/>
            <w:lang w:eastAsia="zh-CN"/>
          </w:rPr>
          <w:t>(二)、绩效考核与反馈</w:t>
        </w:r>
        <w:r>
          <w:tab/>
        </w:r>
        <w:r>
          <w:fldChar w:fldCharType="begin"/>
        </w:r>
        <w:r>
          <w:instrText xml:space="preserve"> PAGEREF _Toc32564 \h </w:instrText>
        </w:r>
        <w:r>
          <w:fldChar w:fldCharType="separate"/>
        </w:r>
        <w:r>
          <w:t>17</w:t>
        </w:r>
        <w:r>
          <w:fldChar w:fldCharType="end"/>
        </w:r>
      </w:hyperlink>
    </w:p>
    <w:p>
      <w:pPr>
        <w:pStyle w:val="TOC2"/>
        <w:tabs>
          <w:tab w:val="right" w:leader="dot" w:pos="8306"/>
        </w:tabs>
      </w:pPr>
      <w:hyperlink w:anchor="_Toc23353" w:history="1">
        <w:r>
          <w:rPr>
            <w:rFonts w:ascii="仿宋" w:eastAsia="仿宋" w:hAnsi="仿宋" w:cs="仿宋" w:hint="eastAsia"/>
            <w:lang w:eastAsia="zh-CN"/>
          </w:rPr>
          <w:t>(三)、激励与奖惩机制</w:t>
        </w:r>
        <w:r>
          <w:tab/>
        </w:r>
        <w:r>
          <w:fldChar w:fldCharType="begin"/>
        </w:r>
        <w:r>
          <w:instrText xml:space="preserve"> PAGEREF _Toc23353 \h </w:instrText>
        </w:r>
        <w:r>
          <w:fldChar w:fldCharType="separate"/>
        </w:r>
        <w:r>
          <w:t>18</w:t>
        </w:r>
        <w:r>
          <w:fldChar w:fldCharType="end"/>
        </w:r>
      </w:hyperlink>
    </w:p>
    <w:p>
      <w:pPr>
        <w:pStyle w:val="TOC1"/>
        <w:tabs>
          <w:tab w:val="right" w:leader="dot" w:pos="8306"/>
        </w:tabs>
      </w:pPr>
      <w:hyperlink w:anchor="_Toc11775" w:history="1">
        <w:r>
          <w:rPr>
            <w:rFonts w:ascii="仿宋" w:eastAsia="仿宋" w:hAnsi="仿宋" w:cs="仿宋" w:hint="eastAsia"/>
            <w:lang w:eastAsia="zh-CN"/>
          </w:rPr>
          <w:t>五、薪酬制度管理</w:t>
        </w:r>
        <w:r>
          <w:tab/>
        </w:r>
        <w:r>
          <w:fldChar w:fldCharType="begin"/>
        </w:r>
        <w:r>
          <w:instrText xml:space="preserve"> PAGEREF _Toc11775 \h </w:instrText>
        </w:r>
        <w:r>
          <w:fldChar w:fldCharType="separate"/>
        </w:r>
        <w:r>
          <w:t>18</w:t>
        </w:r>
        <w:r>
          <w:fldChar w:fldCharType="end"/>
        </w:r>
      </w:hyperlink>
    </w:p>
    <w:p>
      <w:pPr>
        <w:pStyle w:val="TOC2"/>
        <w:tabs>
          <w:tab w:val="right" w:leader="dot" w:pos="8306"/>
        </w:tabs>
      </w:pPr>
      <w:hyperlink w:anchor="_Toc16097" w:history="1">
        <w:r>
          <w:rPr>
            <w:rFonts w:ascii="仿宋" w:eastAsia="仿宋" w:hAnsi="仿宋" w:cs="仿宋" w:hint="eastAsia"/>
            <w:lang w:eastAsia="zh-CN"/>
          </w:rPr>
          <w:t>(一)、薪酬管理制度</w:t>
        </w:r>
        <w:r>
          <w:tab/>
        </w:r>
        <w:r>
          <w:fldChar w:fldCharType="begin"/>
        </w:r>
        <w:r>
          <w:instrText xml:space="preserve"> PAGEREF _Toc16097 \h </w:instrText>
        </w:r>
        <w:r>
          <w:fldChar w:fldCharType="separate"/>
        </w:r>
        <w:r>
          <w:t>18</w:t>
        </w:r>
        <w:r>
          <w:fldChar w:fldCharType="end"/>
        </w:r>
      </w:hyperlink>
    </w:p>
    <w:p>
      <w:pPr>
        <w:pStyle w:val="TOC2"/>
        <w:tabs>
          <w:tab w:val="right" w:leader="dot" w:pos="8306"/>
        </w:tabs>
      </w:pPr>
      <w:hyperlink w:anchor="_Toc30605" w:history="1">
        <w:r>
          <w:rPr>
            <w:rFonts w:ascii="仿宋" w:eastAsia="仿宋" w:hAnsi="仿宋" w:cs="仿宋" w:hint="eastAsia"/>
            <w:lang w:eastAsia="zh-CN"/>
          </w:rPr>
          <w:t>(二)、奖金制度的制定</w:t>
        </w:r>
        <w:r>
          <w:tab/>
        </w:r>
        <w:r>
          <w:fldChar w:fldCharType="begin"/>
        </w:r>
        <w:r>
          <w:instrText xml:space="preserve"> PAGEREF _Toc30605 \h </w:instrText>
        </w:r>
        <w:r>
          <w:fldChar w:fldCharType="separate"/>
        </w:r>
        <w:r>
          <w:t>22</w:t>
        </w:r>
        <w:r>
          <w:fldChar w:fldCharType="end"/>
        </w:r>
      </w:hyperlink>
    </w:p>
    <w:p>
      <w:pPr>
        <w:pStyle w:val="TOC2"/>
        <w:tabs>
          <w:tab w:val="right" w:leader="dot" w:pos="8306"/>
        </w:tabs>
      </w:pPr>
      <w:hyperlink w:anchor="_Toc14021" w:history="1">
        <w:r>
          <w:rPr>
            <w:rFonts w:ascii="仿宋" w:eastAsia="仿宋" w:hAnsi="仿宋" w:cs="仿宋" w:hint="eastAsia"/>
            <w:lang w:eastAsia="zh-CN"/>
          </w:rPr>
          <w:t>(三)、岗位薪酬体系设计</w:t>
        </w:r>
        <w:r>
          <w:tab/>
        </w:r>
        <w:r>
          <w:fldChar w:fldCharType="begin"/>
        </w:r>
        <w:r>
          <w:instrText xml:space="preserve"> PAGEREF _Toc14021 \h </w:instrText>
        </w:r>
        <w:r>
          <w:fldChar w:fldCharType="separate"/>
        </w:r>
        <w:r>
          <w:t>25</w:t>
        </w:r>
        <w:r>
          <w:fldChar w:fldCharType="end"/>
        </w:r>
      </w:hyperlink>
    </w:p>
    <w:p>
      <w:pPr>
        <w:pStyle w:val="TOC2"/>
        <w:tabs>
          <w:tab w:val="right" w:leader="dot" w:pos="8306"/>
        </w:tabs>
      </w:pPr>
      <w:hyperlink w:anchor="_Toc31701" w:history="1">
        <w:r>
          <w:rPr>
            <w:rFonts w:ascii="仿宋" w:eastAsia="仿宋" w:hAnsi="仿宋" w:cs="仿宋" w:hint="eastAsia"/>
            <w:lang w:eastAsia="zh-CN"/>
          </w:rPr>
          <w:t>(四)、绩效薪酬体系设计</w:t>
        </w:r>
        <w:r>
          <w:tab/>
        </w:r>
        <w:r>
          <w:fldChar w:fldCharType="begin"/>
        </w:r>
        <w:r>
          <w:instrText xml:space="preserve"> PAGEREF _Toc31701 \h </w:instrText>
        </w:r>
        <w:r>
          <w:fldChar w:fldCharType="separate"/>
        </w:r>
        <w:r>
          <w:t>26</w:t>
        </w:r>
        <w:r>
          <w:fldChar w:fldCharType="end"/>
        </w:r>
      </w:hyperlink>
    </w:p>
    <w:p>
      <w:pPr>
        <w:pStyle w:val="TOC1"/>
        <w:tabs>
          <w:tab w:val="right" w:leader="dot" w:pos="8306"/>
        </w:tabs>
      </w:pPr>
      <w:hyperlink w:anchor="_Toc10538" w:history="1">
        <w:r>
          <w:rPr>
            <w:rFonts w:ascii="仿宋" w:eastAsia="仿宋" w:hAnsi="仿宋" w:cs="仿宋" w:hint="eastAsia"/>
            <w:lang w:eastAsia="zh-CN"/>
          </w:rPr>
          <w:t>六、第三十八章员工社交媒体管理</w:t>
        </w:r>
        <w:r>
          <w:tab/>
        </w:r>
        <w:r>
          <w:fldChar w:fldCharType="begin"/>
        </w:r>
        <w:r>
          <w:instrText xml:space="preserve"> PAGEREF _Toc10538 \h </w:instrText>
        </w:r>
        <w:r>
          <w:fldChar w:fldCharType="separate"/>
        </w:r>
        <w:r>
          <w:t>28</w:t>
        </w:r>
        <w:r>
          <w:fldChar w:fldCharType="end"/>
        </w:r>
      </w:hyperlink>
    </w:p>
    <w:p>
      <w:pPr>
        <w:pStyle w:val="TOC2"/>
        <w:tabs>
          <w:tab w:val="right" w:leader="dot" w:pos="8306"/>
        </w:tabs>
      </w:pPr>
      <w:hyperlink w:anchor="_Toc23951" w:history="1">
        <w:r>
          <w:rPr>
            <w:rFonts w:ascii="仿宋" w:eastAsia="仿宋" w:hAnsi="仿宋" w:cs="仿宋" w:hint="eastAsia"/>
            <w:lang w:eastAsia="zh-CN"/>
          </w:rPr>
          <w:t>(一)、员工社交媒体政策</w:t>
        </w:r>
        <w:r>
          <w:tab/>
        </w:r>
        <w:r>
          <w:fldChar w:fldCharType="begin"/>
        </w:r>
        <w:r>
          <w:instrText xml:space="preserve"> PAGEREF _Toc23951 \h </w:instrText>
        </w:r>
        <w:r>
          <w:fldChar w:fldCharType="separate"/>
        </w:r>
        <w:r>
          <w:t>28</w:t>
        </w:r>
        <w:r>
          <w:fldChar w:fldCharType="end"/>
        </w:r>
      </w:hyperlink>
    </w:p>
    <w:p>
      <w:pPr>
        <w:pStyle w:val="TOC2"/>
        <w:tabs>
          <w:tab w:val="right" w:leader="dot" w:pos="8306"/>
        </w:tabs>
      </w:pPr>
      <w:hyperlink w:anchor="_Toc13666" w:history="1">
        <w:r>
          <w:rPr>
            <w:rFonts w:ascii="仿宋" w:eastAsia="仿宋" w:hAnsi="仿宋" w:cs="仿宋" w:hint="eastAsia"/>
            <w:lang w:eastAsia="zh-CN"/>
          </w:rPr>
          <w:t>(二)、个人品牌与公司形象的关联</w:t>
        </w:r>
        <w:r>
          <w:tab/>
        </w:r>
        <w:r>
          <w:fldChar w:fldCharType="begin"/>
        </w:r>
        <w:r>
          <w:instrText xml:space="preserve"> PAGEREF _Toc13666 \h </w:instrText>
        </w:r>
        <w:r>
          <w:fldChar w:fldCharType="separate"/>
        </w:r>
        <w:r>
          <w:t>29</w:t>
        </w:r>
        <w:r>
          <w:fldChar w:fldCharType="end"/>
        </w:r>
      </w:hyperlink>
    </w:p>
    <w:p>
      <w:pPr>
        <w:pStyle w:val="TOC2"/>
        <w:tabs>
          <w:tab w:val="right" w:leader="dot" w:pos="8306"/>
        </w:tabs>
      </w:pPr>
      <w:hyperlink w:anchor="_Toc4179" w:history="1">
        <w:r>
          <w:rPr>
            <w:rFonts w:ascii="仿宋" w:eastAsia="仿宋" w:hAnsi="仿宋" w:cs="仿宋" w:hint="eastAsia"/>
            <w:lang w:eastAsia="zh-CN"/>
          </w:rPr>
          <w:t>(三)、社交媒体使用准则</w:t>
        </w:r>
        <w:r>
          <w:tab/>
        </w:r>
        <w:r>
          <w:fldChar w:fldCharType="begin"/>
        </w:r>
        <w:r>
          <w:instrText xml:space="preserve"> PAGEREF _Toc4179 \h </w:instrText>
        </w:r>
        <w:r>
          <w:fldChar w:fldCharType="separate"/>
        </w:r>
        <w:r>
          <w:t>30</w:t>
        </w:r>
        <w:r>
          <w:fldChar w:fldCharType="end"/>
        </w:r>
      </w:hyperlink>
    </w:p>
    <w:p>
      <w:pPr>
        <w:pStyle w:val="TOC2"/>
        <w:tabs>
          <w:tab w:val="right" w:leader="dot" w:pos="8306"/>
        </w:tabs>
      </w:pPr>
      <w:hyperlink w:anchor="_Toc21487" w:history="1">
        <w:r>
          <w:rPr>
            <w:rFonts w:ascii="仿宋" w:eastAsia="仿宋" w:hAnsi="仿宋" w:cs="仿宋" w:hint="eastAsia"/>
            <w:lang w:eastAsia="zh-CN"/>
          </w:rPr>
          <w:t>(四)、公司与员工互动</w:t>
        </w:r>
        <w:r>
          <w:tab/>
        </w:r>
        <w:r>
          <w:fldChar w:fldCharType="begin"/>
        </w:r>
        <w:r>
          <w:instrText xml:space="preserve"> PAGEREF _Toc21487 \h </w:instrText>
        </w:r>
        <w:r>
          <w:fldChar w:fldCharType="separate"/>
        </w:r>
        <w:r>
          <w:t>32</w:t>
        </w:r>
        <w:r>
          <w:fldChar w:fldCharType="end"/>
        </w:r>
      </w:hyperlink>
    </w:p>
    <w:p>
      <w:pPr>
        <w:pStyle w:val="TOC2"/>
        <w:tabs>
          <w:tab w:val="right" w:leader="dot" w:pos="8306"/>
        </w:tabs>
      </w:pPr>
      <w:hyperlink w:anchor="_Toc22720" w:history="1">
        <w:r>
          <w:rPr>
            <w:rFonts w:ascii="仿宋" w:eastAsia="仿宋" w:hAnsi="仿宋" w:cs="仿宋" w:hint="eastAsia"/>
            <w:lang w:eastAsia="zh-CN"/>
          </w:rPr>
          <w:t>(五)、公司社交媒体账号管理</w:t>
        </w:r>
        <w:r>
          <w:tab/>
        </w:r>
        <w:r>
          <w:fldChar w:fldCharType="begin"/>
        </w:r>
        <w:r>
          <w:instrText xml:space="preserve"> PAGEREF _Toc22720 \h </w:instrText>
        </w:r>
        <w:r>
          <w:fldChar w:fldCharType="separate"/>
        </w:r>
        <w:r>
          <w:t>34</w:t>
        </w:r>
        <w:r>
          <w:fldChar w:fldCharType="end"/>
        </w:r>
      </w:hyperlink>
    </w:p>
    <w:p>
      <w:pPr>
        <w:pStyle w:val="TOC2"/>
        <w:tabs>
          <w:tab w:val="right" w:leader="dot" w:pos="8306"/>
        </w:tabs>
      </w:pPr>
      <w:hyperlink w:anchor="_Toc13454" w:history="1">
        <w:r>
          <w:rPr>
            <w:rFonts w:ascii="仿宋" w:eastAsia="仿宋" w:hAnsi="仿宋" w:cs="仿宋" w:hint="eastAsia"/>
            <w:lang w:eastAsia="zh-CN"/>
          </w:rPr>
          <w:t>(六)、职业发展机会的分享与推广</w:t>
        </w:r>
        <w:r>
          <w:tab/>
        </w:r>
        <w:r>
          <w:fldChar w:fldCharType="begin"/>
        </w:r>
        <w:r>
          <w:instrText xml:space="preserve"> PAGEREF _Toc13454 \h </w:instrText>
        </w:r>
        <w:r>
          <w:fldChar w:fldCharType="separate"/>
        </w:r>
        <w:r>
          <w:t>35</w:t>
        </w:r>
        <w:r>
          <w:fldChar w:fldCharType="end"/>
        </w:r>
      </w:hyperlink>
    </w:p>
    <w:p>
      <w:pPr>
        <w:pStyle w:val="TOC1"/>
        <w:tabs>
          <w:tab w:val="right" w:leader="dot" w:pos="8306"/>
        </w:tabs>
      </w:pPr>
      <w:hyperlink w:anchor="_Toc5838" w:history="1">
        <w:r>
          <w:rPr>
            <w:rFonts w:ascii="仿宋" w:eastAsia="仿宋" w:hAnsi="仿宋" w:cs="仿宋" w:hint="eastAsia"/>
            <w:lang w:eastAsia="zh-CN"/>
          </w:rPr>
          <w:t>七、第四十章员工身心健康管理</w:t>
        </w:r>
        <w:r>
          <w:tab/>
        </w:r>
        <w:r>
          <w:fldChar w:fldCharType="begin"/>
        </w:r>
        <w:r>
          <w:instrText xml:space="preserve"> PAGEREF _Toc5838 \h </w:instrText>
        </w:r>
        <w:r>
          <w:fldChar w:fldCharType="separate"/>
        </w:r>
        <w:r>
          <w:t>36</w:t>
        </w:r>
        <w:r>
          <w:fldChar w:fldCharType="end"/>
        </w:r>
      </w:hyperlink>
    </w:p>
    <w:p>
      <w:pPr>
        <w:pStyle w:val="TOC2"/>
        <w:tabs>
          <w:tab w:val="right" w:leader="dot" w:pos="8306"/>
        </w:tabs>
      </w:pPr>
      <w:hyperlink w:anchor="_Toc12739" w:history="1">
        <w:r>
          <w:rPr>
            <w:rFonts w:ascii="仿宋" w:eastAsia="仿宋" w:hAnsi="仿宋" w:cs="仿宋" w:hint="eastAsia"/>
            <w:lang w:eastAsia="zh-CN"/>
          </w:rPr>
          <w:t>(一)、健康促进计划</w:t>
        </w:r>
        <w:r>
          <w:tab/>
        </w:r>
        <w:r>
          <w:fldChar w:fldCharType="begin"/>
        </w:r>
        <w:r>
          <w:instrText xml:space="preserve"> PAGEREF _Toc12739 \h </w:instrText>
        </w:r>
        <w:r>
          <w:fldChar w:fldCharType="separate"/>
        </w:r>
        <w:r>
          <w:t>36</w:t>
        </w:r>
        <w:r>
          <w:fldChar w:fldCharType="end"/>
        </w:r>
      </w:hyperlink>
    </w:p>
    <w:p>
      <w:pPr>
        <w:pStyle w:val="TOC2"/>
        <w:tabs>
          <w:tab w:val="right" w:leader="dot" w:pos="8306"/>
        </w:tabs>
      </w:pPr>
      <w:hyperlink w:anchor="_Toc29620" w:history="1">
        <w:r>
          <w:rPr>
            <w:rFonts w:ascii="仿宋" w:eastAsia="仿宋" w:hAnsi="仿宋" w:cs="仿宋" w:hint="eastAsia"/>
            <w:lang w:eastAsia="zh-CN"/>
          </w:rPr>
          <w:t>(二)、健康饮食与运动计划</w:t>
        </w:r>
        <w:r>
          <w:tab/>
        </w:r>
        <w:r>
          <w:fldChar w:fldCharType="begin"/>
        </w:r>
        <w:r>
          <w:instrText xml:space="preserve"> PAGEREF _Toc29620 \h </w:instrText>
        </w:r>
        <w:r>
          <w:fldChar w:fldCharType="separate"/>
        </w:r>
        <w:r>
          <w:t>37</w:t>
        </w:r>
        <w:r>
          <w:fldChar w:fldCharType="end"/>
        </w:r>
      </w:hyperlink>
    </w:p>
    <w:p>
      <w:pPr>
        <w:pStyle w:val="TOC2"/>
        <w:tabs>
          <w:tab w:val="right" w:leader="dot" w:pos="8306"/>
        </w:tabs>
      </w:pPr>
      <w:hyperlink w:anchor="_Toc11680" w:history="1">
        <w:r>
          <w:rPr>
            <w:rFonts w:ascii="仿宋" w:eastAsia="仿宋" w:hAnsi="仿宋" w:cs="仿宋" w:hint="eastAsia"/>
            <w:lang w:eastAsia="zh-CN"/>
          </w:rPr>
          <w:t>(三)、心理健康服务与支持</w:t>
        </w:r>
        <w:r>
          <w:tab/>
        </w:r>
        <w:r>
          <w:fldChar w:fldCharType="begin"/>
        </w:r>
        <w:r>
          <w:instrText xml:space="preserve"> PAGEREF _Toc11680 \h </w:instrText>
        </w:r>
        <w:r>
          <w:fldChar w:fldCharType="separate"/>
        </w:r>
        <w:r>
          <w:t>37</w:t>
        </w:r>
        <w:r>
          <w:fldChar w:fldCharType="end"/>
        </w:r>
      </w:hyperlink>
    </w:p>
    <w:p>
      <w:pPr>
        <w:pStyle w:val="TOC2"/>
        <w:tabs>
          <w:tab w:val="right" w:leader="dot" w:pos="8306"/>
        </w:tabs>
      </w:pPr>
      <w:hyperlink w:anchor="_Toc6161" w:history="1">
        <w:r>
          <w:rPr>
            <w:rFonts w:ascii="仿宋" w:eastAsia="仿宋" w:hAnsi="仿宋" w:cs="仿宋" w:hint="eastAsia"/>
            <w:lang w:eastAsia="zh-CN"/>
          </w:rPr>
          <w:t>(四)、工作压力管理</w:t>
        </w:r>
        <w:r>
          <w:tab/>
        </w:r>
        <w:r>
          <w:fldChar w:fldCharType="begin"/>
        </w:r>
        <w:r>
          <w:instrText xml:space="preserve"> PAGEREF _Toc6161 \h </w:instrText>
        </w:r>
        <w:r>
          <w:fldChar w:fldCharType="separate"/>
        </w:r>
        <w:r>
          <w:t>38</w:t>
        </w:r>
        <w:r>
          <w:fldChar w:fldCharType="end"/>
        </w:r>
      </w:hyperlink>
    </w:p>
    <w:p>
      <w:pPr>
        <w:pStyle w:val="TOC2"/>
        <w:tabs>
          <w:tab w:val="right" w:leader="dot" w:pos="8306"/>
        </w:tabs>
      </w:pPr>
      <w:hyperlink w:anchor="_Toc2518" w:history="1">
        <w:r>
          <w:rPr>
            <w:rFonts w:ascii="仿宋" w:eastAsia="仿宋" w:hAnsi="仿宋" w:cs="仿宋" w:hint="eastAsia"/>
            <w:lang w:eastAsia="zh-CN"/>
          </w:rPr>
          <w:t>(五)、工作负荷评估与调整</w:t>
        </w:r>
        <w:r>
          <w:tab/>
        </w:r>
        <w:r>
          <w:fldChar w:fldCharType="begin"/>
        </w:r>
        <w:r>
          <w:instrText xml:space="preserve"> PAGEREF _Toc2518 \h </w:instrText>
        </w:r>
        <w:r>
          <w:fldChar w:fldCharType="separate"/>
        </w:r>
        <w:r>
          <w:t>39</w:t>
        </w:r>
        <w:r>
          <w:fldChar w:fldCharType="end"/>
        </w:r>
      </w:hyperlink>
    </w:p>
    <w:p>
      <w:pPr>
        <w:pStyle w:val="TOC2"/>
        <w:tabs>
          <w:tab w:val="right" w:leader="dot" w:pos="8306"/>
        </w:tabs>
      </w:pPr>
      <w:hyperlink w:anchor="_Toc29743" w:history="1">
        <w:r>
          <w:rPr>
            <w:rFonts w:ascii="仿宋" w:eastAsia="仿宋" w:hAnsi="仿宋" w:cs="仿宋" w:hint="eastAsia"/>
            <w:lang w:eastAsia="zh-CN"/>
          </w:rPr>
          <w:t>(六)、员工心理咨询与支持</w:t>
        </w:r>
        <w:r>
          <w:tab/>
        </w:r>
        <w:r>
          <w:fldChar w:fldCharType="begin"/>
        </w:r>
        <w:r>
          <w:instrText xml:space="preserve"> PAGEREF _Toc29743 \h </w:instrText>
        </w:r>
        <w:r>
          <w:fldChar w:fldCharType="separate"/>
        </w:r>
        <w:r>
          <w:t>39</w:t>
        </w:r>
        <w:r>
          <w:fldChar w:fldCharType="end"/>
        </w:r>
      </w:hyperlink>
    </w:p>
    <w:p>
      <w:pPr>
        <w:pStyle w:val="TOC1"/>
        <w:tabs>
          <w:tab w:val="right" w:leader="dot" w:pos="8306"/>
        </w:tabs>
      </w:pPr>
      <w:hyperlink w:anchor="_Toc15706" w:history="1">
        <w:r>
          <w:rPr>
            <w:rFonts w:ascii="仿宋" w:eastAsia="仿宋" w:hAnsi="仿宋" w:cs="仿宋" w:hint="eastAsia"/>
            <w:lang w:eastAsia="zh-CN"/>
          </w:rPr>
          <w:t>八、第三十二章未来发展愿景</w:t>
        </w:r>
        <w:r>
          <w:tab/>
        </w:r>
        <w:r>
          <w:fldChar w:fldCharType="begin"/>
        </w:r>
        <w:r>
          <w:instrText xml:space="preserve"> PAGEREF _Toc15706 \h </w:instrText>
        </w:r>
        <w:r>
          <w:fldChar w:fldCharType="separate"/>
        </w:r>
        <w:r>
          <w:t>40</w:t>
        </w:r>
        <w:r>
          <w:fldChar w:fldCharType="end"/>
        </w:r>
      </w:hyperlink>
    </w:p>
    <w:p>
      <w:pPr>
        <w:pStyle w:val="TOC2"/>
        <w:tabs>
          <w:tab w:val="right" w:leader="dot" w:pos="8306"/>
        </w:tabs>
      </w:pPr>
      <w:hyperlink w:anchor="_Toc13217" w:history="1">
        <w:r>
          <w:rPr>
            <w:rFonts w:ascii="仿宋" w:eastAsia="仿宋" w:hAnsi="仿宋" w:cs="仿宋" w:hint="eastAsia"/>
            <w:lang w:eastAsia="zh-CN"/>
          </w:rPr>
          <w:t>(一)、员工职业生涯管理的未来趋势</w:t>
        </w:r>
        <w:r>
          <w:tab/>
        </w:r>
        <w:r>
          <w:fldChar w:fldCharType="begin"/>
        </w:r>
        <w:r>
          <w:instrText xml:space="preserve"> PAGEREF _Toc13217 \h </w:instrText>
        </w:r>
        <w:r>
          <w:fldChar w:fldCharType="separate"/>
        </w:r>
        <w:r>
          <w:t>40</w:t>
        </w:r>
        <w:r>
          <w:fldChar w:fldCharType="end"/>
        </w:r>
      </w:hyperlink>
    </w:p>
    <w:p>
      <w:pPr>
        <w:pStyle w:val="TOC2"/>
        <w:tabs>
          <w:tab w:val="right" w:leader="dot" w:pos="8306"/>
        </w:tabs>
      </w:pPr>
      <w:hyperlink w:anchor="_Toc23587" w:history="1">
        <w:r>
          <w:rPr>
            <w:rFonts w:ascii="仿宋" w:eastAsia="仿宋" w:hAnsi="仿宋" w:cs="仿宋" w:hint="eastAsia"/>
            <w:lang w:eastAsia="zh-CN"/>
          </w:rPr>
          <w:t>(二)、公司在员工发展中的未来愿景</w:t>
        </w:r>
        <w:r>
          <w:tab/>
        </w:r>
        <w:r>
          <w:fldChar w:fldCharType="begin"/>
        </w:r>
        <w:r>
          <w:instrText xml:space="preserve"> PAGEREF _Toc23587 \h </w:instrText>
        </w:r>
        <w:r>
          <w:fldChar w:fldCharType="separate"/>
        </w:r>
        <w:r>
          <w:t>41</w:t>
        </w:r>
        <w:r>
          <w:fldChar w:fldCharType="end"/>
        </w:r>
      </w:hyperlink>
    </w:p>
    <w:p>
      <w:pPr>
        <w:pStyle w:val="TOC1"/>
        <w:tabs>
          <w:tab w:val="right" w:leader="dot" w:pos="8306"/>
        </w:tabs>
      </w:pPr>
      <w:hyperlink w:anchor="_Toc32394" w:history="1">
        <w:r>
          <w:rPr>
            <w:rFonts w:ascii="仿宋" w:eastAsia="仿宋" w:hAnsi="仿宋" w:cs="仿宋" w:hint="eastAsia"/>
            <w:lang w:eastAsia="zh-CN"/>
          </w:rPr>
          <w:t>九、第十三章技术与创新支持</w:t>
        </w:r>
        <w:r>
          <w:tab/>
        </w:r>
        <w:r>
          <w:fldChar w:fldCharType="begin"/>
        </w:r>
        <w:r>
          <w:instrText xml:space="preserve"> PAGEREF _Toc32394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881" w:history="1">
        <w:r>
          <w:rPr>
            <w:rFonts w:ascii="仿宋" w:eastAsia="仿宋" w:hAnsi="仿宋" w:cs="仿宋" w:hint="eastAsia"/>
            <w:lang w:eastAsia="zh-CN"/>
          </w:rPr>
          <w:t>(一)、技术培训与更新</w:t>
        </w:r>
        <w:r>
          <w:tab/>
        </w:r>
        <w:r>
          <w:fldChar w:fldCharType="begin"/>
        </w:r>
        <w:r>
          <w:instrText xml:space="preserve"> PAGEREF _Toc18881 \h </w:instrText>
        </w:r>
        <w:r>
          <w:fldChar w:fldCharType="separate"/>
        </w:r>
        <w:r>
          <w:t>42</w:t>
        </w:r>
        <w:r>
          <w:fldChar w:fldCharType="end"/>
        </w:r>
      </w:hyperlink>
    </w:p>
    <w:p>
      <w:pPr>
        <w:pStyle w:val="TOC2"/>
        <w:tabs>
          <w:tab w:val="right" w:leader="dot" w:pos="8306"/>
        </w:tabs>
      </w:pPr>
      <w:hyperlink w:anchor="_Toc32326" w:history="1">
        <w:r>
          <w:rPr>
            <w:rFonts w:ascii="仿宋" w:eastAsia="仿宋" w:hAnsi="仿宋" w:cs="仿宋" w:hint="eastAsia"/>
            <w:lang w:eastAsia="zh-CN"/>
          </w:rPr>
          <w:t>(二)、创新文化与项目支持</w:t>
        </w:r>
        <w:r>
          <w:tab/>
        </w:r>
        <w:r>
          <w:fldChar w:fldCharType="begin"/>
        </w:r>
        <w:r>
          <w:instrText xml:space="preserve"> PAGEREF _Toc32326 \h </w:instrText>
        </w:r>
        <w:r>
          <w:fldChar w:fldCharType="separate"/>
        </w:r>
        <w:r>
          <w:t>42</w:t>
        </w:r>
        <w:r>
          <w:fldChar w:fldCharType="end"/>
        </w:r>
      </w:hyperlink>
    </w:p>
    <w:p>
      <w:pPr>
        <w:pStyle w:val="TOC1"/>
        <w:tabs>
          <w:tab w:val="right" w:leader="dot" w:pos="8306"/>
        </w:tabs>
      </w:pPr>
      <w:hyperlink w:anchor="_Toc21994" w:history="1">
        <w:r>
          <w:rPr>
            <w:rFonts w:ascii="仿宋" w:eastAsia="仿宋" w:hAnsi="仿宋" w:cs="仿宋" w:hint="eastAsia"/>
            <w:lang w:eastAsia="zh-CN"/>
          </w:rPr>
          <w:t>十、第二十八章公司与员工法律关系</w:t>
        </w:r>
        <w:r>
          <w:tab/>
        </w:r>
        <w:r>
          <w:fldChar w:fldCharType="begin"/>
        </w:r>
        <w:r>
          <w:instrText xml:space="preserve"> PAGEREF _Toc21994 \h </w:instrText>
        </w:r>
        <w:r>
          <w:fldChar w:fldCharType="separate"/>
        </w:r>
        <w:r>
          <w:t>43</w:t>
        </w:r>
        <w:r>
          <w:fldChar w:fldCharType="end"/>
        </w:r>
      </w:hyperlink>
    </w:p>
    <w:p>
      <w:pPr>
        <w:pStyle w:val="TOC2"/>
        <w:tabs>
          <w:tab w:val="right" w:leader="dot" w:pos="8306"/>
        </w:tabs>
      </w:pPr>
      <w:hyperlink w:anchor="_Toc2136" w:history="1">
        <w:r>
          <w:rPr>
            <w:rFonts w:ascii="仿宋" w:eastAsia="仿宋" w:hAnsi="仿宋" w:cs="仿宋" w:hint="eastAsia"/>
            <w:lang w:eastAsia="zh-CN"/>
          </w:rPr>
          <w:t>(一)、劳动合同管理</w:t>
        </w:r>
        <w:r>
          <w:tab/>
        </w:r>
        <w:r>
          <w:fldChar w:fldCharType="begin"/>
        </w:r>
        <w:r>
          <w:instrText xml:space="preserve"> PAGEREF _Toc2136 \h </w:instrText>
        </w:r>
        <w:r>
          <w:fldChar w:fldCharType="separate"/>
        </w:r>
        <w:r>
          <w:t>43</w:t>
        </w:r>
        <w:r>
          <w:fldChar w:fldCharType="end"/>
        </w:r>
      </w:hyperlink>
    </w:p>
    <w:p>
      <w:pPr>
        <w:pStyle w:val="TOC2"/>
        <w:tabs>
          <w:tab w:val="right" w:leader="dot" w:pos="8306"/>
        </w:tabs>
      </w:pPr>
      <w:hyperlink w:anchor="_Toc14892" w:history="1">
        <w:r>
          <w:rPr>
            <w:rFonts w:ascii="仿宋" w:eastAsia="仿宋" w:hAnsi="仿宋" w:cs="仿宋" w:hint="eastAsia"/>
            <w:lang w:eastAsia="zh-CN"/>
          </w:rPr>
          <w:t>(二)、法定假期与劳动保障</w:t>
        </w:r>
        <w:r>
          <w:tab/>
        </w:r>
        <w:r>
          <w:fldChar w:fldCharType="begin"/>
        </w:r>
        <w:r>
          <w:instrText xml:space="preserve"> PAGEREF _Toc14892 \h </w:instrText>
        </w:r>
        <w:r>
          <w:fldChar w:fldCharType="separate"/>
        </w:r>
        <w:r>
          <w:t>44</w:t>
        </w:r>
        <w:r>
          <w:fldChar w:fldCharType="end"/>
        </w:r>
      </w:hyperlink>
    </w:p>
    <w:p>
      <w:pPr>
        <w:pStyle w:val="TOC2"/>
        <w:tabs>
          <w:tab w:val="right" w:leader="dot" w:pos="8306"/>
        </w:tabs>
      </w:pPr>
      <w:hyperlink w:anchor="_Toc10694" w:history="1">
        <w:r>
          <w:rPr>
            <w:rFonts w:ascii="仿宋" w:eastAsia="仿宋" w:hAnsi="仿宋" w:cs="仿宋" w:hint="eastAsia"/>
            <w:lang w:eastAsia="zh-CN"/>
          </w:rPr>
          <w:t>(三)、合规经营与风险防范</w:t>
        </w:r>
        <w:r>
          <w:tab/>
        </w:r>
        <w:r>
          <w:fldChar w:fldCharType="begin"/>
        </w:r>
        <w:r>
          <w:instrText xml:space="preserve"> PAGEREF _Toc10694 \h </w:instrText>
        </w:r>
        <w:r>
          <w:fldChar w:fldCharType="separate"/>
        </w:r>
        <w:r>
          <w:t>45</w:t>
        </w:r>
        <w:r>
          <w:fldChar w:fldCharType="end"/>
        </w:r>
      </w:hyperlink>
    </w:p>
    <w:p>
      <w:pPr>
        <w:pStyle w:val="TOC1"/>
        <w:tabs>
          <w:tab w:val="right" w:leader="dot" w:pos="8306"/>
        </w:tabs>
      </w:pPr>
      <w:hyperlink w:anchor="_Toc27233" w:history="1">
        <w:r>
          <w:rPr>
            <w:rFonts w:ascii="仿宋" w:eastAsia="仿宋" w:hAnsi="仿宋" w:cs="仿宋" w:hint="eastAsia"/>
            <w:lang w:eastAsia="zh-CN"/>
          </w:rPr>
          <w:t>十一、员工多元化与包容性管理</w:t>
        </w:r>
        <w:r>
          <w:tab/>
        </w:r>
        <w:r>
          <w:fldChar w:fldCharType="begin"/>
        </w:r>
        <w:r>
          <w:instrText xml:space="preserve"> PAGEREF _Toc27233 \h </w:instrText>
        </w:r>
        <w:r>
          <w:fldChar w:fldCharType="separate"/>
        </w:r>
        <w:r>
          <w:t>46</w:t>
        </w:r>
        <w:r>
          <w:fldChar w:fldCharType="end"/>
        </w:r>
      </w:hyperlink>
    </w:p>
    <w:p>
      <w:pPr>
        <w:pStyle w:val="TOC2"/>
        <w:tabs>
          <w:tab w:val="right" w:leader="dot" w:pos="8306"/>
        </w:tabs>
      </w:pPr>
      <w:hyperlink w:anchor="_Toc24137" w:history="1">
        <w:r>
          <w:rPr>
            <w:rFonts w:ascii="仿宋" w:eastAsia="仿宋" w:hAnsi="仿宋" w:cs="仿宋" w:hint="eastAsia"/>
            <w:lang w:eastAsia="zh-CN"/>
          </w:rPr>
          <w:t>(一)、员工多元化的价值与挑战</w:t>
        </w:r>
        <w:r>
          <w:tab/>
        </w:r>
        <w:r>
          <w:fldChar w:fldCharType="begin"/>
        </w:r>
        <w:r>
          <w:instrText xml:space="preserve"> PAGEREF _Toc24137 \h </w:instrText>
        </w:r>
        <w:r>
          <w:fldChar w:fldCharType="separate"/>
        </w:r>
        <w:r>
          <w:t>46</w:t>
        </w:r>
        <w:r>
          <w:fldChar w:fldCharType="end"/>
        </w:r>
      </w:hyperlink>
    </w:p>
    <w:p>
      <w:pPr>
        <w:pStyle w:val="TOC2"/>
        <w:tabs>
          <w:tab w:val="right" w:leader="dot" w:pos="8306"/>
        </w:tabs>
      </w:pPr>
      <w:hyperlink w:anchor="_Toc30108" w:history="1">
        <w:r>
          <w:rPr>
            <w:rFonts w:ascii="仿宋" w:eastAsia="仿宋" w:hAnsi="仿宋" w:cs="仿宋" w:hint="eastAsia"/>
            <w:lang w:eastAsia="zh-CN"/>
          </w:rPr>
          <w:t>(二)、员工包容性政策与实践</w:t>
        </w:r>
        <w:r>
          <w:tab/>
        </w:r>
        <w:r>
          <w:fldChar w:fldCharType="begin"/>
        </w:r>
        <w:r>
          <w:instrText xml:space="preserve"> PAGEREF _Toc30108 \h </w:instrText>
        </w:r>
        <w:r>
          <w:fldChar w:fldCharType="separate"/>
        </w:r>
        <w:r>
          <w:t>47</w:t>
        </w:r>
        <w:r>
          <w:fldChar w:fldCharType="end"/>
        </w:r>
      </w:hyperlink>
    </w:p>
    <w:p>
      <w:pPr>
        <w:pStyle w:val="TOC2"/>
        <w:tabs>
          <w:tab w:val="right" w:leader="dot" w:pos="8306"/>
        </w:tabs>
      </w:pPr>
      <w:hyperlink w:anchor="_Toc23028" w:history="1">
        <w:r>
          <w:rPr>
            <w:rFonts w:ascii="仿宋" w:eastAsia="仿宋" w:hAnsi="仿宋" w:cs="仿宋" w:hint="eastAsia"/>
            <w:lang w:eastAsia="zh-CN"/>
          </w:rPr>
          <w:t>(三)、多元与包容性文化的培育与维护</w:t>
        </w:r>
        <w:r>
          <w:tab/>
        </w:r>
        <w:r>
          <w:fldChar w:fldCharType="begin"/>
        </w:r>
        <w:r>
          <w:instrText xml:space="preserve"> PAGEREF _Toc23028 \h </w:instrText>
        </w:r>
        <w:r>
          <w:fldChar w:fldCharType="separate"/>
        </w:r>
        <w:r>
          <w:t>48</w:t>
        </w:r>
        <w:r>
          <w:fldChar w:fldCharType="end"/>
        </w:r>
      </w:hyperlink>
    </w:p>
    <w:p>
      <w:pPr>
        <w:pStyle w:val="TOC1"/>
        <w:tabs>
          <w:tab w:val="right" w:leader="dot" w:pos="8306"/>
        </w:tabs>
      </w:pPr>
      <w:hyperlink w:anchor="_Toc25511" w:history="1">
        <w:r>
          <w:rPr>
            <w:rFonts w:ascii="仿宋" w:eastAsia="仿宋" w:hAnsi="仿宋" w:cs="仿宋" w:hint="eastAsia"/>
            <w:lang w:eastAsia="zh-CN"/>
          </w:rPr>
          <w:t>十二、第四十七章全球人才流动与交流</w:t>
        </w:r>
        <w:r>
          <w:tab/>
        </w:r>
        <w:r>
          <w:fldChar w:fldCharType="begin"/>
        </w:r>
        <w:r>
          <w:instrText xml:space="preserve"> PAGEREF _Toc25511 \h </w:instrText>
        </w:r>
        <w:r>
          <w:fldChar w:fldCharType="separate"/>
        </w:r>
        <w:r>
          <w:t>48</w:t>
        </w:r>
        <w:r>
          <w:fldChar w:fldCharType="end"/>
        </w:r>
      </w:hyperlink>
    </w:p>
    <w:p>
      <w:pPr>
        <w:pStyle w:val="TOC2"/>
        <w:tabs>
          <w:tab w:val="right" w:leader="dot" w:pos="8306"/>
        </w:tabs>
      </w:pPr>
      <w:hyperlink w:anchor="_Toc16718" w:history="1">
        <w:r>
          <w:rPr>
            <w:rFonts w:ascii="仿宋" w:eastAsia="仿宋" w:hAnsi="仿宋" w:cs="仿宋" w:hint="eastAsia"/>
            <w:lang w:eastAsia="zh-CN"/>
          </w:rPr>
          <w:t>(一)、跨国项目与团队</w:t>
        </w:r>
        <w:r>
          <w:tab/>
        </w:r>
        <w:r>
          <w:fldChar w:fldCharType="begin"/>
        </w:r>
        <w:r>
          <w:instrText xml:space="preserve"> PAGEREF _Toc16718 \h </w:instrText>
        </w:r>
        <w:r>
          <w:fldChar w:fldCharType="separate"/>
        </w:r>
        <w:r>
          <w:t>48</w:t>
        </w:r>
        <w:r>
          <w:fldChar w:fldCharType="end"/>
        </w:r>
      </w:hyperlink>
    </w:p>
    <w:p>
      <w:pPr>
        <w:pStyle w:val="TOC2"/>
        <w:tabs>
          <w:tab w:val="right" w:leader="dot" w:pos="8306"/>
        </w:tabs>
      </w:pPr>
      <w:hyperlink w:anchor="_Toc6987" w:history="1">
        <w:r>
          <w:rPr>
            <w:rFonts w:ascii="仿宋" w:eastAsia="仿宋" w:hAnsi="仿宋" w:cs="仿宋" w:hint="eastAsia"/>
            <w:lang w:eastAsia="zh-CN"/>
          </w:rPr>
          <w:t>(二)、全球项目经验的累积</w:t>
        </w:r>
        <w:r>
          <w:tab/>
        </w:r>
        <w:r>
          <w:fldChar w:fldCharType="begin"/>
        </w:r>
        <w:r>
          <w:instrText xml:space="preserve"> PAGEREF _Toc6987 \h </w:instrText>
        </w:r>
        <w:r>
          <w:fldChar w:fldCharType="separate"/>
        </w:r>
        <w:r>
          <w:t>49</w:t>
        </w:r>
        <w:r>
          <w:fldChar w:fldCharType="end"/>
        </w:r>
      </w:hyperlink>
    </w:p>
    <w:p>
      <w:pPr>
        <w:pStyle w:val="TOC2"/>
        <w:tabs>
          <w:tab w:val="right" w:leader="dot" w:pos="8306"/>
        </w:tabs>
      </w:pPr>
      <w:hyperlink w:anchor="_Toc19177" w:history="1">
        <w:r>
          <w:rPr>
            <w:rFonts w:ascii="仿宋" w:eastAsia="仿宋" w:hAnsi="仿宋" w:cs="仿宋" w:hint="eastAsia"/>
            <w:lang w:eastAsia="zh-CN"/>
          </w:rPr>
          <w:t>(三)、跨文化团队领导与协作</w:t>
        </w:r>
        <w:r>
          <w:tab/>
        </w:r>
        <w:r>
          <w:fldChar w:fldCharType="begin"/>
        </w:r>
        <w:r>
          <w:instrText xml:space="preserve"> PAGEREF _Toc19177 \h </w:instrText>
        </w:r>
        <w:r>
          <w:fldChar w:fldCharType="separate"/>
        </w:r>
        <w:r>
          <w:t>50</w:t>
        </w:r>
        <w:r>
          <w:fldChar w:fldCharType="end"/>
        </w:r>
      </w:hyperlink>
    </w:p>
    <w:p>
      <w:pPr>
        <w:pStyle w:val="TOC2"/>
        <w:tabs>
          <w:tab w:val="right" w:leader="dot" w:pos="8306"/>
        </w:tabs>
      </w:pPr>
      <w:hyperlink w:anchor="_Toc32761" w:history="1">
        <w:r>
          <w:rPr>
            <w:rFonts w:ascii="仿宋" w:eastAsia="仿宋" w:hAnsi="仿宋" w:cs="仿宋" w:hint="eastAsia"/>
            <w:lang w:eastAsia="zh-CN"/>
          </w:rPr>
          <w:t>(四)、跨国交流与人才培养</w:t>
        </w:r>
        <w:r>
          <w:tab/>
        </w:r>
        <w:r>
          <w:fldChar w:fldCharType="begin"/>
        </w:r>
        <w:r>
          <w:instrText xml:space="preserve"> PAGEREF _Toc32761 \h </w:instrText>
        </w:r>
        <w:r>
          <w:fldChar w:fldCharType="separate"/>
        </w:r>
        <w:r>
          <w:t>51</w:t>
        </w:r>
        <w:r>
          <w:fldChar w:fldCharType="end"/>
        </w:r>
      </w:hyperlink>
    </w:p>
    <w:p>
      <w:pPr>
        <w:pStyle w:val="TOC2"/>
        <w:tabs>
          <w:tab w:val="right" w:leader="dot" w:pos="8306"/>
        </w:tabs>
      </w:pPr>
      <w:hyperlink w:anchor="_Toc24317" w:history="1">
        <w:r>
          <w:rPr>
            <w:rFonts w:ascii="仿宋" w:eastAsia="仿宋" w:hAnsi="仿宋" w:cs="仿宋" w:hint="eastAsia"/>
            <w:lang w:eastAsia="zh-CN"/>
          </w:rPr>
          <w:t>(五)、跨国交流计划的实施</w:t>
        </w:r>
        <w:r>
          <w:tab/>
        </w:r>
        <w:r>
          <w:fldChar w:fldCharType="begin"/>
        </w:r>
        <w:r>
          <w:instrText xml:space="preserve"> PAGEREF _Toc24317 \h </w:instrText>
        </w:r>
        <w:r>
          <w:fldChar w:fldCharType="separate"/>
        </w:r>
        <w:r>
          <w:t>52</w:t>
        </w:r>
        <w:r>
          <w:fldChar w:fldCharType="end"/>
        </w:r>
      </w:hyperlink>
    </w:p>
    <w:p>
      <w:pPr>
        <w:pStyle w:val="TOC2"/>
        <w:tabs>
          <w:tab w:val="right" w:leader="dot" w:pos="8306"/>
        </w:tabs>
      </w:pPr>
      <w:hyperlink w:anchor="_Toc10632" w:history="1">
        <w:r>
          <w:rPr>
            <w:rFonts w:ascii="仿宋" w:eastAsia="仿宋" w:hAnsi="仿宋" w:cs="仿宋" w:hint="eastAsia"/>
            <w:lang w:eastAsia="zh-CN"/>
          </w:rPr>
          <w:t>(六)、跨国培训与知识转移</w:t>
        </w:r>
        <w:r>
          <w:tab/>
        </w:r>
        <w:r>
          <w:fldChar w:fldCharType="begin"/>
        </w:r>
        <w:r>
          <w:instrText xml:space="preserve"> PAGEREF _Toc10632 \h </w:instrText>
        </w:r>
        <w:r>
          <w:fldChar w:fldCharType="separate"/>
        </w:r>
        <w:r>
          <w:t>53</w:t>
        </w:r>
        <w:r>
          <w:fldChar w:fldCharType="end"/>
        </w:r>
      </w:hyperlink>
    </w:p>
    <w:p>
      <w:pPr>
        <w:pStyle w:val="TOC1"/>
        <w:tabs>
          <w:tab w:val="right" w:leader="dot" w:pos="8306"/>
        </w:tabs>
      </w:pPr>
      <w:hyperlink w:anchor="_Toc11410" w:history="1">
        <w:r>
          <w:rPr>
            <w:rFonts w:ascii="仿宋" w:eastAsia="仿宋" w:hAnsi="仿宋" w:cs="仿宋" w:hint="eastAsia"/>
            <w:lang w:eastAsia="zh-CN"/>
          </w:rPr>
          <w:t>十三、第四十五章员工品牌建设</w:t>
        </w:r>
        <w:r>
          <w:tab/>
        </w:r>
        <w:r>
          <w:fldChar w:fldCharType="begin"/>
        </w:r>
        <w:r>
          <w:instrText xml:space="preserve"> PAGEREF _Toc11410 \h </w:instrText>
        </w:r>
        <w:r>
          <w:fldChar w:fldCharType="separate"/>
        </w:r>
        <w:r>
          <w:t>54</w:t>
        </w:r>
        <w:r>
          <w:fldChar w:fldCharType="end"/>
        </w:r>
      </w:hyperlink>
    </w:p>
    <w:p>
      <w:pPr>
        <w:pStyle w:val="TOC2"/>
        <w:tabs>
          <w:tab w:val="right" w:leader="dot" w:pos="8306"/>
        </w:tabs>
      </w:pPr>
      <w:hyperlink w:anchor="_Toc28456" w:history="1">
        <w:r>
          <w:rPr>
            <w:rFonts w:ascii="仿宋" w:eastAsia="仿宋" w:hAnsi="仿宋" w:cs="仿宋" w:hint="eastAsia"/>
            <w:lang w:eastAsia="zh-CN"/>
          </w:rPr>
          <w:t>(一)、个人品牌管理</w:t>
        </w:r>
        <w:r>
          <w:tab/>
        </w:r>
        <w:r>
          <w:fldChar w:fldCharType="begin"/>
        </w:r>
        <w:r>
          <w:instrText xml:space="preserve"> PAGEREF _Toc28456 \h </w:instrText>
        </w:r>
        <w:r>
          <w:fldChar w:fldCharType="separate"/>
        </w:r>
        <w:r>
          <w:t>54</w:t>
        </w:r>
        <w:r>
          <w:fldChar w:fldCharType="end"/>
        </w:r>
      </w:hyperlink>
    </w:p>
    <w:p>
      <w:pPr>
        <w:pStyle w:val="TOC2"/>
        <w:tabs>
          <w:tab w:val="right" w:leader="dot" w:pos="8306"/>
        </w:tabs>
      </w:pPr>
      <w:hyperlink w:anchor="_Toc10552" w:history="1">
        <w:r>
          <w:rPr>
            <w:rFonts w:ascii="仿宋" w:eastAsia="仿宋" w:hAnsi="仿宋" w:cs="仿宋" w:hint="eastAsia"/>
            <w:lang w:eastAsia="zh-CN"/>
          </w:rPr>
          <w:t>(二)、在阻沙固沙网行业内建立个人影响力</w:t>
        </w:r>
        <w:r>
          <w:tab/>
        </w:r>
        <w:r>
          <w:fldChar w:fldCharType="begin"/>
        </w:r>
        <w:r>
          <w:instrText xml:space="preserve"> PAGEREF _Toc10552 \h </w:instrText>
        </w:r>
        <w:r>
          <w:fldChar w:fldCharType="separate"/>
        </w:r>
        <w:r>
          <w:t>54</w:t>
        </w:r>
        <w:r>
          <w:fldChar w:fldCharType="end"/>
        </w:r>
      </w:hyperlink>
    </w:p>
    <w:p>
      <w:pPr>
        <w:pStyle w:val="TOC2"/>
        <w:tabs>
          <w:tab w:val="right" w:leader="dot" w:pos="8306"/>
        </w:tabs>
      </w:pPr>
      <w:hyperlink w:anchor="_Toc1729" w:history="1">
        <w:r>
          <w:rPr>
            <w:rFonts w:ascii="仿宋" w:eastAsia="仿宋" w:hAnsi="仿宋" w:cs="仿宋" w:hint="eastAsia"/>
            <w:lang w:eastAsia="zh-CN"/>
          </w:rPr>
          <w:t>(三)、个人品牌与公司品牌的关联</w:t>
        </w:r>
        <w:r>
          <w:tab/>
        </w:r>
        <w:r>
          <w:fldChar w:fldCharType="begin"/>
        </w:r>
        <w:r>
          <w:instrText xml:space="preserve"> PAGEREF _Toc1729 \h </w:instrText>
        </w:r>
        <w:r>
          <w:fldChar w:fldCharType="separate"/>
        </w:r>
        <w:r>
          <w:t>55</w:t>
        </w:r>
        <w:r>
          <w:fldChar w:fldCharType="end"/>
        </w:r>
      </w:hyperlink>
    </w:p>
    <w:p>
      <w:pPr>
        <w:pStyle w:val="TOC2"/>
        <w:tabs>
          <w:tab w:val="right" w:leader="dot" w:pos="8306"/>
        </w:tabs>
      </w:pPr>
      <w:hyperlink w:anchor="_Toc22379" w:history="1">
        <w:r>
          <w:rPr>
            <w:rFonts w:ascii="仿宋" w:eastAsia="仿宋" w:hAnsi="仿宋" w:cs="仿宋" w:hint="eastAsia"/>
            <w:lang w:eastAsia="zh-CN"/>
          </w:rPr>
          <w:t>(四)、社交媒体与个人品牌</w:t>
        </w:r>
        <w:r>
          <w:tab/>
        </w:r>
        <w:r>
          <w:fldChar w:fldCharType="begin"/>
        </w:r>
        <w:r>
          <w:instrText xml:space="preserve"> PAGEREF _Toc22379 \h </w:instrText>
        </w:r>
        <w:r>
          <w:fldChar w:fldCharType="separate"/>
        </w:r>
        <w:r>
          <w:t>56</w:t>
        </w:r>
        <w:r>
          <w:fldChar w:fldCharType="end"/>
        </w:r>
      </w:hyperlink>
    </w:p>
    <w:p>
      <w:pPr>
        <w:pStyle w:val="TOC2"/>
        <w:tabs>
          <w:tab w:val="right" w:leader="dot" w:pos="8306"/>
        </w:tabs>
      </w:pPr>
      <w:hyperlink w:anchor="_Toc17482" w:history="1">
        <w:r>
          <w:rPr>
            <w:rFonts w:ascii="仿宋" w:eastAsia="仿宋" w:hAnsi="仿宋" w:cs="仿宋" w:hint="eastAsia"/>
            <w:lang w:eastAsia="zh-CN"/>
          </w:rPr>
          <w:t>(五)、个人品牌的社交媒体传播</w:t>
        </w:r>
        <w:r>
          <w:tab/>
        </w:r>
        <w:r>
          <w:fldChar w:fldCharType="begin"/>
        </w:r>
        <w:r>
          <w:instrText xml:space="preserve"> PAGEREF _Toc17482 \h </w:instrText>
        </w:r>
        <w:r>
          <w:fldChar w:fldCharType="separate"/>
        </w:r>
        <w:r>
          <w:t>57</w:t>
        </w:r>
        <w:r>
          <w:fldChar w:fldCharType="end"/>
        </w:r>
      </w:hyperlink>
    </w:p>
    <w:p>
      <w:pPr>
        <w:pStyle w:val="TOC2"/>
        <w:tabs>
          <w:tab w:val="right" w:leader="dot" w:pos="8306"/>
        </w:tabs>
      </w:pPr>
      <w:hyperlink w:anchor="_Toc20745" w:history="1">
        <w:r>
          <w:rPr>
            <w:rFonts w:ascii="仿宋" w:eastAsia="仿宋" w:hAnsi="仿宋" w:cs="仿宋" w:hint="eastAsia"/>
            <w:lang w:eastAsia="zh-CN"/>
          </w:rPr>
          <w:t>(六)、员工品牌建设与公司形象一致性</w:t>
        </w:r>
        <w:r>
          <w:tab/>
        </w:r>
        <w:r>
          <w:fldChar w:fldCharType="begin"/>
        </w:r>
        <w:r>
          <w:instrText xml:space="preserve"> PAGEREF _Toc20745 \h </w:instrText>
        </w:r>
        <w:r>
          <w:fldChar w:fldCharType="separate"/>
        </w:r>
        <w:r>
          <w:t>58</w:t>
        </w:r>
        <w:r>
          <w:fldChar w:fldCharType="end"/>
        </w:r>
      </w:hyperlink>
    </w:p>
    <w:p>
      <w:pPr>
        <w:pStyle w:val="TOC1"/>
        <w:tabs>
          <w:tab w:val="right" w:leader="dot" w:pos="8306"/>
        </w:tabs>
      </w:pPr>
      <w:hyperlink w:anchor="_Toc8418" w:history="1">
        <w:r>
          <w:rPr>
            <w:rFonts w:ascii="仿宋" w:eastAsia="仿宋" w:hAnsi="仿宋" w:cs="仿宋" w:hint="eastAsia"/>
            <w:lang w:eastAsia="zh-CN"/>
          </w:rPr>
          <w:t>十四、员工关系管理与危机处理</w:t>
        </w:r>
        <w:r>
          <w:tab/>
        </w:r>
        <w:r>
          <w:fldChar w:fldCharType="begin"/>
        </w:r>
        <w:r>
          <w:instrText xml:space="preserve"> PAGEREF _Toc8418 \h </w:instrText>
        </w:r>
        <w:r>
          <w:fldChar w:fldCharType="separate"/>
        </w:r>
        <w:r>
          <w:t>59</w:t>
        </w:r>
        <w:r>
          <w:fldChar w:fldCharType="end"/>
        </w:r>
      </w:hyperlink>
    </w:p>
    <w:p>
      <w:pPr>
        <w:pStyle w:val="TOC2"/>
        <w:tabs>
          <w:tab w:val="right" w:leader="dot" w:pos="8306"/>
        </w:tabs>
      </w:pPr>
      <w:hyperlink w:anchor="_Toc16009" w:history="1">
        <w:r>
          <w:rPr>
            <w:rFonts w:ascii="仿宋" w:eastAsia="仿宋" w:hAnsi="仿宋" w:cs="仿宋" w:hint="eastAsia"/>
            <w:lang w:eastAsia="zh-CN"/>
          </w:rPr>
          <w:t>(一)、员工关系管理原则与方法</w:t>
        </w:r>
        <w:r>
          <w:tab/>
        </w:r>
        <w:r>
          <w:fldChar w:fldCharType="begin"/>
        </w:r>
        <w:r>
          <w:instrText xml:space="preserve"> PAGEREF _Toc16009 \h </w:instrText>
        </w:r>
        <w:r>
          <w:fldChar w:fldCharType="separate"/>
        </w:r>
        <w:r>
          <w:t>59</w:t>
        </w:r>
        <w:r>
          <w:fldChar w:fldCharType="end"/>
        </w:r>
      </w:hyperlink>
    </w:p>
    <w:p>
      <w:pPr>
        <w:pStyle w:val="TOC2"/>
        <w:tabs>
          <w:tab w:val="right" w:leader="dot" w:pos="8306"/>
        </w:tabs>
      </w:pPr>
      <w:hyperlink w:anchor="_Toc12208" w:history="1">
        <w:r>
          <w:rPr>
            <w:rFonts w:ascii="仿宋" w:eastAsia="仿宋" w:hAnsi="仿宋" w:cs="仿宋" w:hint="eastAsia"/>
            <w:lang w:eastAsia="zh-CN"/>
          </w:rPr>
          <w:t>(二)、危机处理机制的建立与实施</w:t>
        </w:r>
        <w:r>
          <w:tab/>
        </w:r>
        <w:r>
          <w:fldChar w:fldCharType="begin"/>
        </w:r>
        <w:r>
          <w:instrText xml:space="preserve"> PAGEREF _Toc12208 \h </w:instrText>
        </w:r>
        <w:r>
          <w:fldChar w:fldCharType="separate"/>
        </w:r>
        <w:r>
          <w:t>60</w:t>
        </w:r>
        <w:r>
          <w:fldChar w:fldCharType="end"/>
        </w:r>
      </w:hyperlink>
    </w:p>
    <w:p>
      <w:pPr>
        <w:pStyle w:val="TOC2"/>
        <w:tabs>
          <w:tab w:val="right" w:leader="dot" w:pos="8306"/>
        </w:tabs>
      </w:pPr>
      <w:hyperlink w:anchor="_Toc26833" w:history="1">
        <w:r>
          <w:rPr>
            <w:rFonts w:ascii="仿宋" w:eastAsia="仿宋" w:hAnsi="仿宋" w:cs="仿宋" w:hint="eastAsia"/>
            <w:lang w:eastAsia="zh-CN"/>
          </w:rPr>
          <w:t>(三)、劳动争议解决与法律风险防范</w:t>
        </w:r>
        <w:r>
          <w:tab/>
        </w:r>
        <w:r>
          <w:fldChar w:fldCharType="begin"/>
        </w:r>
        <w:r>
          <w:instrText xml:space="preserve"> PAGEREF _Toc26833 \h </w:instrText>
        </w:r>
        <w:r>
          <w:fldChar w:fldCharType="separate"/>
        </w:r>
        <w:r>
          <w:t>60</w:t>
        </w:r>
        <w:r>
          <w:fldChar w:fldCharType="end"/>
        </w:r>
      </w:hyperlink>
    </w:p>
    <w:p>
      <w:pPr>
        <w:pStyle w:val="TOC1"/>
        <w:tabs>
          <w:tab w:val="right" w:leader="dot" w:pos="8306"/>
        </w:tabs>
      </w:pPr>
      <w:hyperlink w:anchor="_Toc5854" w:history="1">
        <w:r>
          <w:rPr>
            <w:rFonts w:ascii="仿宋" w:eastAsia="仿宋" w:hAnsi="仿宋" w:cs="仿宋" w:hint="eastAsia"/>
            <w:lang w:eastAsia="zh-CN"/>
          </w:rPr>
          <w:t>十五、员工满意度调查与提升策略</w:t>
        </w:r>
        <w:r>
          <w:tab/>
        </w:r>
        <w:r>
          <w:fldChar w:fldCharType="begin"/>
        </w:r>
        <w:r>
          <w:instrText xml:space="preserve"> PAGEREF _Toc5854 \h </w:instrText>
        </w:r>
        <w:r>
          <w:fldChar w:fldCharType="separate"/>
        </w:r>
        <w:r>
          <w:t>61</w:t>
        </w:r>
        <w:r>
          <w:fldChar w:fldCharType="end"/>
        </w:r>
      </w:hyperlink>
    </w:p>
    <w:p>
      <w:pPr>
        <w:pStyle w:val="TOC2"/>
        <w:tabs>
          <w:tab w:val="right" w:leader="dot" w:pos="8306"/>
        </w:tabs>
      </w:pPr>
      <w:hyperlink w:anchor="_Toc17118" w:history="1">
        <w:r>
          <w:rPr>
            <w:rFonts w:ascii="仿宋" w:eastAsia="仿宋" w:hAnsi="仿宋" w:cs="仿宋" w:hint="eastAsia"/>
            <w:lang w:eastAsia="zh-CN"/>
          </w:rPr>
          <w:t>(一)、满意度调查的设计与实施</w:t>
        </w:r>
        <w:r>
          <w:tab/>
        </w:r>
        <w:r>
          <w:fldChar w:fldCharType="begin"/>
        </w:r>
        <w:r>
          <w:instrText xml:space="preserve"> PAGEREF _Toc17118 \h </w:instrText>
        </w:r>
        <w:r>
          <w:fldChar w:fldCharType="separate"/>
        </w:r>
        <w:r>
          <w:t>61</w:t>
        </w:r>
        <w:r>
          <w:fldChar w:fldCharType="end"/>
        </w:r>
      </w:hyperlink>
    </w:p>
    <w:p>
      <w:pPr>
        <w:pStyle w:val="TOC2"/>
        <w:tabs>
          <w:tab w:val="right" w:leader="dot" w:pos="8306"/>
        </w:tabs>
      </w:pPr>
      <w:hyperlink w:anchor="_Toc5401" w:history="1">
        <w:r>
          <w:rPr>
            <w:rFonts w:ascii="仿宋" w:eastAsia="仿宋" w:hAnsi="仿宋" w:cs="仿宋" w:hint="eastAsia"/>
            <w:lang w:eastAsia="zh-CN"/>
          </w:rPr>
          <w:t>(二)、员工满意度的分析与解读</w:t>
        </w:r>
        <w:r>
          <w:tab/>
        </w:r>
        <w:r>
          <w:fldChar w:fldCharType="begin"/>
        </w:r>
        <w:r>
          <w:instrText xml:space="preserve"> PAGEREF _Toc5401 \h </w:instrText>
        </w:r>
        <w:r>
          <w:fldChar w:fldCharType="separate"/>
        </w:r>
        <w:r>
          <w:t>63</w:t>
        </w:r>
        <w:r>
          <w:fldChar w:fldCharType="end"/>
        </w:r>
      </w:hyperlink>
    </w:p>
    <w:p>
      <w:pPr>
        <w:pStyle w:val="TOC2"/>
        <w:tabs>
          <w:tab w:val="right" w:leader="dot" w:pos="8306"/>
        </w:tabs>
      </w:pPr>
      <w:hyperlink w:anchor="_Toc29090" w:history="1">
        <w:r>
          <w:rPr>
            <w:rFonts w:ascii="仿宋" w:eastAsia="仿宋" w:hAnsi="仿宋" w:cs="仿宋" w:hint="eastAsia"/>
            <w:lang w:eastAsia="zh-CN"/>
          </w:rPr>
          <w:t>(三)、提升员工满意度的措施与行动计划</w:t>
        </w:r>
        <w:r>
          <w:tab/>
        </w:r>
        <w:r>
          <w:fldChar w:fldCharType="begin"/>
        </w:r>
        <w:r>
          <w:instrText xml:space="preserve"> PAGEREF _Toc29090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19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阻沙固沙网行业相关公司员工实现个人职业发展目标，提高员工的工作满意度和绩效，本文档将研究公司员工职业生涯规划与管理的重要性和方法。职业生涯规划与管理是指员工通过思考个人理想、评估自身优势和兴趣、确定长期职业目标、并制定实施计划等步骤，不断推动个人成长和发展的过程。本文档将介绍职业生涯规划与管理的基本概念、意义和实施方法，以期帮助员工制定个人发展路线图。不可做为商业用途，只用作学习交流。</w:t>
      </w:r>
    </w:p>
    <w:p>
      <w:pPr>
        <w:pStyle w:val="Heading1"/>
        <w:ind w:firstLine="560" w:firstLineChars="200"/>
        <w:rPr>
          <w:rFonts w:ascii="仿宋" w:eastAsia="仿宋" w:hAnsi="仿宋" w:cs="仿宋" w:hint="eastAsia"/>
          <w:sz w:val="28"/>
          <w:lang w:eastAsia="zh-CN"/>
        </w:rPr>
      </w:pPr>
      <w:bookmarkStart w:id="2" w:name="_Toc28913"/>
      <w:r>
        <w:rPr>
          <w:rFonts w:ascii="仿宋" w:eastAsia="仿宋" w:hAnsi="仿宋" w:cs="仿宋" w:hint="eastAsia"/>
          <w:sz w:val="28"/>
          <w:lang w:eastAsia="zh-CN"/>
        </w:rPr>
        <w:t>一、员工压力管理及应对措施</w:t>
      </w:r>
      <w:bookmarkEnd w:id="2"/>
    </w:p>
    <w:p>
      <w:pPr>
        <w:pStyle w:val="Heading2"/>
        <w:rPr>
          <w:rFonts w:ascii="仿宋" w:eastAsia="仿宋" w:hAnsi="仿宋" w:cs="仿宋" w:hint="eastAsia"/>
          <w:lang w:eastAsia="zh-CN"/>
        </w:rPr>
      </w:pPr>
      <w:bookmarkStart w:id="3" w:name="_Toc12318"/>
      <w:r>
        <w:rPr>
          <w:rFonts w:ascii="仿宋" w:eastAsia="仿宋" w:hAnsi="仿宋" w:cs="仿宋" w:hint="eastAsia"/>
          <w:lang w:eastAsia="zh-CN"/>
        </w:rPr>
        <w:t>(一)、压力对员工的影响及管理原则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在现代职场中，员工普遍面临着各种形式的压力，这些压力可能对其身心健康和工作表现产生深远的影响。公司深知良好的压力管理对员工的重要性，因此将遵循以下管理原则：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认知员工差异：</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了解员工的个体差异至关重要。这包括性格、工作习惯和应对压力的方式。因为每个员工对同一压力源可能有不同的反应，公司将采用个性化的管理方法，以更好地满足员工的个体需求。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提前干预：</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公司将建立早期干预机制，通过定期的员工心理健康检查，及时识别员工可能面临的压力源。通过提前干预，公司将采取预防性措施，以防范潜在的问题，确保员工的身心健康。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3. 创造支持体系：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公司将建立全面的支持体系，以应对不同类型的压力。这包括提供心理健康服务、职业发展支持和鼓励同事之间的互助。通过提供多样化的帮助和支持，公司致力于帮助员工更好地适应职场压力。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遵循这些管理原则，公司将建立一个关注员工个体差异、提前干预问题、创造多方位支持的管理体系，以更好地应对员工在职场中可能面临的各种压力。这不仅有助于维护员工的健康和幸福感，还有助于提升整体团队的工作效能。</w:t>
      </w:r>
    </w:p>
    <w:p>
      <w:pPr>
        <w:pStyle w:val="Heading2"/>
        <w:ind w:firstLine="560" w:firstLineChars="200"/>
        <w:rPr>
          <w:rFonts w:ascii="仿宋" w:eastAsia="仿宋" w:hAnsi="仿宋" w:cs="仿宋" w:hint="eastAsia"/>
          <w:sz w:val="28"/>
          <w:lang w:eastAsia="zh-CN"/>
        </w:rPr>
      </w:pPr>
      <w:bookmarkStart w:id="4" w:name="_Toc427"/>
      <w:r>
        <w:rPr>
          <w:rFonts w:ascii="仿宋" w:eastAsia="仿宋" w:hAnsi="仿宋" w:cs="仿宋" w:hint="eastAsia"/>
          <w:sz w:val="28"/>
          <w:lang w:eastAsia="zh-CN"/>
        </w:rPr>
        <w:t>(二)、压力应对策略及其实施方案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为了帮助员工更有效地应对职业和生活中的压力，公司制定了一系列应对策略，并拟定了具体实施方案，以确保员工能够在面对压力时保持身心健康和高效工作。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1. 提供培训与资源：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设立定期的压力管理培训课程，由专业心理健康专家或培训机构提供。培训内容将涵盖认知行为疗法、情绪管理、时间管理等方面。通过这些培训，员工将学到应对压力的实用技能，提高对压力的认知和处理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灵活的工作安排：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实施方案：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将鼓励和支持弹性工作时间和远程办公。员工可以根据个人需求和生活状况调整工作时间表，以更好地平衡工作和家庭责任。此外，公司还将提供必要的技术支持，确保远程工作的顺利进行，减轻员工因工作地点而产生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明确工作目标和期望：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公司将通过定期的目标设置和评估机制，帮助员工明确工作目标和期望。这有助于减轻员工因工作不明确而带来的焦虑感，提高工作的可预测性，从而减轻工作压力。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提供心理健康支持：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公司将建立心理健康支持系统，包括提供专业心理咨询服务和开展心理健康工作坊。员工可以通过这些渠道获得心理支持，借助专业帮助更好地理解和应对压力源。</w:t>
      </w:r>
    </w:p>
    <w:p>
      <w:pPr>
        <w:pStyle w:val="Heading2"/>
        <w:ind w:firstLine="560" w:firstLineChars="200"/>
        <w:rPr>
          <w:rFonts w:ascii="仿宋" w:eastAsia="仿宋" w:hAnsi="仿宋" w:cs="仿宋" w:hint="eastAsia"/>
          <w:sz w:val="28"/>
          <w:lang w:eastAsia="zh-CN"/>
        </w:rPr>
      </w:pPr>
      <w:bookmarkStart w:id="5" w:name="_Toc6845"/>
      <w:r>
        <w:rPr>
          <w:rFonts w:ascii="仿宋" w:eastAsia="仿宋" w:hAnsi="仿宋" w:cs="仿宋" w:hint="eastAsia"/>
          <w:sz w:val="28"/>
          <w:lang w:eastAsia="zh-CN"/>
        </w:rPr>
        <w:t>(三)、压力管理效果的评估及持续改进</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为确保压力管理措施的有效性和不断提升员工的幸福感，公司采用系统化的评估方法并实施持续改进计划。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定期评估员工压力水平：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进行员工压力水平的评估，通过匿名的调查问卷和面对面的个别访谈，了解员工的工作压力源、应对策略的使用情况以及对公司压力管理措施的感受。这些评估将提供实时、具体的数据，有助于全面了解员工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收集反馈和建议：</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实施方案：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公司将定期组织反馈会议，邀请员工分享对压力管理措施的意见和建议。此外，设立专门的反馈渠道，员工可以随时提出他们的看法。通过积极收集员工的反馈，公司可以更准确地了解压力管理方案的实际效果。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3. 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基于员工的评估和反馈，公司将建立持续改进计划。这包括根据调查结果调整现有的压力管理策略、推出新的支持措施，以及提供更加个性化的支持服务。持续改进计划将是一个灵活的、反馈驱动的过程，以确保公司的压力管理措施始终符合员工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促进文化的变革：</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致力于促进压力管理的文化变革。通过员工教育和培训，建立压力管理的良好氛围，使员工更加自觉地关注和处理自己的压力。这将有助于在组织内部形成一种积极、开放的态度，推动压力管理的效果不断提升。</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6" w:name="_Toc13704"/>
      <w:r>
        <w:rPr>
          <w:rFonts w:ascii="仿宋" w:eastAsia="仿宋" w:hAnsi="仿宋" w:cs="仿宋" w:hint="eastAsia"/>
          <w:sz w:val="28"/>
          <w:lang w:eastAsia="zh-CN"/>
        </w:rPr>
        <w:t>二、员工职业生涯规划与发展</w:t>
      </w:r>
      <w:bookmarkEnd w:id="6"/>
    </w:p>
    <w:p>
      <w:pPr>
        <w:pStyle w:val="Heading2"/>
        <w:rPr>
          <w:rFonts w:ascii="仿宋" w:eastAsia="仿宋" w:hAnsi="仿宋" w:cs="仿宋" w:hint="eastAsia"/>
          <w:lang w:eastAsia="zh-CN"/>
        </w:rPr>
      </w:pPr>
      <w:bookmarkStart w:id="7" w:name="_Toc17811"/>
      <w:r>
        <w:rPr>
          <w:rFonts w:ascii="仿宋" w:eastAsia="仿宋" w:hAnsi="仿宋" w:cs="仿宋" w:hint="eastAsia"/>
          <w:lang w:eastAsia="zh-CN"/>
        </w:rPr>
        <w:t>(一)、职业生涯规划概述</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职业生涯规划概述: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职业生涯规划是个人在职业生涯中制定的一系列目标、计划和行动，旨在实现职业发展、提升工作满意度、获取专业技能以及实现个人和职业目标。它是一个系统性的过程，涵盖了对个人兴趣、价值观、技能和职业机会的深入了解，以及相应的目标设定和执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在职业生涯规划中，个人通常会考虑以下方面：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自我评估: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这包括个人的技能、兴趣、价值观和性格特点的评估。了解自己的优势和劣势，明确个人的职业目标和价值观，是制定职业生涯规划的基础。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职业目标设定: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设定长期和短期的职业目标，明确想要达到的职业高度和成就。这有助于个人更有针对性地制定相应的计划和行动步骤。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职业市场调研: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了解当前和未来的职业市场趋势，以及所处阻沙固沙网行业的发展方向，有助于调整个人的职业规划，确保与市场需求保持一致。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学习和发展计划: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制定学习计划，包括获取新技能、参与培训、追求学历提升等，以满足个人职业目标和适应职业市场的需求。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行动计划: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制定明确的行动计划，包括就业策略、职业网络建设、个人品牌塑造等，以有条不紊地实施职业生涯规划。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职业生涯规划有助于个人更有目的地投入职业生涯，提高职业发展的有效性和满意度。通过持续的自我评估和规划，个人能够更好地适应职业环境的变化，取得更好的职业成就。</w:t>
      </w:r>
    </w:p>
    <w:p>
      <w:pPr>
        <w:pStyle w:val="Heading2"/>
        <w:ind w:firstLine="560" w:firstLineChars="200"/>
        <w:rPr>
          <w:rFonts w:ascii="仿宋" w:eastAsia="仿宋" w:hAnsi="仿宋" w:cs="仿宋" w:hint="eastAsia"/>
          <w:sz w:val="28"/>
          <w:lang w:eastAsia="zh-CN"/>
        </w:rPr>
      </w:pPr>
      <w:bookmarkStart w:id="8" w:name="_Toc31970"/>
      <w:r>
        <w:rPr>
          <w:rFonts w:ascii="仿宋" w:eastAsia="仿宋" w:hAnsi="仿宋" w:cs="仿宋" w:hint="eastAsia"/>
          <w:sz w:val="28"/>
          <w:lang w:eastAsia="zh-CN"/>
        </w:rPr>
        <w:t>(二)、基本原则与方法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这一过程中，首要任务是明确定义个体的职业目标。员工需要深入思考短期和长期的职业追求，将其与组织的战略愿景相契合。通过对个人兴趣的深入挖掘和对阻沙固沙网行业趋势的敏锐洞察，个体可以更加准确地定位自己的职业目标，使其在个体发展的同时与组织保持紧密的协调。</w:t>
      </w:r>
    </w:p>
    <w:p>
      <w:pPr>
        <w:pStyle w:val="Heading2"/>
        <w:ind w:firstLine="560" w:firstLineChars="200"/>
        <w:rPr>
          <w:rFonts w:ascii="仿宋" w:eastAsia="仿宋" w:hAnsi="仿宋" w:cs="仿宋" w:hint="eastAsia"/>
          <w:sz w:val="28"/>
          <w:lang w:eastAsia="zh-CN"/>
        </w:rPr>
      </w:pPr>
      <w:bookmarkStart w:id="9" w:name="_Toc18067"/>
      <w:r>
        <w:rPr>
          <w:rFonts w:ascii="仿宋" w:eastAsia="仿宋" w:hAnsi="仿宋" w:cs="仿宋" w:hint="eastAsia"/>
          <w:sz w:val="28"/>
          <w:lang w:eastAsia="zh-CN"/>
        </w:rPr>
        <w:t>(三)、员工职业生涯管理</w:t>
      </w:r>
      <w:bookmarkEnd w:id="9"/>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员工职业生涯管理是一项关键的组织战略，旨在支持员工的个体发展，同时与组织的长远目标保持协调。这一管理实践包含多层次的支持和引导，确保员工能够在职业生涯中实现个人目标的同时为组织作出贡献。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导向个体发展的定制计划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的核心在于定制个体化的发展计划。这需要组织深入了解员工的兴趣、技能和职业目标，并通过有针对性的培训和发展计划为其提供支持。这不仅激发员工的积极性，还使其能够更好地适应组织的变化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晋升通道与发展机会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有效的职业生涯管理需建立明确的晋升通道和发展机会。组织应提供清晰的晋升路径，让员工明白他们在组织中的职业前景。同时，通过为员工提供参与创新项目、领导小组或跨部门工作的机会，拓宽他们的经验范围，为职业发展创造更多可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培训与反馈机制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培训和反馈是员工职业生涯管理中的两个关键元素。通过定期的培训，员工能够不断提升技能，适应职业环境的变化。而有效的反馈机制则为员工提供了改进的方向，帮助他们更好地理解自己的强项和发展领域。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平衡工作与生活</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职业生涯管理还需要关注员工的工作与生活平衡。通过弹性工作安排、健康福利和心理健康支持，组织可以帮助员工更好地处理工作压力，保持身心健康，从而更好地投入职业生涯的发展。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提供多元化的发展资源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为了支持员工的职业生涯管理，组织需提供多元化的发展资源。这包括在线学习平台、导师计划、专业培训等，使员工能够根据自己的需要和兴趣选择适宜的发展途径。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建立良好的沟通渠道</w:t>
      </w:r>
    </w:p>
    <w:p>
      <w:pPr>
        <w:ind w:firstLine="560" w:firstLineChars="200"/>
        <w:rPr>
          <w:rFonts w:ascii="仿宋" w:eastAsia="仿宋" w:hAnsi="仿宋" w:cs="仿宋" w:hint="eastAsia"/>
          <w:sz w:val="28"/>
        </w:rPr>
      </w:pPr>
      <w:r>
        <w:rPr>
          <w:rFonts w:ascii="仿宋" w:eastAsia="仿宋" w:hAnsi="仿宋" w:cs="仿宋" w:hint="eastAsia"/>
          <w:sz w:val="28"/>
          <w:lang w:eastAsia="zh-CN"/>
        </w:rPr>
        <w:t>良好的沟通是员工职业生涯管理的基础。组织需要建立开放的沟通渠道，鼓励员工表达自己的职业期望和需求。同时，领导层的透明沟通有助于员工更好地理解组织的发展方向和自己在其中的角色。</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员工职业生涯管理是一项复杂而综合的工作，需要组织通过个性化的支持、发展机会和有效的沟通，确保员工在职业生涯中实现个人目标的同时，为组织的整体成功做出贡献。</w:t>
      </w:r>
    </w:p>
    <w:p>
      <w:pPr>
        <w:pStyle w:val="Heading2"/>
        <w:ind w:firstLine="560" w:firstLineChars="200"/>
        <w:rPr>
          <w:rFonts w:ascii="仿宋" w:eastAsia="仿宋" w:hAnsi="仿宋" w:cs="仿宋" w:hint="eastAsia"/>
          <w:sz w:val="28"/>
          <w:lang w:eastAsia="zh-CN"/>
        </w:rPr>
      </w:pPr>
      <w:bookmarkStart w:id="10" w:name="_Toc26838"/>
      <w:r>
        <w:rPr>
          <w:rFonts w:ascii="仿宋" w:eastAsia="仿宋" w:hAnsi="仿宋" w:cs="仿宋" w:hint="eastAsia"/>
          <w:sz w:val="28"/>
          <w:lang w:eastAsia="zh-CN"/>
        </w:rPr>
        <w:t>(四)、职业生涯发展支持体系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职业生涯发展支持体系是一个涵盖多方面资源和计划的框架，旨在协助员工规划和实现其职业生涯目标。这一体系涵盖了培训、导师制度、资源支持等多个方面，以确保员工在职业生涯中得到全面的发展和支持。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1. 综合培训计划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发展支持体系的核心是综合的培训计划，旨在提供员工所需的技能和知识。这包括定期的专业培训、工作坊、在线学习资源等。通过投资于员工的终身学习，组织能够确保员工在不同阶段都能保持竞争力。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导师制度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建立导师制度是支持员工职业生涯发展的有效途径。导师可以为新员工提供指导，分享经验，并在整个职业生涯中成为可信赖的顾问。这种双向的知识传递有助于形成良好的组织文化，并加速员工的专业成长。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职业规划咨询服务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为员工提供专业的职业规划咨询服务，帮助他们明确职业目标、评估职业选择，是支持体系的关键组成部分。这种服务可以通过专业咨询师、在线平台或内部专家提供，以确保员工在职业决策中有明晰的方向。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 多样性的发展机会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发展支持体系应包含多样性的发展机会，涵盖不同的职业领域和发展方向。这可以包括参与创新项目、领导小组、国际交流等，以拓展员工的经验和视野，为其职业生涯提供更多选择。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5. 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职业生涯发展的成功不仅仅取决于技能的提升，还与员工的心理健康密切相关。支持体系应该包括心理健康资源，为员工提供心理咨询、工作压力管理等服务，确保他们在职业发展过程中能够保持平衡。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为员工提供灵活的工作安排是职业生涯发展支持的一部分。这可以包括远程工作、弹性工作时间等，以帮助员工更好地平衡工作与生活，提高其职业生涯的可持续性。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职业发展资源中心</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建立一个职业发展资源中心，集中提供各类有关职业发展的信息和工具，有助于员工更便捷地获取所需的资源。这可以包括在线平台、内部文档、阻沙固沙网行业报告等。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持续的绩效反馈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发展支持体系需要与绩效管理相结合，通过定期的绩效反馈为员工提供指导。这有助于员工了解自己的优势和改进点，从而更好地规划自己的职业生涯路径。</w:t>
      </w:r>
    </w:p>
    <w:p>
      <w:pPr>
        <w:pStyle w:val="Heading2"/>
        <w:ind w:firstLine="560" w:firstLineChars="200"/>
        <w:rPr>
          <w:rFonts w:ascii="仿宋" w:eastAsia="仿宋" w:hAnsi="仿宋" w:cs="仿宋" w:hint="eastAsia"/>
          <w:sz w:val="28"/>
          <w:lang w:eastAsia="zh-CN"/>
        </w:rPr>
      </w:pPr>
      <w:bookmarkStart w:id="11" w:name="_Toc22906"/>
      <w:r>
        <w:rPr>
          <w:rFonts w:ascii="仿宋" w:eastAsia="仿宋" w:hAnsi="仿宋" w:cs="仿宋" w:hint="eastAsia"/>
          <w:sz w:val="28"/>
          <w:lang w:eastAsia="zh-CN"/>
        </w:rPr>
        <w:t>(五)、公司文化与员工职业发展融合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价值观一致性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确保公司文化的核心价值观与员工的个人价值观一致。当员工认同并践行公司的核心价值时，他们更有可能在职业生涯中找到共鸣，并为公司取得成功贡献力量。因此，公司应强调价值观一致性，以促使员工在公司文化中融入。</w:t>
      </w:r>
    </w:p>
    <w:p>
      <w:pPr>
        <w:ind w:firstLine="560" w:firstLineChars="200"/>
        <w:rPr>
          <w:rFonts w:ascii="仿宋" w:eastAsia="仿宋" w:hAnsi="仿宋" w:cs="仿宋" w:hint="eastAsia"/>
          <w:sz w:val="28"/>
        </w:rPr>
      </w:pPr>
      <w:r>
        <w:rPr>
          <w:rFonts w:ascii="仿宋" w:eastAsia="仿宋" w:hAnsi="仿宋" w:cs="仿宋" w:hint="eastAsia"/>
          <w:sz w:val="28"/>
          <w:lang w:eastAsia="zh-CN"/>
        </w:rPr>
        <w:t>2. 发展机会与公司使命关联</w:t>
      </w:r>
    </w:p>
    <w:p>
      <w:pPr>
        <w:ind w:firstLine="560" w:firstLineChars="200"/>
        <w:rPr>
          <w:rFonts w:ascii="仿宋" w:eastAsia="仿宋" w:hAnsi="仿宋" w:cs="仿宋" w:hint="eastAsia"/>
          <w:sz w:val="28"/>
        </w:rPr>
      </w:pPr>
      <w:r>
        <w:rPr>
          <w:rFonts w:ascii="仿宋" w:eastAsia="仿宋" w:hAnsi="仿宋" w:cs="仿宋" w:hint="eastAsia"/>
          <w:sz w:val="28"/>
          <w:lang w:eastAsia="zh-CN"/>
        </w:rPr>
        <w:t>将员工的发展机会与公司的使命和愿景相关联。公司文化应强调个体的成长与公司目标的一致性，使员工在追求个人职业发展的同时，为公司的长期愿景贡献力量。这可以通过明确的发展路径、培训计划以及晋升机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文化体现在领导风格中</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公司文化应该在领导层的行为中得以体现。领导者是文化的塑造者和传播者，他们的行为应与公司文化相一致。通过领导者的示范作用，员工更容易理解和融入公司的价值观，从而更好地规划自己的职业生涯。</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开放沟通与透明度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开放的沟通渠道和透明的企业文化。员工需要清晰地了解公司的战略方向、目标和文化价值观，以便他们能够将个人职业发展与公司的长远计划相对应。透明的信息传递有助于员工更好地理解公司文化，从而更好地与之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5. 奖励与认可机制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公司文化应该通过奖励和认可机制来鼓励员工的积极贡献。这不仅包括直接与工作业绩相关的奖励，还包括对符合公司文化的行为和态度的认可。通过这种方式，公司文化成为员工职业发展的动力源泉。</w:t>
      </w:r>
    </w:p>
    <w:p>
      <w:pPr>
        <w:ind w:firstLine="560" w:firstLineChars="200"/>
        <w:rPr>
          <w:rFonts w:ascii="仿宋" w:eastAsia="仿宋" w:hAnsi="仿宋" w:cs="仿宋" w:hint="eastAsia"/>
          <w:sz w:val="28"/>
        </w:rPr>
      </w:pPr>
      <w:r>
        <w:rPr>
          <w:rFonts w:ascii="仿宋" w:eastAsia="仿宋" w:hAnsi="仿宋" w:cs="仿宋" w:hint="eastAsia"/>
          <w:sz w:val="28"/>
          <w:lang w:eastAsia="zh-CN"/>
        </w:rPr>
        <w:t>6. 文化与创新的结合</w:t>
      </w:r>
    </w:p>
    <w:p>
      <w:pPr>
        <w:ind w:firstLine="560" w:firstLineChars="200"/>
        <w:rPr>
          <w:rFonts w:ascii="仿宋" w:eastAsia="仿宋" w:hAnsi="仿宋" w:cs="仿宋" w:hint="eastAsia"/>
          <w:sz w:val="28"/>
        </w:rPr>
      </w:pPr>
      <w:r>
        <w:rPr>
          <w:rFonts w:ascii="仿宋" w:eastAsia="仿宋" w:hAnsi="仿宋" w:cs="仿宋" w:hint="eastAsia"/>
          <w:sz w:val="28"/>
          <w:lang w:eastAsia="zh-CN"/>
        </w:rPr>
        <w:t>将公司文化与创新有机结合。培养一种文化，鼓励员工不断尝试新想法、追求卓越，并接受失败作为学习的机会。这种鼓励创新的文化有助于激发员工的创造力，推动他们在职业发展中实现更高水平的成就。</w:t>
      </w:r>
    </w:p>
    <w:p>
      <w:pPr>
        <w:ind w:firstLine="560" w:firstLineChars="200"/>
        <w:rPr>
          <w:rFonts w:ascii="仿宋" w:eastAsia="仿宋" w:hAnsi="仿宋" w:cs="仿宋" w:hint="eastAsia"/>
          <w:sz w:val="28"/>
        </w:rPr>
      </w:pPr>
      <w:r>
        <w:rPr>
          <w:rFonts w:ascii="仿宋" w:eastAsia="仿宋" w:hAnsi="仿宋" w:cs="仿宋" w:hint="eastAsia"/>
          <w:sz w:val="28"/>
          <w:lang w:eastAsia="zh-CN"/>
        </w:rPr>
        <w:t>7. 员工参与文化塑造</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鼓励员工参与到文化的塑造中。公司文化应该是一个共同建构的过程，员工的参与感和归属感将进一步加强。这可以通过员工参与决策、文化活动和团队建设来实现。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8. 灵活性与多样性的融合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公司文化应该具有足够的灵活性，以容纳和融合多样性。不同背景和观点的员工都应该在公司文化中找到归属感，从而更好地发展自己的职业生涯。</w:t>
      </w:r>
    </w:p>
    <w:p>
      <w:pPr>
        <w:pStyle w:val="Heading2"/>
        <w:ind w:firstLine="560" w:firstLineChars="200"/>
        <w:rPr>
          <w:rFonts w:ascii="仿宋" w:eastAsia="仿宋" w:hAnsi="仿宋" w:cs="仿宋" w:hint="eastAsia"/>
          <w:sz w:val="28"/>
          <w:lang w:eastAsia="zh-CN"/>
        </w:rPr>
      </w:pPr>
      <w:bookmarkStart w:id="12" w:name="_Toc16633"/>
      <w:r>
        <w:rPr>
          <w:rFonts w:ascii="仿宋" w:eastAsia="仿宋" w:hAnsi="仿宋" w:cs="仿宋" w:hint="eastAsia"/>
          <w:sz w:val="28"/>
          <w:lang w:eastAsia="zh-CN"/>
        </w:rPr>
        <w:t>(六)、未来趋势与发展策略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未来职业生涯发展面临着不断演变的挑战和机遇。理解并应对这些趋势，制定相应的发展策略对于组织和员工都至关重要。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技术驱动的职业发展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未来，技术将继续成为职业发展的关键驱动力。新兴技术如人工智能、大数据分析、区块链等将改变许多阻沙固沙网行业的工作方式。组织应鼓励员工获取与这些技术相关的新技能，通过培训和发展计划提升员工的数字素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远程工作与弹性工作制度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远程工作已经成为趋势，并有望在未来进一步发展。组织需要制定相应的政策和技术支持，以适应远程工作的需求。同时，弹性工作制度的实施可以更好地满足员工的工作与生活平衡需求，提高员工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多元化与包容性发展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未来的职场将更加多元化，员工来自不同文化、背景和年龄群体。组织需要创建一个包容性的工作环境，鼓励多元化的思想和团队合作。多元团队的优势将体现在创新和问题解决能力的提升上。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自主学习与发展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未来职业发展将更加强调自主学习和个人发展。员工需要具备不断学习的能力，以适应快速变化的工作环境。组织可以提供在线学习平台、导师制度等支持，激发员工的学习兴趣和动力。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绿色与可持续发展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可持续性将成为未来职业生涯规划的重要考量因素。员工对于公司的环保和社会责任感兴趣，组织应积极参与可持续发展，提供与环保相关的培训和发展机会，满足员工对于社会责任的追求。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技能培训与更新： 投资于员工的技能培训，确保他们具备未来工作所需的新技能。与阻沙固沙网行业专业机构建立合作关系，提供最新的阻沙固沙网行业培训。</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灵活的工作制度：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制定灵活的工作制度，支持远程工作和弹性工作时间。倡导结果导向的工作文化，注重工作成果而非传统的办公时间。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3. 多元化和包容性： 制定多元化招聘策略，鼓励不同背景的员工加入。建立培训项目，提升员工对多元化工作环境的适应能力。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个人发展计划： 激励员工制定个人发展计划，设立明确的职业目标，并提供发展路径和支持。鼓励员工参与自主学习，提供学习资源和平台。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5. 可持续发展实践： 将可持续发展纳入公司价值观和战略中，并将其融入员工的职业发展计划。设立可持续发展目标，激励员工积极参与可持续性项目。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在这个不断变化的时代，有效的职业生涯发展策略需要紧跟潮流，促使组织和员工共同适应未来的挑战与机遇。</w:t>
      </w:r>
    </w:p>
    <w:p>
      <w:pPr>
        <w:pStyle w:val="Heading1"/>
        <w:ind w:firstLine="560" w:firstLineChars="200"/>
        <w:rPr>
          <w:rFonts w:ascii="仿宋" w:eastAsia="仿宋" w:hAnsi="仿宋" w:cs="仿宋" w:hint="eastAsia"/>
          <w:sz w:val="28"/>
          <w:lang w:eastAsia="zh-CN"/>
        </w:rPr>
      </w:pPr>
      <w:bookmarkStart w:id="13" w:name="_Toc24361"/>
      <w:r>
        <w:rPr>
          <w:rFonts w:ascii="仿宋" w:eastAsia="仿宋" w:hAnsi="仿宋" w:cs="仿宋" w:hint="eastAsia"/>
          <w:sz w:val="28"/>
          <w:lang w:eastAsia="zh-CN"/>
        </w:rPr>
        <w:t>三、宏观环境分析</w:t>
      </w:r>
      <w:bookmarkEnd w:id="13"/>
    </w:p>
    <w:p>
      <w:pPr>
        <w:pStyle w:val="Heading2"/>
        <w:rPr>
          <w:rFonts w:ascii="仿宋" w:eastAsia="仿宋" w:hAnsi="仿宋" w:cs="仿宋" w:hint="eastAsia"/>
          <w:lang w:eastAsia="zh-CN"/>
        </w:rPr>
      </w:pPr>
      <w:bookmarkStart w:id="14" w:name="_Toc17345"/>
      <w:r>
        <w:rPr>
          <w:rFonts w:ascii="仿宋" w:eastAsia="仿宋" w:hAnsi="仿宋" w:cs="仿宋" w:hint="eastAsia"/>
          <w:lang w:eastAsia="zh-CN"/>
        </w:rPr>
        <w:t>(一)、宏观环境分析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社会因素：</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社会因素在 阻沙固沙网行业中具有重要意义。随着社会结构的变化，消费者对产品和服务的需求也发生了变化。当前，社会对可持续性和社会责任的关注不断增加，这对 阻沙固沙网行业提出了更高的要求。企业需要适应社会价值观的演变，关注社会趋势，以更好地满足市场需求。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经济因素对 阻沙固沙网行业的发展有着直接而深远的影响。全球经济的增长趋缓或复苏，通货膨胀率、利率、汇率等因素都可能对企业的成本和收入造成影响。在这个环境中，企业需要灵活应对经济波动，制定适应性强的经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政治因素：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政治因素对 阻沙固沙网行业的发展至关重要。政府政策的变化、国际关系的调整都可能对企业产生深刻的影响。特别是在 阻沙固沙网行业可能涉及到的领域，如法规、知识产权保护等，企业需要密切关注政治动态，及时调整战略。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 阻沙固沙网行业的驱动力之一。新技术的引入可能改变阻沙固沙网行业格局，提高生产效率，创造新的商业机会。企业需要保持对技术趋势的敏感性，不断更新技术和提升创新能力，以保持竞争力。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法律因素：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法律环境对 阻沙固沙网行业的运营产生直接的约束和引导。合规性、知识产权的保护、劳动法规等都是企业必须遵循的法律框架。企业需要建立完善的法律团队，确保在法规范围内经营，降低法律风险。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环境因素：</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在全球关注环保的趋势下，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阻沙固沙网行业需要更加重视环境因素。降低碳足迹、可持续生产、环保政策的遵守等都成为企业经营的重要考量。企业需要通过绿色技术和环保举措，积极履行社会责任。</w:t>
      </w:r>
    </w:p>
    <w:p>
      <w:pPr>
        <w:pStyle w:val="Heading1"/>
        <w:ind w:firstLine="560" w:firstLineChars="200"/>
        <w:rPr>
          <w:rFonts w:ascii="仿宋" w:eastAsia="仿宋" w:hAnsi="仿宋" w:cs="仿宋" w:hint="eastAsia"/>
          <w:sz w:val="28"/>
          <w:lang w:eastAsia="zh-CN"/>
        </w:rPr>
      </w:pPr>
      <w:bookmarkStart w:id="15" w:name="_Toc24817"/>
      <w:r>
        <w:rPr>
          <w:rFonts w:ascii="仿宋" w:eastAsia="仿宋" w:hAnsi="仿宋" w:cs="仿宋" w:hint="eastAsia"/>
          <w:sz w:val="28"/>
          <w:lang w:eastAsia="zh-CN"/>
        </w:rPr>
        <w:t>四、第八章员工绩效管理</w:t>
      </w:r>
      <w:bookmarkEnd w:id="15"/>
    </w:p>
    <w:p>
      <w:pPr>
        <w:pStyle w:val="Heading2"/>
        <w:rPr>
          <w:rFonts w:ascii="仿宋" w:eastAsia="仿宋" w:hAnsi="仿宋" w:cs="仿宋" w:hint="eastAsia"/>
          <w:lang w:eastAsia="zh-CN"/>
        </w:rPr>
      </w:pPr>
      <w:bookmarkStart w:id="16" w:name="_Toc20260"/>
      <w:r>
        <w:rPr>
          <w:rFonts w:ascii="仿宋" w:eastAsia="仿宋" w:hAnsi="仿宋" w:cs="仿宋" w:hint="eastAsia"/>
          <w:lang w:eastAsia="zh-CN"/>
        </w:rPr>
        <w:t>(一)、绩效评估体系建立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绩效评估体系是组织管理中的重要一环。这一体系不仅为员工提供了清晰的职业发展方向，也是组织实现战略目标的关键工具。在构建绩效评估体系时，首要任务是明确定义评估的目标与指标。这需要将组织战略目标与个体职责明确地结合起来，确保评估的全面性和战略一致性。此外，体系的建立应注重员工的参与，通过设立明确的评估标准，员工能更好地理解组织期望，从而更好地投入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建立灵活而具体的评估方法。不同岗位可能需要采用不同的评估方式，如360度评价、绩效指标体系、关键结果区等。体系的设计应兼顾客观性和主观性，确保评估既基于可量化的业绩指标，也考虑到员工的潜力和行为表现。定期的评估不仅能及时发现问题，也为员工提供了成长的机会，促使其在职业生涯中不断提升。</w:t>
      </w:r>
    </w:p>
    <w:p>
      <w:pPr>
        <w:pStyle w:val="Heading2"/>
        <w:ind w:firstLine="560" w:firstLineChars="200"/>
        <w:rPr>
          <w:rFonts w:ascii="仿宋" w:eastAsia="仿宋" w:hAnsi="仿宋" w:cs="仿宋" w:hint="eastAsia"/>
          <w:sz w:val="28"/>
          <w:lang w:eastAsia="zh-CN"/>
        </w:rPr>
      </w:pPr>
      <w:bookmarkStart w:id="17" w:name="_Toc32564"/>
      <w:r>
        <w:rPr>
          <w:rFonts w:ascii="仿宋" w:eastAsia="仿宋" w:hAnsi="仿宋" w:cs="仿宋" w:hint="eastAsia"/>
          <w:sz w:val="28"/>
          <w:lang w:eastAsia="zh-CN"/>
        </w:rPr>
        <w:t>(二)、绩效考核与反馈</w:t>
      </w:r>
      <w:bookmarkEnd w:id="17"/>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进行绩效考核时，需要确保评估的公正性和客观性。通过设立独立的考核团队或采用多方参与的方法，减少主观因素的影响，确保评估结果的真实性。同时，注重员工参与，建立双向沟通机制，使员工对评估过程有清晰的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提供及时的反馈对于员工的发展至关重要。反馈不仅应突出员工的优点，也要指出存在的问题，并提供改进的建议。这种正向的反馈机制有助于激发员工的工作热情，同时，通过及时纠正错误，能够更好地引导员工朝着组织期望的方向发展。建立持续的反馈机制，不仅有助于个体的成长，也推动了整个组织的进步。</w:t>
      </w:r>
    </w:p>
    <w:p>
      <w:pPr>
        <w:pStyle w:val="Heading2"/>
        <w:ind w:firstLine="560" w:firstLineChars="200"/>
        <w:rPr>
          <w:rFonts w:ascii="仿宋" w:eastAsia="仿宋" w:hAnsi="仿宋" w:cs="仿宋" w:hint="eastAsia"/>
          <w:sz w:val="28"/>
          <w:lang w:eastAsia="zh-CN"/>
        </w:rPr>
      </w:pPr>
      <w:bookmarkStart w:id="18" w:name="_Toc23353"/>
      <w:r>
        <w:rPr>
          <w:rFonts w:ascii="仿宋" w:eastAsia="仿宋" w:hAnsi="仿宋" w:cs="仿宋" w:hint="eastAsia"/>
          <w:sz w:val="28"/>
          <w:lang w:eastAsia="zh-CN"/>
        </w:rPr>
        <w:t>(三)、激励与奖惩机制</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激励措施的设计应当巧妙平衡个体与组织的利益，以实现共赢。在制定激励计划时，首先要了解员工的激励需求，采用多样化的激励方式，包括薪酬激励、晋升机会、培训发展等。这有助于激发员工的积极性，提高其工作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建立公正而透明的奖惩机制。明确奖励的标准和方式，确保奖惩的公正性，避免任何形式的歧视。奖惩机制的建立应当与绩效评估体系相衔接，使员工能够清晰地理解自己的表现与相应的奖惩机制之间的关系。这有助于形成激励机制的有效执行力，推动组织整体的绩效提升。</w:t>
      </w:r>
    </w:p>
    <w:p>
      <w:pPr>
        <w:pStyle w:val="Heading1"/>
        <w:ind w:firstLine="560" w:firstLineChars="200"/>
        <w:rPr>
          <w:rFonts w:ascii="仿宋" w:eastAsia="仿宋" w:hAnsi="仿宋" w:cs="仿宋" w:hint="eastAsia"/>
          <w:sz w:val="28"/>
          <w:lang w:eastAsia="zh-CN"/>
        </w:rPr>
      </w:pPr>
      <w:bookmarkStart w:id="19" w:name="_Toc11775"/>
      <w:r>
        <w:rPr>
          <w:rFonts w:ascii="仿宋" w:eastAsia="仿宋" w:hAnsi="仿宋" w:cs="仿宋" w:hint="eastAsia"/>
          <w:sz w:val="28"/>
          <w:lang w:eastAsia="zh-CN"/>
        </w:rPr>
        <w:t>五、薪酬制度管理</w:t>
      </w:r>
      <w:bookmarkEnd w:id="19"/>
    </w:p>
    <w:p>
      <w:pPr>
        <w:pStyle w:val="Heading2"/>
        <w:rPr>
          <w:rFonts w:ascii="仿宋" w:eastAsia="仿宋" w:hAnsi="仿宋" w:cs="仿宋" w:hint="eastAsia"/>
          <w:lang w:eastAsia="zh-CN"/>
        </w:rPr>
      </w:pPr>
      <w:bookmarkStart w:id="20" w:name="_Toc16097"/>
      <w:r>
        <w:rPr>
          <w:rFonts w:ascii="仿宋" w:eastAsia="仿宋" w:hAnsi="仿宋" w:cs="仿宋" w:hint="eastAsia"/>
          <w:lang w:eastAsia="zh-CN"/>
        </w:rPr>
        <w:t>(一)、薪酬管理制度</w:t>
      </w:r>
      <w:bookmarkEnd w:id="20"/>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薪酬管理制度是企业规章制度的一部分，属于组织劳动过程和进行劳动管理的规则和制度的总和。它在企业内部扮演着类似“法律”的角色，为员工和雇主提供了关于薪酬体系的设计理念、方法、水平、支付方式等方面的规定性说明。薪酬管理制度的核心是将薪酬体系制度化，确保员工和雇主对薪酬安排的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而言，薪酬制度在企业中体现为对薪酬管理运行目标、任务和手段的选择。这包括了企业对员工薪酬所采取的竞争策略、公平原则、薪酬成本与预算控制方式等内容。综合而言，薪酬制度是一个广泛的概念，它牵涉到企业的薪酬战略、薪酬体系、薪酬结构、薪酬政策、薪酬水平以及薪酬管理等多个方面的内容。通过制度化的薪酬管理，企业能够更好地达成对员工激励、公平公正和成本控制等方面的管理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薪酬政策和目标：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承着坚持公平、竞争力和绩效导向的核心原则，确立了明晰的薪酬政策和目标，以引领员工向更高目标迈进。在制定薪酬政策时，公司注重将薪酬定位与市场对人才的需求相匹配，以确保薪酬水平具有竞争力。同时，薪酬发放标准坚持绩效导向，以员工的工作成果为核心评价标准，以激发员工的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定薪酬的核心原则方面，公司坚持公平原则，确保同等工作量和贡献的员工能够获得相应的薪酬。竞争力原则则体现在公司提供具有竞争力的薪酬水平，以吸引、留住和激励高素质的人才。同时，绩效导向原则体现在公司奖励那些在工作中取得优异成绩的员工，以激发全员积极性，推动整体绩效提升。</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2. 薪酬结构设计：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坚持制定差异化的薪酬结构，包括基本工资、绩效奖金、福利和其他激励机制，以全方位满足员工的多层次需求。在基本工资方面，公司根据员工的职务层级和业务部门的特点，制定了合理的基准薪资，确保与市场水平保持一致。绩效奖金则是根据员工的实际绩效表现进行差异化分配，激励员工追求卓越。</w:t>
      </w:r>
    </w:p>
    <w:p>
      <w:pPr>
        <w:ind w:firstLine="560" w:firstLineChars="200"/>
        <w:rPr>
          <w:rFonts w:ascii="仿宋" w:eastAsia="仿宋" w:hAnsi="仿宋" w:cs="仿宋" w:hint="eastAsia"/>
          <w:sz w:val="28"/>
        </w:rPr>
      </w:pPr>
      <w:r>
        <w:rPr>
          <w:rFonts w:ascii="仿宋" w:eastAsia="仿宋" w:hAnsi="仿宋" w:cs="仿宋" w:hint="eastAsia"/>
          <w:sz w:val="28"/>
          <w:lang w:eastAsia="zh-CN"/>
        </w:rPr>
        <w:t>差异化的薪酬结构不仅仅体现在金钱激励上，公司还注重提供全面福利和其他激励机制。这包括社会保险、商业保险、节假日福利等全面福利体系，以及津贴和补贴政策的合理设计，以满足员工在工作和生活中的多元需求。这一差异化的设计旨在更好地调动员工的工作积极性，促进员工的全方位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岗位薪酬测算：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薪酬水平的合理性，公司制定了详细的岗位薪酬测算方案。首先，公司对各个岗位进行了仔细的分类，考虑了市场薪酬水平、阻沙固沙网行业标准等多方面因素，确定了各岗位的基准薪资。在薪酬测算方法上，公司充分考虑了员工的工作经验、学历、技能等因素，以科学的方法为员工提供具有竞争力的薪酬待遇。</w:t>
      </w:r>
    </w:p>
    <w:p>
      <w:pPr>
        <w:ind w:firstLine="560" w:firstLineChars="200"/>
        <w:rPr>
          <w:rFonts w:ascii="仿宋" w:eastAsia="仿宋" w:hAnsi="仿宋" w:cs="仿宋" w:hint="eastAsia"/>
          <w:sz w:val="28"/>
        </w:rPr>
      </w:pPr>
      <w:r>
        <w:rPr>
          <w:rFonts w:ascii="仿宋" w:eastAsia="仿宋" w:hAnsi="仿宋" w:cs="仿宋" w:hint="eastAsia"/>
          <w:sz w:val="28"/>
          <w:lang w:eastAsia="zh-CN"/>
        </w:rPr>
        <w:t>4. 绩效考核与奖金制度：</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公司设立了明确的绩效考核标准和流程，与公司战略目标相一致。这包括个人、团队和部门的绩效考核，确保每个员工的工作贡献都能被充分评估。公司制定了奖金分配机制，将绩效与薪酬挂钩，对于表现优异的员工给予更为丰厚的奖励，以激发员工的工作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福利和补贴：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注重员工的整体福祉，因此建立了全面的福利体系。这包括完善的社会保险和商业保险计划，以及贴心的节假日福利。此外，公司还制定了合理的津贴和补贴政策，以应对员工在工作和生活中的多元需求。通过这些福利和补贴的设计，公司力求创造一个员工关怀的工作环境，提高员工对公司的归属感和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6. 薪酬调整和晋升：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员工的薪酬水平与市场保持一致，公司规定了薪酬调整的频率和方式。公司将根据市场行情、员工绩效以及公司整体经济状况等因素，定期进行薪酬水平的评估和调整，以确保员工的收入具有持续的竞争力。同时，公司建立了明确的晋升机制，为表现优异的员工提供晋升的机会，鼓励员工通过不断提升自身能力实现事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7. 透明度和沟通：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高度重视薪酬制度的透明度，通过定期的内部沟通，向员工详细解释薪酬政策的调整、变动和优化。公司致力于建立一个开放的沟通氛围，鼓励员工就薪酬政策提出建议和意见，以保持薪酬制度的公正性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合规性：</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薪酬管理制度始终遵守国家和地方相关法律法规，确保薪酬制度的合规性。公司建立了专业的法务团队，密切关注薪酬领域的法规变化，并及时调整薪酬政策，以适应外部环境和内部变化。公司的合规性操作为员工提供了薪酬待遇的法律保障，确保了公司在薪酬管理方面的可持续发展。</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21" w:name="_Toc30605"/>
      <w:r>
        <w:rPr>
          <w:rFonts w:ascii="仿宋" w:eastAsia="仿宋" w:hAnsi="仿宋" w:cs="仿宋" w:hint="eastAsia"/>
          <w:sz w:val="28"/>
          <w:lang w:eastAsia="zh-CN"/>
        </w:rPr>
        <w:t>(二)、奖金制度的制定</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奖金制度的制定程序</w:t>
      </w:r>
    </w:p>
    <w:p>
      <w:pPr>
        <w:ind w:firstLine="560" w:firstLineChars="200"/>
        <w:rPr>
          <w:rFonts w:ascii="仿宋" w:eastAsia="仿宋" w:hAnsi="仿宋" w:cs="仿宋" w:hint="eastAsia"/>
          <w:sz w:val="28"/>
        </w:rPr>
      </w:pPr>
      <w:r>
        <w:rPr>
          <w:rFonts w:ascii="仿宋" w:eastAsia="仿宋" w:hAnsi="仿宋" w:cs="仿宋" w:hint="eastAsia"/>
          <w:sz w:val="28"/>
          <w:lang w:eastAsia="zh-CN"/>
        </w:rPr>
        <w:t>1. 奖金总额确定： 首先，企业需要根据实际完成情况和经营计划考虑确定奖金总额。这一步需要综合考虑企业的财务状况、业绩表现以及市场竞争等因素，确保奖金总额既能够激励员工，又符合企业可承受的负担范围。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2. 奖金制度原则确立： 在制定奖金制度时，企业需要依据企业战略、企业文化等要素，明确奖金分配的原则。这包括奖金的定位、发放标准以及制度的灵活性，确保奖金制度与企业整体目标相一致。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3. 奖金发放对象明确： 定义奖金发放对象及范围，明确哪些员工将受益于奖金制度。这可能涉及到不同部门、职务层级或特定业绩的员工，确保奖金制度能够覆盖全员，并激发各层级的员工积极性。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个人奖金计算办法制定： 制定个人奖金计算办法，确保奖金的计算方式公平、合理、透明。这可能包括考虑员工的个人绩效、工作职责、贡献度等因素，确保奖金与员工的实际表现相符。</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奖金设计方法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在奖金设计方面，每个奖金项目都需要考虑不同的设计方法，以达到激发员工积极性的效果。</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佣金的设计：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制定适当的佣金比例，既要激发员工积极性，又要考虑企业负担能力。确保佣金比例能够有效推动销售人员达成销售目标，同时保持企业的盈利。</w:t>
      </w:r>
    </w:p>
    <w:p>
      <w:pPr>
        <w:ind w:firstLine="560" w:firstLineChars="200"/>
        <w:rPr>
          <w:rFonts w:ascii="仿宋" w:eastAsia="仿宋" w:hAnsi="仿宋" w:cs="仿宋" w:hint="eastAsia"/>
          <w:sz w:val="28"/>
        </w:rPr>
      </w:pPr>
      <w:r>
        <w:rPr>
          <w:rFonts w:ascii="仿宋" w:eastAsia="仿宋" w:hAnsi="仿宋" w:cs="仿宋" w:hint="eastAsia"/>
          <w:sz w:val="28"/>
          <w:lang w:eastAsia="zh-CN"/>
        </w:rPr>
        <w:t>2. 超时奖： 设定明确的超时奖金标准，鼓励员工在规定时间内完成任务。这需要综合考虑工作时长、任务紧急程度等因素，确保奖金能够切实反映员工的付出。</w:t>
      </w:r>
    </w:p>
    <w:p>
      <w:pPr>
        <w:ind w:firstLine="560" w:firstLineChars="200"/>
        <w:rPr>
          <w:rFonts w:ascii="仿宋" w:eastAsia="仿宋" w:hAnsi="仿宋" w:cs="仿宋" w:hint="eastAsia"/>
          <w:sz w:val="28"/>
        </w:rPr>
      </w:pPr>
      <w:r>
        <w:rPr>
          <w:rFonts w:ascii="仿宋" w:eastAsia="仿宋" w:hAnsi="仿宋" w:cs="仿宋" w:hint="eastAsia"/>
          <w:sz w:val="28"/>
          <w:lang w:eastAsia="zh-CN"/>
        </w:rPr>
        <w:t>3. 绩效奖： 确立明确、合理的绩效标准，以递增方式设立奖金，激发员工提高绩效的动力。这可能涉及到销售额、生产效率、客户满意度等方面的考量。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建议奖： 奖励出于达到组织目标的建议，设立较低金额的奖金，鼓励广泛提建议的员工。确保奖金设计能够公平地回报具有创新性建议的员工。</w:t>
      </w:r>
    </w:p>
    <w:p>
      <w:pPr>
        <w:ind w:firstLine="560" w:firstLineChars="200"/>
        <w:rPr>
          <w:rFonts w:ascii="仿宋" w:eastAsia="仿宋" w:hAnsi="仿宋" w:cs="仿宋" w:hint="eastAsia"/>
          <w:sz w:val="28"/>
        </w:rPr>
      </w:pPr>
      <w:r>
        <w:rPr>
          <w:rFonts w:ascii="仿宋" w:eastAsia="仿宋" w:hAnsi="仿宋" w:cs="仿宋" w:hint="eastAsia"/>
          <w:sz w:val="28"/>
          <w:lang w:eastAsia="zh-CN"/>
        </w:rPr>
        <w:t>5. 特殊贡献奖： 制定可操作的特殊贡献标准，奖金金额较高，鼓励员工为企业做出特殊贡献。这可能包括成本节约、技术创新、市场拓展等方面的表现。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6. 节约奖： 奖励真正的成本节约行为，通过指标明确是否降低了成本。确保奖金制度不仅鼓励成本控制，还要考虑产品质量和客户满意度等因素。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7. 超利润奖： 奖励全面超额完成利润指标的员工，根据个人对利润目标的贡献发放奖金。确保奖金设计既能激发团队协作，又能公平体现个体贡献。</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项目奖金设计：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制定项目奖金制度，强调团队协作和项目成果。设立明确的项目完成标准，确保奖金与项目目标的对应。这包括明确项目的关键绩效指标，如项目进度、质量标准和客户满意度等，以保证奖金的公正分配。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9. 技能培训奖： 奖励员工参与和完成相关技能培训，提高员工的专业素养。设立明确的培训计划和奖金发放标准，鼓励员工持续学习和提升自身技能，以适应市场和阻沙固沙网行业的变化。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10. 团队协作奖： 强调团队合作和协同工作的重要性。设立团队目标，根据团队整体表现发放奖金，促进员工之间的协作精神。确保奖金制度既能够鼓励个体贡献，也能够激发整个团队的凝聚力。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11. 创新奖金设计： 鼓励员工提出创新点子和改进方案。设立创新评审机制，根据采纳的创新程度发放奖金。确保奖金设计能够有效激发员工的创造性思维，推动企业不断创新发展。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12. 客户满意度奖： 关注客户满意度，设定客户服务指标，并根据客户满意度评估结果发放奖金。强调员工对客户服务的重视，确保奖金与客户满意度直接相关，推动提升服务质量。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13. 安全绩效奖： 着重安全生产，设立安全绩效指标，鼓励员工遵守安全规定。通过设立安全奖金，提高员工对工作场所安全的重视，确保员工的工作环境安全可靠。</w:t>
      </w:r>
    </w:p>
    <w:p>
      <w:pPr>
        <w:ind w:firstLine="560" w:firstLineChars="200"/>
        <w:rPr>
          <w:rFonts w:ascii="仿宋" w:eastAsia="仿宋" w:hAnsi="仿宋" w:cs="仿宋" w:hint="eastAsia"/>
          <w:sz w:val="28"/>
        </w:rPr>
      </w:pPr>
      <w:r>
        <w:rPr>
          <w:rFonts w:ascii="仿宋" w:eastAsia="仿宋" w:hAnsi="仿宋" w:cs="仿宋" w:hint="eastAsia"/>
          <w:sz w:val="28"/>
          <w:lang w:eastAsia="zh-CN"/>
        </w:rPr>
        <w:t>14. 销售目标奖： 针对销售团队，设立明确的销售目标，根据销售额、市场份额等指标发放奖金。激励销售团队实现业绩目标，确保奖金与销售绩效直接相关。</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15.</w:t>
      </w:r>
      <w:r>
        <w:rPr>
          <w:rFonts w:ascii="仿宋" w:eastAsia="仿宋" w:hAnsi="仿宋" w:cs="仿宋" w:hint="eastAsia"/>
          <w:sz w:val="28"/>
          <w:lang w:eastAsia="zh-CN"/>
        </w:rPr>
        <w:t xml:space="preserve"> 员工关怀奖：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强调员工关怀，设立员工关怀项目，如健康检查、员工活动等，发放奖金以表达企业对员工的关心。通过员工关怀奖金，提高员工对企业的归属感和忠诚度。</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22" w:name="_Toc14021"/>
      <w:r>
        <w:rPr>
          <w:rFonts w:ascii="仿宋" w:eastAsia="仿宋" w:hAnsi="仿宋" w:cs="仿宋" w:hint="eastAsia"/>
          <w:sz w:val="28"/>
          <w:lang w:eastAsia="zh-CN"/>
        </w:rPr>
        <w:t>(三)、岗位薪酬体系设计</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的设计不仅仅是一个反映企业内外环境、确立薪酬策略的过程，更是一个关系到组织效能和员工激励的关键性举措。通过深入分析每个岗位的相对价值，体现了对员工贡献的公正认可。在企业实施岗位薪酬体系时，明晰的岗位说明书成为员工了解自身职责与期望的依据，同时稳定的组织环境和固定的工作对象有助于建立可持续的薪酬管理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确定岗位相对价值的过程中，科学合理地确定反映岗位价值的因素、指标和权重至关重要。这不仅需要全面的岗位分析，更需要对每个岗位的职责、权限、任职资格等进行客观评价。优势在于，岗位薪酬体系能够实现同岗同薪，减少不必要的内部矛盾，凸显公平性，同时系统管理成本也相对较低。然而，对员工个性特征的过度忽视可能使得员工在职业生涯规划上感到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特别是对于技术类员工，一旦达到某个岗位，晋升的机会可能变得有限，这对其职业发展构成挑战。此外，岗位薪酬体系容易忽视同岗位内部的绩效差异，可能导致员工工作积极性的下降。而且，作为高稳定薪酬模式，其对员工的激励效果有限，也加剧了组织的僵化。</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与组织结构、岗位设置和特征密切相关，实际上是一种等级薪酬。通过对每个岗位所需知识、技能和职责的评估，可形成薪酬金字塔，并通过市场薪酬调查确定适应企业的薪酬水平。这种设计应以企业战略为导向，同时满足法律规定，追求内外公平和对外竞争性与对内激励性的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岗位薪酬体系设计的步骤包括环境分析、薪酬策略确定、岗位分析、岗位评价、岗位等级划分、市场薪酬调查、薪酬结构与水平确定、实施与反馈。这一过程需要深刻了解企业内外环境，全面考虑组织战略和目标，以科学的方法构建薪酬体系，从而推动员工发展，提高整体绩效。</w:t>
      </w:r>
    </w:p>
    <w:p>
      <w:pPr>
        <w:pStyle w:val="Heading2"/>
        <w:ind w:firstLine="560" w:firstLineChars="200"/>
        <w:rPr>
          <w:rFonts w:ascii="仿宋" w:eastAsia="仿宋" w:hAnsi="仿宋" w:cs="仿宋" w:hint="eastAsia"/>
          <w:sz w:val="28"/>
          <w:lang w:eastAsia="zh-CN"/>
        </w:rPr>
      </w:pPr>
      <w:bookmarkStart w:id="23" w:name="_Toc31701"/>
      <w:r>
        <w:rPr>
          <w:rFonts w:ascii="仿宋" w:eastAsia="仿宋" w:hAnsi="仿宋" w:cs="仿宋" w:hint="eastAsia"/>
          <w:sz w:val="28"/>
          <w:lang w:eastAsia="zh-CN"/>
        </w:rPr>
        <w:t>(四)、绩效薪酬体系设计</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绩效薪酬体系是一种基于员工表现和贡献水平的薪酬模式，强调个体绩效与薪酬之间的直接联系，为员工提供更大的发展激励和晋升机会。在设计绩效薪酬体系时，必须考虑多方面因素，以确保其科学、公正、可操作。设计绩效薪酬体系的一些建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明确绩效目标和指标： 绩效薪酬体系的首要任务是明确绩效目标和相应的评估指标，确保它们与企业的战略目标和价值观相一致。可能的绩效指标包括业绩目标的达成、团队协作、创新能力等。这样的明确性有助于员工理解期望，同时使薪酬体系更具针对性。</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r>
        <w:rPr>
          <w:rFonts w:ascii="仿宋" w:eastAsia="仿宋" w:hAnsi="仿宋" w:cs="仿宋" w:hint="eastAsia"/>
          <w:sz w:val="28"/>
          <w:lang w:eastAsia="zh-CN"/>
        </w:rPr>
        <w:t>2. 设立明确的评估周期： 绩效评估应周期性进行，通常是年度评估。这确保员工有足够的时间来展现他们的能力和贡献，并有助于灵活地调整薪酬以适应变化的业务环境。定期评估也为员工提供了持续改进和发展的机会。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制定绩效评估标准： 建立明确的评估标准，以确保评估的公正性和客观性。这些标准可以基于具体的项目完成情况、工作目标的实现程度、领导力表现等方面。明晰的标准为员工提供了明确的行为指南，有助于提高整体绩效水平。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差异化薪酬设计： 根据员工的绩效水平差异，设定不同的薪酬水平。高绩效者应该获得更高的薪酬奖励，这样的差异化设计能够更有效地激发员工的积极性，提高整体团队表现。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5. 制定激励机制： 引入额外的激励机制，如绩效奖金、股权激励或其他非金钱激励，以丰富薪酬体系，满足员工多样化的激励需求。这样的机制不仅能够提高员工满意度，还有助于吸引和留住优秀人才。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6. 透明的沟通机制： 对绩效薪酬体系进行透明的沟通，向员工清晰地说明绩效评估的标准和薪酬激励机制。透明沟通有助于建立员工对薪酬体系的信任和理解，从而增强员工对工作目标的投入感。</w:t>
      </w:r>
    </w:p>
    <w:p>
      <w:pPr>
        <w:ind w:firstLine="560" w:firstLineChars="200"/>
        <w:rPr>
          <w:rFonts w:ascii="仿宋" w:eastAsia="仿宋" w:hAnsi="仿宋" w:cs="仿宋" w:hint="eastAsia"/>
          <w:sz w:val="28"/>
        </w:rPr>
      </w:pPr>
      <w:r>
        <w:rPr>
          <w:rFonts w:ascii="仿宋" w:eastAsia="仿宋" w:hAnsi="仿宋" w:cs="仿宋" w:hint="eastAsia"/>
          <w:sz w:val="28"/>
          <w:lang w:eastAsia="zh-CN"/>
        </w:rPr>
        <w:t>7. 反馈和改进机制： 设立定期的反馈机制，与员工讨论他们的绩效表现，提供指导和发展建议。通过及时反馈，员工可以更好地了解自己的强项和改进空间，同时，根据反馈对绩效薪酬体系进行调整，确保其与组织和员工的变化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合法合规： 绩效薪酬体系的设计必须符合相关法规和劳动法规定，以避免潜在的法律纠纷和员工不满。合法合规的设计有助于建立积极的组织形象，吸引更多的人才加入和留在企业。</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通过以上步骤，企业可以建立一个与员工绩效直接挂钩的薪酬体系，激发员工的工作热情，提高整体绩效水平。同时，定期的评估和调整可以确保薪酬体系与企业战略保持一致，适应组织的变革和成长。</w:t>
      </w:r>
    </w:p>
    <w:p>
      <w:pPr>
        <w:pStyle w:val="Heading1"/>
        <w:ind w:firstLine="560" w:firstLineChars="200"/>
        <w:rPr>
          <w:rFonts w:ascii="仿宋" w:eastAsia="仿宋" w:hAnsi="仿宋" w:cs="仿宋" w:hint="eastAsia"/>
          <w:sz w:val="28"/>
          <w:lang w:eastAsia="zh-CN"/>
        </w:rPr>
      </w:pPr>
      <w:bookmarkStart w:id="24" w:name="_Toc10538"/>
      <w:r>
        <w:rPr>
          <w:rFonts w:ascii="仿宋" w:eastAsia="仿宋" w:hAnsi="仿宋" w:cs="仿宋" w:hint="eastAsia"/>
          <w:sz w:val="28"/>
          <w:lang w:eastAsia="zh-CN"/>
        </w:rPr>
        <w:t>六、第三十八章员工社交媒体管理</w:t>
      </w:r>
      <w:bookmarkEnd w:id="24"/>
    </w:p>
    <w:p>
      <w:pPr>
        <w:pStyle w:val="Heading2"/>
        <w:rPr>
          <w:rFonts w:ascii="仿宋" w:eastAsia="仿宋" w:hAnsi="仿宋" w:cs="仿宋" w:hint="eastAsia"/>
          <w:lang w:eastAsia="zh-CN"/>
        </w:rPr>
      </w:pPr>
      <w:bookmarkStart w:id="25" w:name="_Toc23951"/>
      <w:r>
        <w:rPr>
          <w:rFonts w:ascii="仿宋" w:eastAsia="仿宋" w:hAnsi="仿宋" w:cs="仿宋" w:hint="eastAsia"/>
          <w:lang w:eastAsia="zh-CN"/>
        </w:rPr>
        <w:t>(一)、员工社交媒体政策</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公司鼓励员工在社交媒体上展示个人特长和公司文化，但也强调在使用社交媒体时应当谨慎行事，遵循以下政策：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代表公司形象： 在社交媒体上发表言论时，请明确表明自己的言论并澄清这并不代表公司的观点。避免使用公司标志或其他与公司相关的标志作为个人社交媒体账户的头像。</w:t>
      </w:r>
    </w:p>
    <w:p>
      <w:pPr>
        <w:ind w:firstLine="560" w:firstLineChars="200"/>
        <w:rPr>
          <w:rFonts w:ascii="仿宋" w:eastAsia="仿宋" w:hAnsi="仿宋" w:cs="仿宋" w:hint="eastAsia"/>
          <w:sz w:val="28"/>
        </w:rPr>
      </w:pPr>
      <w:r>
        <w:rPr>
          <w:rFonts w:ascii="仿宋" w:eastAsia="仿宋" w:hAnsi="仿宋" w:cs="仿宋" w:hint="eastAsia"/>
          <w:sz w:val="28"/>
          <w:lang w:eastAsia="zh-CN"/>
        </w:rPr>
        <w:t>2. 保护公司信息： 禁止在社交媒体上透露公司的商业机密、未公开信息或敏感数据。员工应当遵守公司的信息安全政策。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3. 尊重他人： 员工在社交媒体上的发言应当尊重同事、客户、竞争对手等各方的权益。禁止发表辱骂、歧视或侮辱性言论。</w:t>
      </w:r>
    </w:p>
    <w:p>
      <w:pPr>
        <w:ind w:firstLine="560" w:firstLineChars="200"/>
        <w:rPr>
          <w:rFonts w:ascii="仿宋" w:eastAsia="仿宋" w:hAnsi="仿宋" w:cs="仿宋" w:hint="eastAsia"/>
          <w:sz w:val="28"/>
        </w:rPr>
      </w:pPr>
      <w:r>
        <w:rPr>
          <w:rFonts w:ascii="仿宋" w:eastAsia="仿宋" w:hAnsi="仿宋" w:cs="仿宋" w:hint="eastAsia"/>
          <w:sz w:val="28"/>
          <w:lang w:eastAsia="zh-CN"/>
        </w:rPr>
        <w:t>4. 避免与业务竞争对手发生冲突： 避免在社交媒体上与公司的业务竞争对手发生冲突。员工应当对公司的业务和竞争对手持中立态度。</w:t>
      </w:r>
    </w:p>
    <w:p>
      <w:pPr>
        <w:ind w:firstLine="560" w:firstLineChars="200"/>
        <w:rPr>
          <w:rFonts w:ascii="仿宋" w:eastAsia="仿宋" w:hAnsi="仿宋" w:cs="仿宋" w:hint="eastAsia"/>
          <w:sz w:val="28"/>
        </w:rPr>
      </w:pPr>
      <w:r>
        <w:rPr>
          <w:rFonts w:ascii="仿宋" w:eastAsia="仿宋" w:hAnsi="仿宋" w:cs="仿宋" w:hint="eastAsia"/>
          <w:sz w:val="28"/>
          <w:lang w:eastAsia="zh-CN"/>
        </w:rPr>
        <w:t>5. 谨慎发布公司内部信息： 不得在社交媒体上发布公司的内部信息，包括但不限于内部会议内容、薪资信息等。这些信息可能对公司造成潜在的法律和商业风险。</w:t>
      </w:r>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明智使用个人账户：</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如果员工在个人社交媒体账户上标明与公司相关的职务信息，他们应当明确表明这是个人观点，并非公司观点。</w:t>
      </w:r>
    </w:p>
    <w:p>
      <w:pPr>
        <w:ind w:firstLine="560" w:firstLineChars="200"/>
        <w:rPr>
          <w:rFonts w:ascii="仿宋" w:eastAsia="仿宋" w:hAnsi="仿宋" w:cs="仿宋" w:hint="eastAsia"/>
          <w:sz w:val="28"/>
        </w:rPr>
      </w:pPr>
      <w:r>
        <w:rPr>
          <w:rFonts w:ascii="仿宋" w:eastAsia="仿宋" w:hAnsi="仿宋" w:cs="仿宋" w:hint="eastAsia"/>
          <w:sz w:val="28"/>
          <w:lang w:eastAsia="zh-CN"/>
        </w:rPr>
        <w:t>7. 遵守法规： 在使用社交媒体时，员工应当遵守适用的法规和法律，包括但不限于数据隐私法、言论自由法等。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报告潜在风险： 如果员工发现其他员工在社交媒体上发布可能对公司造成潜在风险的言论，应当及时向公司相关部门报告。</w:t>
      </w:r>
    </w:p>
    <w:p>
      <w:pPr>
        <w:pStyle w:val="Heading2"/>
        <w:ind w:firstLine="560" w:firstLineChars="200"/>
        <w:rPr>
          <w:rFonts w:ascii="仿宋" w:eastAsia="仿宋" w:hAnsi="仿宋" w:cs="仿宋" w:hint="eastAsia"/>
          <w:sz w:val="28"/>
          <w:lang w:eastAsia="zh-CN"/>
        </w:rPr>
      </w:pPr>
      <w:bookmarkStart w:id="26" w:name="_Toc13666"/>
      <w:r>
        <w:rPr>
          <w:rFonts w:ascii="仿宋" w:eastAsia="仿宋" w:hAnsi="仿宋" w:cs="仿宋" w:hint="eastAsia"/>
          <w:sz w:val="28"/>
          <w:lang w:eastAsia="zh-CN"/>
        </w:rPr>
        <w:t>(二)、个人品牌与公司形象的关联</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数字时代，员工在社交媒体上的言行举止直接关系到公司的声誉和形象。为了维护公司的利益和形象，公司制定了明确的员工社交媒体政策。该政策旨在规范员工在社交媒体平台上的行为，确保其言行符合公司的价值观和业务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内容合规性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员工在社交媒体上发布的内容必须符合法律法规和公司的道德规范。禁止发布包含歧视、攻击性、不当言论的内容，以及侵犯他人隐私权和知识产权的行为。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代表公司形象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公司期望员工在社交媒体上的行为能够代表公司的形象。因此，员工在表达个人观点时需明确指出这是个人看法，与公司立场无关。对于与公司业务相关的话题，员工应避免发布不准确或误导性的信息。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保护公司机密信息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2" w:history="1">
        <w:r>
          <w:rPr>
            <w:rFonts w:ascii="SimSun" w:eastAsia="SimSun" w:hAnsi="SimSun" w:cs="SimSun"/>
            <w:b/>
            <w:bCs/>
            <w:color w:val="0000EE"/>
            <w:kern w:val="0"/>
            <w:sz w:val="30"/>
            <w:szCs w:val="30"/>
            <w:u w:val="single" w:color="0000EE"/>
          </w:rPr>
          <w:t>https://d.book118.com/335020300004011102</w:t>
        </w:r>
      </w:hyperlink>
    </w:p>
    <w:p>
      <w:pPr>
        <w:ind w:firstLine="560" w:firstLineChars="200"/>
        <w:rPr>
          <w:rFonts w:ascii="仿宋" w:eastAsia="仿宋" w:hAnsi="仿宋" w:cs="仿宋" w:hint="eastAsia"/>
          <w:sz w:val="28"/>
        </w:rPr>
      </w:pPr>
    </w:p>
    <w:sectPr>
      <w:headerReference w:type="default" r:id="rId63"/>
      <w:footerReference w:type="default" r:id="rId64"/>
      <w:type w:val="nextPage"/>
      <w:pgSz w:w="11906" w:h="16838"/>
      <w:pgMar w:top="1440" w:right="1800" w:bottom="1440" w:left="1800" w:header="851" w:footer="992" w:gutter="0"/>
      <w:pgNumType w:start="3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阻沙固沙网行业员工职业发展规划与管理</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阻沙固沙网行业员工职业发展规划与管理</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阻沙固沙网行业员工职业发展规划与管理</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阻沙固沙网行业员工职业发展规划与管理</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阻沙固沙网行业员工职业发展规划与管理</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阻沙固沙网行业员工职业发展规划与管理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阻沙固沙网行业员工职业发展规划与管理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阻沙固沙网行业员工职业发展规划与管理</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阻沙固沙网行业员工职业发展规划与管理</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阻沙固沙网行业员工职业发展规划与管理</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阻沙固沙网行业员工职业发展规划与管理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阻沙固沙网行业员工职业发展规划与管理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阻沙固沙网行业员工职业发展规划与管理</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阻沙固沙网行业员工职业发展规划与管理</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阻沙固沙网行业员工职业发展规划与管理</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阻沙固沙网行业员工职业发展规划与管理</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阻沙固沙网行业员工职业发展规划与管理</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阻沙固沙网行业员工职业发展规划与管理</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阻沙固沙网行业员工职业发展规划与管理</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阻沙固沙网行业员工职业发展规划与管理</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阻沙固沙网行业员工职业发展规划与管理</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阻沙固沙网行业员工职业发展规划与管理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阻沙固沙网行业员工职业发展规划与管理</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阻沙固沙网行业员工职业发展规划与管理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阻沙固沙网行业员工职业发展规划与管理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阻沙固沙网行业员工职业发展规划与管理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阻沙固沙网行业员工职业发展规划与管理</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阻沙固沙网行业员工职业发展规划与管理</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阻沙固沙网行业员工职业发展规划与管理</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阻沙固沙网行业员工职业发展规划与管理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863165"/>
    <w:rsid w:val="2F86316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yperlink" Target="https://d.book118.com/335020300004011102" TargetMode="External" /><Relationship Id="rId63" Type="http://schemas.openxmlformats.org/officeDocument/2006/relationships/header" Target="header30.xml" /><Relationship Id="rId64" Type="http://schemas.openxmlformats.org/officeDocument/2006/relationships/footer" Target="footer30.xml" /><Relationship Id="rId65" Type="http://schemas.openxmlformats.org/officeDocument/2006/relationships/theme" Target="theme/theme1.xml" /><Relationship Id="rId66"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2023-12-11T22:01:00Z</dcterms:created>
  <dcterms:modified xsi:type="dcterms:W3CDTF">2023-12-11T22:01:56Z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4751DE44DC7B4532810381BB48A99623_11</vt:lpwstr>
  </property>
  <property fmtid="{D5CDD505-2E9C-101B-9397-08002B2CF9AE}" pid="3" name="KSOProductBuildVer">
    <vt:lpwstr>2052-12.1.0.15712</vt:lpwstr>
  </property>
</Properties>
</file>