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软饮料相关行业公司成立报告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_Toc12322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_Toc31217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二、软饮料项目概况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(二)、软饮料项目提出的理由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6" w:history="1">
        <w:r>
          <w:rPr>
            <w:rFonts w:ascii="仿宋" w:eastAsia="仿宋" w:hAnsi="仿宋" w:cs="仿宋" w:hint="eastAsia"/>
            <w:lang w:eastAsia="zh-CN"/>
          </w:rPr>
          <w:t>(三)、软饮料项目选址</w:t>
        </w:r>
        <w:r>
          <w:tab/>
        </w:r>
        <w:r>
          <w:fldChar w:fldCharType="begin"/>
        </w:r>
        <w:r>
          <w:instrText xml:space="preserve"> PAGEREF _Toc30536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3" w:history="1">
        <w:r>
          <w:rPr>
            <w:rFonts w:ascii="仿宋" w:eastAsia="仿宋" w:hAnsi="仿宋" w:cs="仿宋" w:hint="eastAsia"/>
            <w:lang w:eastAsia="zh-CN"/>
          </w:rPr>
          <w:t>(六)、软饮料项目投资</w:t>
        </w:r>
        <w:r>
          <w:tab/>
        </w:r>
        <w:r>
          <w:fldChar w:fldCharType="begin"/>
        </w:r>
        <w:r>
          <w:instrText xml:space="preserve"> PAGEREF _Toc12013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(七)、软饮料项目进度规划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(九)、软饮料项目综合评价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(一)、软饮料项目选址原则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_Toc5177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(五)、软饮料项目选址综合评价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_Toc29851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(七)、软饮料项目建设必要性分析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_Toc9722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8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_Toc17185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5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_Toc25052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_Toc4643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8" w:history="1">
        <w:r>
          <w:rPr>
            <w:rFonts w:ascii="仿宋" w:eastAsia="仿宋" w:hAnsi="仿宋" w:cs="仿宋" w:hint="eastAsia"/>
            <w:lang w:eastAsia="zh-CN"/>
          </w:rPr>
          <w:t>八、软饮料项目风险分析</w:t>
        </w:r>
        <w:r>
          <w:tab/>
        </w:r>
        <w:r>
          <w:fldChar w:fldCharType="begin"/>
        </w:r>
        <w:r>
          <w:instrText xml:space="preserve"> PAGEREF _Toc26408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(一)、软饮料项目风险分析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(二)、软饮料项目风险对策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9" w:history="1">
        <w:r>
          <w:rPr>
            <w:rFonts w:ascii="仿宋" w:eastAsia="仿宋" w:hAnsi="仿宋" w:cs="仿宋" w:hint="eastAsia"/>
            <w:lang w:eastAsia="zh-CN"/>
          </w:rPr>
          <w:t>九、软饮料项目经济效益</w:t>
        </w:r>
        <w:r>
          <w:tab/>
        </w:r>
        <w:r>
          <w:fldChar w:fldCharType="begin"/>
        </w:r>
        <w:r>
          <w:instrText xml:space="preserve"> PAGEREF _Toc12029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_Toc12129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(三)、软饮料项目盈利能力分析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5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_Toc24035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(一)、软饮料项目背景分析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(二)、软饮料项目建设必要性分析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_Toc16770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_Toc31705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_Toc29804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_Toc29806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十三、软饮料项目总结分析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74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4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5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https://d.book118.com/335032211340011044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软饮料相关行业公司成立报告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软饮料相关行业公司成立报告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软饮料相关行业公司成立报告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软饮料相关行业公司成立报告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软饮料相关行业公司成立报告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5032211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2024-01-02T14:18:00Z</dcterms:created>
  <dcterms:modified xsi:type="dcterms:W3CDTF">2024-01-02T14:18:56Z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B6ABFC228709404C8B7C67E9FC325524_11</vt:lpwstr>
  </property>
  <property fmtid="{D5CDD505-2E9C-101B-9397-08002B2CF9AE}" pid="3" name="KSOProductBuildVer">
    <vt:lpwstr>2052-12.1.0.16120</vt:lpwstr>
  </property>
</Properties>
</file>