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sz w:val="20"/>
        </w:rPr>
      </w:pPr>
      <w:r>
        <w:drawing>
          <wp:anchor distT="0" distB="0" distL="0" distR="0" simplePos="0" relativeHeight="251658240" behindDoc="1" locked="0" layoutInCell="1" allowOverlap="1">
            <wp:simplePos x="0" y="0"/>
            <wp:positionH relativeFrom="page">
              <wp:posOffset>8951</wp:posOffset>
            </wp:positionH>
            <wp:positionV relativeFrom="page">
              <wp:posOffset>634</wp:posOffset>
            </wp:positionV>
            <wp:extent cx="7551358" cy="1069149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4" cstate="print"/>
                    <a:stretch>
                      <a:fillRect/>
                    </a:stretch>
                  </pic:blipFill>
                  <pic:spPr>
                    <a:xfrm>
                      <a:off x="0" y="0"/>
                      <a:ext cx="7551358" cy="10691495"/>
                    </a:xfrm>
                    <a:prstGeom prst="rect">
                      <a:avLst/>
                    </a:prstGeom>
                  </pic:spPr>
                </pic:pic>
              </a:graphicData>
            </a:graphic>
          </wp:anchor>
        </w:drawing>
      </w: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Title"/>
        <w:spacing w:line="187" w:lineRule="auto"/>
      </w:pPr>
      <w:r>
        <w:t>（建筑工程管理</w:t>
      </w:r>
      <w:r>
        <w:rPr>
          <w:spacing w:val="-248"/>
        </w:rPr>
        <w:t>）</w:t>
      </w:r>
      <w:r>
        <w:rPr>
          <w:spacing w:val="-5"/>
        </w:rPr>
        <w:t>网架专项</w:t>
      </w:r>
      <w:r>
        <w:t>施工方案</w:t>
      </w:r>
    </w:p>
    <w:p>
      <w:pPr>
        <w:spacing w:after="0" w:line="187" w:lineRule="auto"/>
        <w:sectPr>
          <w:type w:val="continuous"/>
          <w:pgSz w:w="11910" w:h="16840"/>
          <w:pgMar w:top="1580" w:right="540" w:bottom="280" w:left="1460" w:header="708" w:footer="708"/>
          <w:cols w:space="708"/>
        </w:sectPr>
      </w:pPr>
    </w:p>
    <w:p>
      <w:pPr>
        <w:spacing w:before="78" w:line="187" w:lineRule="auto"/>
        <w:ind w:left="1192" w:right="2112" w:firstLine="0"/>
        <w:jc w:val="center"/>
        <w:rPr>
          <w:rFonts w:ascii="Microsoft JhengHei" w:eastAsia="Microsoft JhengHei" w:hint="eastAsia"/>
          <w:b/>
          <w:sz w:val="44"/>
        </w:rPr>
      </w:pPr>
      <w:r>
        <w:rPr>
          <w:rFonts w:ascii="Microsoft JhengHei" w:eastAsia="Microsoft JhengHei" w:hint="eastAsia"/>
          <w:b/>
          <w:sz w:val="44"/>
        </w:rPr>
        <w:t>海西（福建）汽车汽配城汽车展厅网架和钢结构工程</w:t>
      </w:r>
    </w:p>
    <w:p>
      <w:pPr>
        <w:spacing w:before="2" w:line="187" w:lineRule="auto"/>
        <w:ind w:left="4253" w:right="5172" w:firstLine="0"/>
        <w:jc w:val="both"/>
        <w:rPr>
          <w:rFonts w:ascii="Microsoft JhengHei" w:eastAsia="Microsoft JhengHei" w:hint="eastAsia"/>
          <w:b/>
          <w:sz w:val="48"/>
        </w:rPr>
      </w:pPr>
      <w:r>
        <w:rPr>
          <w:rFonts w:ascii="Microsoft JhengHei" w:eastAsia="Microsoft JhengHei" w:hint="eastAsia"/>
          <w:b/>
          <w:sz w:val="48"/>
        </w:rPr>
        <w:t>专项施工方案</w:t>
      </w:r>
    </w:p>
    <w:p>
      <w:pPr>
        <w:tabs>
          <w:tab w:val="left" w:pos="7571"/>
        </w:tabs>
        <w:spacing w:before="7" w:line="268" w:lineRule="auto"/>
        <w:ind w:left="1416" w:right="2333" w:firstLine="0"/>
        <w:jc w:val="both"/>
        <w:rPr>
          <w:rFonts w:ascii="Times New Roman" w:eastAsia="Times New Roman"/>
          <w:sz w:val="32"/>
        </w:rPr>
      </w:pPr>
      <w:r>
        <w:rPr>
          <w:sz w:val="32"/>
        </w:rPr>
        <w:t>编制：</w:t>
      </w:r>
      <w:r>
        <w:rPr>
          <w:rFonts w:ascii="Times New Roman" w:eastAsia="Times New Roman"/>
          <w:sz w:val="32"/>
          <w:u w:val="single"/>
        </w:rPr>
        <w:t xml:space="preserve"> </w:t>
        <w:tab/>
        <w:t xml:space="preserve"> </w:t>
      </w:r>
      <w:r>
        <w:rPr>
          <w:sz w:val="32"/>
        </w:rPr>
        <w:t>审核：</w:t>
      </w:r>
      <w:r>
        <w:rPr>
          <w:rFonts w:ascii="Times New Roman" w:eastAsia="Times New Roman"/>
          <w:sz w:val="32"/>
          <w:u w:val="single"/>
        </w:rPr>
        <w:t xml:space="preserve"> </w:t>
        <w:tab/>
        <w:t xml:space="preserve"> </w:t>
      </w:r>
      <w:r>
        <w:rPr>
          <w:sz w:val="32"/>
        </w:rPr>
        <w:t>审定：</w:t>
      </w:r>
      <w:r>
        <w:rPr>
          <w:rFonts w:ascii="Times New Roman" w:eastAsia="Times New Roman"/>
          <w:sz w:val="32"/>
          <w:u w:val="single"/>
        </w:rPr>
        <w:t xml:space="preserve"> </w:t>
        <w:tab/>
      </w:r>
    </w:p>
    <w:p>
      <w:pPr>
        <w:tabs>
          <w:tab w:val="left" w:pos="8136"/>
        </w:tabs>
        <w:spacing w:before="0" w:line="268" w:lineRule="auto"/>
        <w:ind w:left="1416" w:right="1768" w:hanging="1120"/>
        <w:jc w:val="both"/>
        <w:rPr>
          <w:sz w:val="32"/>
        </w:rPr>
      </w:pPr>
      <w:r>
        <w:rPr>
          <w:sz w:val="32"/>
        </w:rPr>
        <w:t>编制单位：</w:t>
      </w:r>
      <w:r>
        <w:rPr>
          <w:rFonts w:ascii="Times New Roman" w:eastAsia="Times New Roman" w:hAnsi="Times New Roman"/>
          <w:sz w:val="32"/>
          <w:u w:val="single"/>
        </w:rPr>
        <w:t xml:space="preserve">    </w:t>
      </w:r>
      <w:r>
        <w:rPr>
          <w:rFonts w:ascii="Times New Roman" w:eastAsia="Times New Roman" w:hAnsi="Times New Roman"/>
          <w:spacing w:val="2"/>
          <w:sz w:val="32"/>
          <w:u w:val="single"/>
        </w:rPr>
        <w:t xml:space="preserve"> </w:t>
      </w:r>
      <w:r>
        <w:rPr>
          <w:sz w:val="32"/>
          <w:u w:val="single"/>
        </w:rPr>
        <w:t xml:space="preserve">福建省第壹建筑工程   </w:t>
      </w:r>
      <w:r>
        <w:rPr>
          <w:spacing w:val="82"/>
          <w:sz w:val="32"/>
          <w:u w:val="single"/>
        </w:rPr>
        <w:t xml:space="preserve"> </w:t>
      </w:r>
      <w:r>
        <w:rPr>
          <w:sz w:val="32"/>
          <w:u w:val="single"/>
        </w:rPr>
        <w:t xml:space="preserve">X   </w:t>
      </w:r>
      <w:r>
        <w:rPr>
          <w:spacing w:val="82"/>
          <w:sz w:val="32"/>
          <w:u w:val="single"/>
        </w:rPr>
        <w:t xml:space="preserve"> </w:t>
      </w:r>
      <w:r>
        <w:rPr>
          <w:sz w:val="32"/>
          <w:u w:val="single"/>
        </w:rPr>
        <w:t>公司</w:t>
      </w:r>
      <w:r>
        <w:rPr>
          <w:sz w:val="32"/>
        </w:rPr>
        <w:t>编制时间：</w:t>
      </w:r>
      <w:r>
        <w:rPr>
          <w:rFonts w:ascii="Times New Roman" w:eastAsia="Times New Roman" w:hAnsi="Times New Roman"/>
          <w:sz w:val="32"/>
          <w:u w:val="single"/>
        </w:rPr>
        <w:t xml:space="preserve"> </w:t>
      </w:r>
      <w:r>
        <w:rPr>
          <w:sz w:val="32"/>
          <w:u w:val="single"/>
        </w:rPr>
        <w:t>二○壹壹年四月三日</w:t>
        <w:tab/>
      </w:r>
    </w:p>
    <w:p>
      <w:pPr>
        <w:pStyle w:val="Heading1"/>
        <w:ind w:right="4314"/>
        <w:jc w:val="center"/>
      </w:pPr>
      <w:r>
        <w:t>目录</w:t>
      </w:r>
    </w:p>
    <w:p>
      <w:pPr>
        <w:pStyle w:val="Heading2"/>
        <w:tabs>
          <w:tab w:val="right" w:leader="dot" w:pos="8416"/>
        </w:tabs>
        <w:spacing w:line="441" w:lineRule="exact"/>
        <w:ind w:left="296"/>
      </w:pPr>
      <w:r>
        <w:t>壹、综合说明</w:t>
      </w:r>
      <w:r>
        <w:rPr>
          <w:rFonts w:ascii="Times New Roman" w:eastAsia="Times New Roman" w:hAnsi="Times New Roman"/>
        </w:rPr>
        <w:tab/>
      </w:r>
      <w:r>
        <w:t>2—4</w:t>
      </w:r>
    </w:p>
    <w:p>
      <w:pPr>
        <w:pStyle w:val="BodyText"/>
        <w:tabs>
          <w:tab w:val="right" w:leader="dot" w:pos="7976"/>
        </w:tabs>
        <w:spacing w:line="296" w:lineRule="exact"/>
      </w:pPr>
      <w:r>
        <w:t>1、编制依据</w:t>
      </w:r>
      <w:r>
        <w:rPr>
          <w:rFonts w:ascii="Times New Roman" w:eastAsia="Times New Roman"/>
        </w:rPr>
        <w:tab/>
      </w:r>
      <w:r>
        <w:t>2</w:t>
      </w:r>
    </w:p>
    <w:p>
      <w:pPr>
        <w:pStyle w:val="BodyText"/>
        <w:tabs>
          <w:tab w:val="right" w:leader="dot" w:pos="8216"/>
        </w:tabs>
        <w:spacing w:before="36"/>
      </w:pPr>
      <w:r>
        <w:t>2、工程简介</w:t>
      </w:r>
      <w:r>
        <w:rPr>
          <w:rFonts w:ascii="Times New Roman" w:eastAsia="Times New Roman"/>
        </w:rPr>
        <w:tab/>
      </w:r>
      <w:r>
        <w:t>2-3</w:t>
      </w:r>
    </w:p>
    <w:p>
      <w:pPr>
        <w:pStyle w:val="BodyText"/>
        <w:tabs>
          <w:tab w:val="right" w:leader="dot" w:pos="8216"/>
        </w:tabs>
        <w:spacing w:before="37" w:line="281" w:lineRule="exact"/>
      </w:pPr>
      <w:r>
        <w:t>3、工程重点和难点分析</w:t>
      </w:r>
      <w:r>
        <w:rPr>
          <w:rFonts w:ascii="Times New Roman" w:eastAsia="Times New Roman"/>
        </w:rPr>
        <w:tab/>
      </w:r>
      <w:r>
        <w:t>3-4</w:t>
      </w:r>
    </w:p>
    <w:p>
      <w:pPr>
        <w:pStyle w:val="Heading2"/>
        <w:tabs>
          <w:tab w:val="right" w:leader="dot" w:pos="8416"/>
        </w:tabs>
        <w:spacing w:line="477" w:lineRule="exact"/>
        <w:ind w:left="296"/>
      </w:pPr>
      <w:r>
        <w:t>二、施工部署</w:t>
      </w:r>
      <w:r>
        <w:rPr>
          <w:rFonts w:ascii="Times New Roman" w:eastAsia="Times New Roman" w:hAnsi="Times New Roman"/>
        </w:rPr>
        <w:tab/>
      </w:r>
      <w:r>
        <w:t>4—6</w:t>
      </w:r>
    </w:p>
    <w:p>
      <w:pPr>
        <w:pStyle w:val="BodyText"/>
        <w:tabs>
          <w:tab w:val="right" w:leader="dot" w:pos="7976"/>
        </w:tabs>
        <w:spacing w:line="296" w:lineRule="exact"/>
      </w:pPr>
      <w:r>
        <w:t>1、施工组织</w:t>
      </w:r>
      <w:r>
        <w:rPr>
          <w:rFonts w:ascii="Times New Roman" w:eastAsia="Times New Roman"/>
        </w:rPr>
        <w:tab/>
      </w:r>
      <w:r>
        <w:t>4</w:t>
      </w:r>
    </w:p>
    <w:p>
      <w:pPr>
        <w:pStyle w:val="BodyText"/>
        <w:tabs>
          <w:tab w:val="right" w:leader="dot" w:pos="8216"/>
        </w:tabs>
        <w:spacing w:before="37"/>
      </w:pPr>
      <w:r>
        <w:t>2、劳动力计划</w:t>
      </w:r>
      <w:r>
        <w:rPr>
          <w:rFonts w:ascii="Times New Roman" w:eastAsia="Times New Roman"/>
        </w:rPr>
        <w:tab/>
      </w:r>
      <w:r>
        <w:t>4-5</w:t>
      </w:r>
    </w:p>
    <w:p>
      <w:pPr>
        <w:pStyle w:val="BodyText"/>
        <w:tabs>
          <w:tab w:val="right" w:leader="dot" w:pos="7976"/>
        </w:tabs>
        <w:spacing w:before="37"/>
      </w:pPr>
      <w:r>
        <w:t>3、主要工、机具计划</w:t>
      </w:r>
      <w:r>
        <w:rPr>
          <w:rFonts w:ascii="Times New Roman" w:eastAsia="Times New Roman"/>
        </w:rPr>
        <w:tab/>
      </w:r>
      <w:r>
        <w:t>5</w:t>
      </w:r>
    </w:p>
    <w:p>
      <w:pPr>
        <w:pStyle w:val="BodyText"/>
        <w:tabs>
          <w:tab w:val="right" w:leader="dot" w:pos="7976"/>
        </w:tabs>
        <w:spacing w:before="36"/>
      </w:pPr>
      <w:r>
        <w:t>4、施工进度计划</w:t>
      </w:r>
      <w:r>
        <w:rPr>
          <w:rFonts w:ascii="Times New Roman" w:eastAsia="Times New Roman"/>
        </w:rPr>
        <w:tab/>
      </w:r>
      <w:r>
        <w:t>5</w:t>
      </w:r>
    </w:p>
    <w:p>
      <w:pPr>
        <w:pStyle w:val="BodyText"/>
        <w:tabs>
          <w:tab w:val="right" w:leader="dot" w:pos="7976"/>
        </w:tabs>
        <w:spacing w:before="37" w:line="281" w:lineRule="exact"/>
      </w:pPr>
      <w:r>
        <w:t>5、施工总平面布置</w:t>
      </w:r>
      <w:r>
        <w:rPr>
          <w:rFonts w:ascii="Times New Roman" w:eastAsia="Times New Roman"/>
        </w:rPr>
        <w:tab/>
      </w:r>
      <w:r>
        <w:t>6</w:t>
      </w:r>
    </w:p>
    <w:p>
      <w:pPr>
        <w:pStyle w:val="Heading2"/>
        <w:tabs>
          <w:tab w:val="right" w:leader="dot" w:pos="8416"/>
        </w:tabs>
        <w:spacing w:line="477" w:lineRule="exact"/>
        <w:ind w:left="296"/>
      </w:pPr>
      <w:r>
        <w:t>三、施工准备工作</w:t>
      </w:r>
      <w:r>
        <w:rPr>
          <w:rFonts w:ascii="Times New Roman" w:eastAsia="Times New Roman" w:hAnsi="Times New Roman"/>
        </w:rPr>
        <w:tab/>
      </w:r>
      <w:r>
        <w:t>6—7</w:t>
      </w:r>
    </w:p>
    <w:p>
      <w:pPr>
        <w:pStyle w:val="BodyText"/>
        <w:tabs>
          <w:tab w:val="right" w:leader="dot" w:pos="7976"/>
        </w:tabs>
        <w:spacing w:line="296" w:lineRule="exact"/>
      </w:pPr>
      <w:r>
        <w:t>1、人员准备</w:t>
      </w:r>
      <w:r>
        <w:rPr>
          <w:rFonts w:ascii="Times New Roman" w:eastAsia="Times New Roman"/>
        </w:rPr>
        <w:tab/>
      </w:r>
      <w:r>
        <w:t>6</w:t>
      </w:r>
    </w:p>
    <w:p>
      <w:pPr>
        <w:pStyle w:val="BodyText"/>
        <w:tabs>
          <w:tab w:val="right" w:leader="dot" w:pos="7976"/>
        </w:tabs>
        <w:spacing w:before="37"/>
      </w:pPr>
      <w:r>
        <w:t>2、材料准备</w:t>
      </w:r>
      <w:r>
        <w:rPr>
          <w:rFonts w:ascii="Times New Roman" w:eastAsia="Times New Roman"/>
        </w:rPr>
        <w:tab/>
      </w:r>
      <w:r>
        <w:t>6</w:t>
      </w:r>
    </w:p>
    <w:p>
      <w:pPr>
        <w:pStyle w:val="BodyText"/>
        <w:tabs>
          <w:tab w:val="right" w:leader="dot" w:pos="8216"/>
        </w:tabs>
        <w:spacing w:before="37"/>
      </w:pPr>
      <w:r>
        <w:t>3、施工设备准备</w:t>
      </w:r>
      <w:r>
        <w:rPr>
          <w:rFonts w:ascii="Times New Roman" w:eastAsia="Times New Roman"/>
        </w:rPr>
        <w:tab/>
      </w:r>
      <w:r>
        <w:t>6-7</w:t>
      </w:r>
    </w:p>
    <w:p>
      <w:pPr>
        <w:pStyle w:val="BodyText"/>
        <w:tabs>
          <w:tab w:val="right" w:leader="dot" w:pos="7976"/>
        </w:tabs>
        <w:spacing w:before="37"/>
      </w:pPr>
      <w:r>
        <w:t>4、施工技术准备</w:t>
      </w:r>
      <w:r>
        <w:rPr>
          <w:rFonts w:ascii="Times New Roman" w:eastAsia="Times New Roman"/>
        </w:rPr>
        <w:tab/>
      </w:r>
      <w:r>
        <w:t>7</w:t>
      </w:r>
    </w:p>
    <w:p>
      <w:pPr>
        <w:spacing w:after="0"/>
        <w:sectPr>
          <w:pgSz w:w="11910" w:h="16840"/>
          <w:pgMar w:top="1580" w:right="540" w:bottom="280" w:left="1460" w:header="708" w:footer="708"/>
          <w:pgNumType w:start="2"/>
          <w:cols w:space="708"/>
        </w:sectPr>
      </w:pPr>
    </w:p>
    <w:p>
      <w:pPr>
        <w:pStyle w:val="BodyText"/>
        <w:tabs>
          <w:tab w:val="right" w:leader="dot" w:pos="7976"/>
        </w:tabs>
        <w:spacing w:before="76" w:line="281" w:lineRule="exact"/>
      </w:pPr>
      <w:r>
        <w:t>5、施工场地准备</w:t>
      </w:r>
      <w:r>
        <w:rPr>
          <w:rFonts w:ascii="Times New Roman" w:eastAsia="Times New Roman"/>
        </w:rPr>
        <w:tab/>
      </w:r>
      <w:r>
        <w:t>7</w:t>
      </w:r>
    </w:p>
    <w:p>
      <w:pPr>
        <w:pStyle w:val="Heading2"/>
        <w:tabs>
          <w:tab w:val="left" w:leader="dot" w:pos="7856"/>
        </w:tabs>
        <w:spacing w:line="477" w:lineRule="exact"/>
        <w:ind w:left="296"/>
      </w:pPr>
      <w:r>
        <w:t>四、主要工序施工工艺</w:t>
      </w:r>
      <w:r>
        <w:rPr>
          <w:rFonts w:ascii="Times New Roman" w:eastAsia="Times New Roman" w:hAnsi="Times New Roman"/>
        </w:rPr>
        <w:tab/>
      </w:r>
      <w:r>
        <w:t>7—26</w:t>
      </w:r>
    </w:p>
    <w:p>
      <w:pPr>
        <w:pStyle w:val="BodyText"/>
        <w:tabs>
          <w:tab w:val="left" w:leader="dot" w:pos="7856"/>
        </w:tabs>
        <w:spacing w:line="296" w:lineRule="exact"/>
      </w:pPr>
      <w:r>
        <w:t>4.1、网架构件制作和涂装</w:t>
      </w:r>
      <w:r>
        <w:rPr>
          <w:rFonts w:ascii="Times New Roman" w:eastAsia="Times New Roman"/>
        </w:rPr>
        <w:tab/>
      </w:r>
      <w:r>
        <w:t>7-10</w:t>
      </w:r>
    </w:p>
    <w:p>
      <w:pPr>
        <w:pStyle w:val="BodyText"/>
        <w:tabs>
          <w:tab w:val="left" w:leader="dot" w:pos="7856"/>
        </w:tabs>
        <w:spacing w:before="37"/>
      </w:pPr>
      <w:r>
        <w:t>4.2、网架安装</w:t>
      </w:r>
      <w:r>
        <w:rPr>
          <w:rFonts w:ascii="Times New Roman" w:eastAsia="Times New Roman"/>
        </w:rPr>
        <w:tab/>
      </w:r>
      <w:r>
        <w:t>10-17</w:t>
      </w:r>
    </w:p>
    <w:p>
      <w:pPr>
        <w:pStyle w:val="ListParagraph"/>
        <w:numPr>
          <w:ilvl w:val="1"/>
          <w:numId w:val="22"/>
        </w:numPr>
        <w:tabs>
          <w:tab w:val="left" w:pos="658"/>
          <w:tab w:val="left" w:leader="dot" w:pos="7856"/>
        </w:tabs>
        <w:spacing w:before="36" w:after="0" w:line="240" w:lineRule="auto"/>
        <w:ind w:left="658" w:right="0" w:hanging="362"/>
        <w:jc w:val="left"/>
        <w:rPr>
          <w:sz w:val="24"/>
        </w:rPr>
      </w:pPr>
      <w:r>
        <w:rPr>
          <w:sz w:val="24"/>
        </w:rPr>
        <w:t>、检修马道的安装</w:t>
      </w:r>
      <w:r>
        <w:rPr>
          <w:rFonts w:ascii="Times New Roman" w:eastAsia="Times New Roman"/>
          <w:sz w:val="24"/>
        </w:rPr>
        <w:tab/>
      </w:r>
      <w:r>
        <w:rPr>
          <w:sz w:val="24"/>
        </w:rPr>
        <w:t>17-18</w:t>
      </w:r>
    </w:p>
    <w:p>
      <w:pPr>
        <w:pStyle w:val="ListParagraph"/>
        <w:numPr>
          <w:ilvl w:val="1"/>
          <w:numId w:val="22"/>
        </w:numPr>
        <w:tabs>
          <w:tab w:val="left" w:pos="658"/>
          <w:tab w:val="left" w:leader="dot" w:pos="7856"/>
        </w:tabs>
        <w:spacing w:before="37" w:after="0" w:line="240" w:lineRule="auto"/>
        <w:ind w:left="658" w:right="0" w:hanging="362"/>
        <w:jc w:val="left"/>
        <w:rPr>
          <w:sz w:val="24"/>
        </w:rPr>
      </w:pPr>
      <w:r>
        <w:rPr>
          <w:sz w:val="24"/>
        </w:rPr>
        <w:t>、屋面和采光带的安装</w:t>
      </w:r>
      <w:r>
        <w:rPr>
          <w:rFonts w:ascii="Times New Roman" w:eastAsia="Times New Roman"/>
          <w:sz w:val="24"/>
        </w:rPr>
        <w:tab/>
      </w:r>
      <w:r>
        <w:rPr>
          <w:sz w:val="24"/>
        </w:rPr>
        <w:t>18-21</w:t>
      </w:r>
    </w:p>
    <w:p>
      <w:pPr>
        <w:pStyle w:val="ListParagraph"/>
        <w:numPr>
          <w:ilvl w:val="1"/>
          <w:numId w:val="22"/>
        </w:numPr>
        <w:tabs>
          <w:tab w:val="left" w:pos="658"/>
          <w:tab w:val="left" w:leader="dot" w:pos="7616"/>
        </w:tabs>
        <w:spacing w:before="37" w:after="0" w:line="240" w:lineRule="auto"/>
        <w:ind w:left="658" w:right="0" w:hanging="362"/>
        <w:jc w:val="left"/>
        <w:rPr>
          <w:sz w:val="24"/>
        </w:rPr>
      </w:pPr>
      <w:r>
        <w:rPr>
          <w:sz w:val="24"/>
        </w:rPr>
        <w:t>、防火涂料施工</w:t>
      </w:r>
      <w:r>
        <w:rPr>
          <w:rFonts w:ascii="Times New Roman" w:eastAsia="Times New Roman"/>
          <w:sz w:val="24"/>
        </w:rPr>
        <w:tab/>
      </w:r>
      <w:r>
        <w:rPr>
          <w:sz w:val="24"/>
        </w:rPr>
        <w:t>21-22</w:t>
      </w:r>
    </w:p>
    <w:p>
      <w:pPr>
        <w:pStyle w:val="ListParagraph"/>
        <w:numPr>
          <w:ilvl w:val="1"/>
          <w:numId w:val="22"/>
        </w:numPr>
        <w:tabs>
          <w:tab w:val="left" w:pos="658"/>
          <w:tab w:val="left" w:leader="dot" w:pos="7856"/>
        </w:tabs>
        <w:spacing w:before="37" w:after="0" w:line="240" w:lineRule="auto"/>
        <w:ind w:left="657" w:right="0" w:hanging="362"/>
        <w:jc w:val="left"/>
        <w:rPr>
          <w:sz w:val="24"/>
        </w:rPr>
      </w:pPr>
      <w:r>
        <w:rPr>
          <w:sz w:val="24"/>
        </w:rPr>
        <w:t>、外装饰钢架安装</w:t>
      </w:r>
      <w:r>
        <w:rPr>
          <w:rFonts w:ascii="Times New Roman" w:eastAsia="Times New Roman"/>
          <w:sz w:val="24"/>
        </w:rPr>
        <w:tab/>
      </w:r>
      <w:r>
        <w:rPr>
          <w:sz w:val="24"/>
        </w:rPr>
        <w:t>22-24</w:t>
      </w:r>
    </w:p>
    <w:p>
      <w:pPr>
        <w:pStyle w:val="ListParagraph"/>
        <w:numPr>
          <w:ilvl w:val="1"/>
          <w:numId w:val="22"/>
        </w:numPr>
        <w:tabs>
          <w:tab w:val="left" w:pos="658"/>
          <w:tab w:val="left" w:leader="dot" w:pos="7856"/>
        </w:tabs>
        <w:spacing w:before="37" w:after="0" w:line="281" w:lineRule="exact"/>
        <w:ind w:left="658" w:right="0" w:hanging="362"/>
        <w:jc w:val="left"/>
        <w:rPr>
          <w:sz w:val="24"/>
        </w:rPr>
      </w:pPr>
      <w:r>
        <w:rPr>
          <w:sz w:val="24"/>
        </w:rPr>
        <w:t>、钢结构雨棚安装</w:t>
      </w:r>
      <w:r>
        <w:rPr>
          <w:rFonts w:ascii="Times New Roman" w:eastAsia="Times New Roman"/>
          <w:sz w:val="24"/>
        </w:rPr>
        <w:tab/>
      </w:r>
      <w:r>
        <w:rPr>
          <w:sz w:val="24"/>
        </w:rPr>
        <w:t>24-26</w:t>
      </w:r>
    </w:p>
    <w:p>
      <w:pPr>
        <w:pStyle w:val="Heading2"/>
        <w:tabs>
          <w:tab w:val="left" w:pos="1649"/>
          <w:tab w:val="left" w:pos="3000"/>
          <w:tab w:val="left" w:pos="4352"/>
          <w:tab w:val="left" w:pos="5704"/>
          <w:tab w:val="left" w:leader="hyphen" w:pos="6456"/>
          <w:tab w:val="left" w:pos="8408"/>
        </w:tabs>
        <w:spacing w:before="55" w:line="187" w:lineRule="auto"/>
        <w:ind w:left="296" w:right="1215"/>
      </w:pPr>
      <w:r>
        <w:t>五</w:t>
        <w:tab/>
        <w:t>、</w:t>
        <w:tab/>
        <w:t>质</w:t>
        <w:tab/>
        <w:t>量</w:t>
        <w:tab/>
        <w:t xml:space="preserve">保              </w:t>
      </w:r>
      <w:r>
        <w:rPr>
          <w:spacing w:val="22"/>
        </w:rPr>
        <w:t xml:space="preserve"> </w:t>
      </w:r>
      <w:r>
        <w:t>证</w:t>
        <w:tab/>
      </w:r>
      <w:r>
        <w:rPr>
          <w:spacing w:val="-17"/>
        </w:rPr>
        <w:t>措</w:t>
      </w:r>
      <w:r>
        <w:t>施…………………………………………………26</w:t>
        <w:tab/>
        <w:tab/>
        <w:t>30</w:t>
      </w:r>
    </w:p>
    <w:p>
      <w:pPr>
        <w:pStyle w:val="Heading2"/>
        <w:tabs>
          <w:tab w:val="left" w:leader="dot" w:pos="7856"/>
        </w:tabs>
        <w:spacing w:line="376" w:lineRule="exact"/>
        <w:ind w:left="296"/>
      </w:pPr>
      <w:r>
        <w:t>六、安全文明施工措施</w:t>
      </w:r>
      <w:r>
        <w:rPr>
          <w:rFonts w:ascii="Times New Roman" w:eastAsia="Times New Roman"/>
        </w:rPr>
        <w:tab/>
      </w:r>
      <w:r>
        <w:t>31-33</w:t>
      </w:r>
    </w:p>
    <w:p>
      <w:pPr>
        <w:pStyle w:val="Heading2"/>
        <w:tabs>
          <w:tab w:val="left" w:leader="dot" w:pos="7856"/>
        </w:tabs>
        <w:spacing w:line="448" w:lineRule="exact"/>
        <w:ind w:left="296"/>
      </w:pPr>
      <w:r>
        <w:t>七、施工进度保证措施</w:t>
      </w:r>
      <w:r>
        <w:rPr>
          <w:rFonts w:ascii="Times New Roman" w:eastAsia="Times New Roman"/>
        </w:rPr>
        <w:tab/>
      </w:r>
      <w:r>
        <w:t>34</w:t>
      </w:r>
    </w:p>
    <w:p>
      <w:pPr>
        <w:pStyle w:val="BodyText"/>
        <w:tabs>
          <w:tab w:val="left" w:leader="dot" w:pos="4936"/>
        </w:tabs>
        <w:spacing w:line="348" w:lineRule="exact"/>
      </w:pPr>
      <w:r>
        <w:t>附件：1、施工进度计划横道图</w:t>
      </w:r>
      <w:r>
        <w:rPr>
          <w:rFonts w:ascii="Times New Roman" w:eastAsia="Times New Roman"/>
        </w:rPr>
        <w:tab/>
      </w:r>
      <w:r>
        <w:t>35</w:t>
      </w:r>
    </w:p>
    <w:p>
      <w:pPr>
        <w:pStyle w:val="BodyText"/>
        <w:tabs>
          <w:tab w:val="left" w:leader="dot" w:pos="4056"/>
        </w:tabs>
        <w:spacing w:before="83"/>
      </w:pPr>
      <w:r>
        <w:t>2、施工总平面图</w:t>
      </w:r>
      <w:r>
        <w:rPr>
          <w:rFonts w:ascii="Times New Roman" w:eastAsia="Times New Roman"/>
        </w:rPr>
        <w:tab/>
      </w:r>
      <w:r>
        <w:t>36</w:t>
      </w:r>
    </w:p>
    <w:p>
      <w:pPr>
        <w:pStyle w:val="BodyText"/>
        <w:spacing w:before="54" w:line="324" w:lineRule="exact"/>
      </w:pPr>
      <w:r>
        <w:t>3、吊车吊索性能参数和结构演算</w:t>
      </w:r>
      <w:r>
        <w:rPr>
          <w:sz w:val="28"/>
        </w:rPr>
        <w:t>…</w:t>
      </w:r>
      <w:r>
        <w:t>37-42</w:t>
      </w:r>
    </w:p>
    <w:p>
      <w:pPr>
        <w:pStyle w:val="Heading1"/>
        <w:spacing w:line="598" w:lineRule="exact"/>
        <w:ind w:right="4314"/>
        <w:jc w:val="center"/>
      </w:pPr>
      <w:r>
        <w:t>壹、综合说明</w:t>
      </w:r>
    </w:p>
    <w:p>
      <w:pPr>
        <w:pStyle w:val="Heading3"/>
        <w:numPr>
          <w:ilvl w:val="1"/>
          <w:numId w:val="21"/>
        </w:numPr>
        <w:tabs>
          <w:tab w:val="left" w:pos="1138"/>
        </w:tabs>
        <w:spacing w:before="0" w:after="0" w:line="347" w:lineRule="exact"/>
        <w:ind w:left="1138" w:right="0" w:hanging="362"/>
        <w:jc w:val="left"/>
      </w:pPr>
      <w:r>
        <w:t>、编制依据</w:t>
      </w:r>
    </w:p>
    <w:p>
      <w:pPr>
        <w:pStyle w:val="BodyText"/>
        <w:spacing w:line="299" w:lineRule="exact"/>
        <w:ind w:left="776"/>
      </w:pPr>
      <w:r>
        <w:t>本施工组织设计的编写主要是以下列信息和文件资料作为依据：</w:t>
      </w:r>
    </w:p>
    <w:p>
      <w:pPr>
        <w:pStyle w:val="BodyText"/>
        <w:spacing w:before="37" w:line="268" w:lineRule="auto"/>
        <w:ind w:right="1094" w:firstLine="480"/>
      </w:pPr>
      <w:r>
        <w:t>1</w:t>
      </w:r>
      <w:r>
        <w:rPr>
          <w:spacing w:val="-6"/>
        </w:rPr>
        <w:t xml:space="preserve">、建设单位提供的厦门中建东北研究院有限 </w:t>
      </w:r>
      <w:r>
        <w:t>X</w:t>
      </w:r>
      <w:r>
        <w:rPr>
          <w:spacing w:val="-9"/>
        </w:rPr>
        <w:t xml:space="preserve"> 公司的施工图纸及设计修改、</w:t>
      </w:r>
      <w:r>
        <w:t>图纸会审修改意见。</w:t>
      </w:r>
    </w:p>
    <w:p>
      <w:pPr>
        <w:pStyle w:val="BodyText"/>
        <w:spacing w:line="307" w:lineRule="exact"/>
        <w:ind w:left="776"/>
      </w:pPr>
      <w:r>
        <w:t>2、我司现有的施工队伍布置及设备、材料配备情况。</w:t>
      </w:r>
    </w:p>
    <w:p>
      <w:pPr>
        <w:pStyle w:val="BodyText"/>
        <w:spacing w:before="36"/>
        <w:ind w:left="776"/>
      </w:pPr>
      <w:r>
        <w:t>3、《海西（福建）汽车汽配城汽车展厅》施工合同及其相关资料。</w:t>
      </w:r>
    </w:p>
    <w:p>
      <w:pPr>
        <w:pStyle w:val="BodyText"/>
        <w:spacing w:before="37"/>
        <w:ind w:left="776"/>
      </w:pPr>
      <w:r>
        <w:t>4、海西（福建）汽车汽配城展厅的实际场地及施工条件。</w:t>
      </w:r>
    </w:p>
    <w:p>
      <w:pPr>
        <w:pStyle w:val="BodyText"/>
        <w:spacing w:before="37"/>
        <w:ind w:left="776"/>
      </w:pPr>
      <w:r>
        <w:t>5、我司同类工程经验及研究成果。</w:t>
      </w:r>
    </w:p>
    <w:p>
      <w:pPr>
        <w:pStyle w:val="BodyText"/>
        <w:spacing w:before="37" w:line="268" w:lineRule="auto"/>
        <w:ind w:left="776" w:right="3728"/>
      </w:pPr>
      <w:r>
        <w:t xml:space="preserve">6、国家现行各种相关专业设计及施工验收规范。 </w:t>
      </w:r>
      <w:r>
        <w:rPr>
          <w:spacing w:val="-9"/>
        </w:rPr>
        <w:t>主要规范有：《钢结构设计规范》</w:t>
      </w:r>
      <w:r>
        <w:t>（GB50017-2003）</w:t>
      </w:r>
    </w:p>
    <w:p>
      <w:pPr>
        <w:pStyle w:val="BodyText"/>
        <w:ind w:left="776"/>
      </w:pPr>
      <w:r>
        <w:t>《网架结构设计和施工规程》（JGJ7-91）</w:t>
      </w:r>
    </w:p>
    <w:p>
      <w:pPr>
        <w:pStyle w:val="BodyText"/>
        <w:spacing w:before="36"/>
        <w:ind w:left="776"/>
      </w:pPr>
      <w:r>
        <w:t>《网架结构工程质量检验评定标准》（JGJ78-91）</w:t>
      </w:r>
    </w:p>
    <w:p>
      <w:pPr>
        <w:pStyle w:val="BodyText"/>
        <w:spacing w:before="37"/>
        <w:ind w:left="776"/>
      </w:pPr>
      <w:r>
        <w:t>《钢结构工程施工质量验收规范》（GB50205-2001）</w:t>
      </w:r>
    </w:p>
    <w:p>
      <w:pPr>
        <w:pStyle w:val="BodyText"/>
        <w:spacing w:before="37"/>
        <w:ind w:left="776"/>
      </w:pPr>
      <w:r>
        <w:t>《建筑钢结构焊接技术规程》（JGJ81-2002）</w:t>
      </w:r>
    </w:p>
    <w:p>
      <w:pPr>
        <w:pStyle w:val="BodyText"/>
        <w:spacing w:before="37"/>
        <w:ind w:left="776"/>
      </w:pPr>
      <w:r>
        <w:t>《屋面工程技术规范》（GB50207-2002）</w:t>
      </w:r>
    </w:p>
    <w:p>
      <w:pPr>
        <w:pStyle w:val="BodyText"/>
        <w:spacing w:before="37"/>
        <w:ind w:left="776"/>
      </w:pPr>
      <w:r>
        <w:t>《钢结构防火涂料应用技术规范》（CECS24:90）</w:t>
      </w:r>
    </w:p>
    <w:p>
      <w:pPr>
        <w:pStyle w:val="BodyText"/>
        <w:spacing w:before="36"/>
        <w:ind w:left="776"/>
      </w:pPr>
      <w:r>
        <w:t>《钢结构高强度螺栓连接的设计、施工及验收规程》（JGJ82-91）</w:t>
      </w:r>
    </w:p>
    <w:p>
      <w:pPr>
        <w:pStyle w:val="BodyText"/>
        <w:spacing w:before="37"/>
        <w:ind w:left="776"/>
      </w:pPr>
      <w:r>
        <w:t>《压型金属板设计施工规程》（JBJ216-88）</w:t>
      </w:r>
    </w:p>
    <w:p>
      <w:pPr>
        <w:pStyle w:val="BodyText"/>
        <w:spacing w:before="37"/>
        <w:ind w:left="2456"/>
      </w:pPr>
      <w:r>
        <w:t>《建筑玻璃应用技术规范》（JGJ113-2003）</w:t>
      </w:r>
    </w:p>
    <w:p>
      <w:pPr>
        <w:pStyle w:val="BodyText"/>
        <w:spacing w:before="37"/>
        <w:ind w:left="2456"/>
      </w:pPr>
      <w:r>
        <w:t>《点支式玻璃幕墙工程技术规程》（JGJ113-2003）CECS127：</w:t>
      </w:r>
    </w:p>
    <w:p>
      <w:pPr>
        <w:pStyle w:val="BodyText"/>
        <w:spacing w:before="37"/>
      </w:pPr>
      <w:r>
        <w:t>2001</w:t>
      </w:r>
    </w:p>
    <w:p>
      <w:pPr>
        <w:spacing w:after="0"/>
        <w:sectPr>
          <w:pgSz w:w="11910" w:h="16840"/>
          <w:pgMar w:top="1340" w:right="540" w:bottom="280" w:left="1460" w:header="708" w:footer="708"/>
          <w:pgNumType w:start="3"/>
          <w:cols w:space="708"/>
        </w:sectPr>
      </w:pPr>
    </w:p>
    <w:p>
      <w:pPr>
        <w:pStyle w:val="Heading3"/>
        <w:numPr>
          <w:ilvl w:val="1"/>
          <w:numId w:val="21"/>
        </w:numPr>
        <w:tabs>
          <w:tab w:val="left" w:pos="1138"/>
        </w:tabs>
        <w:spacing w:before="0" w:after="0" w:line="429" w:lineRule="exact"/>
        <w:ind w:left="1138" w:right="0" w:hanging="362"/>
        <w:jc w:val="left"/>
      </w:pPr>
      <w:r>
        <w:t>、工程简介</w:t>
      </w:r>
    </w:p>
    <w:p>
      <w:pPr>
        <w:pStyle w:val="BodyText"/>
        <w:spacing w:line="268" w:lineRule="auto"/>
        <w:ind w:right="1208" w:firstLine="480"/>
      </w:pPr>
      <w:r>
        <w:t>海西（福建）汽车汽配城由江南（福建）</w:t>
      </w:r>
      <w:r>
        <w:rPr>
          <w:spacing w:val="-13"/>
        </w:rPr>
        <w:t xml:space="preserve">投资有限 </w:t>
      </w:r>
      <w:r>
        <w:t>X</w:t>
      </w:r>
      <w:r>
        <w:rPr>
          <w:spacing w:val="-9"/>
        </w:rPr>
        <w:t xml:space="preserve"> 公司投资建设，位于泉</w:t>
      </w:r>
      <w:r>
        <w:rPr>
          <w:spacing w:val="-12"/>
        </w:rPr>
        <w:t xml:space="preserve">州市鲤城区浮桥街道，由厦门中建东北研究院有限 </w:t>
      </w:r>
      <w:r>
        <w:t>X</w:t>
      </w:r>
      <w:r>
        <w:rPr>
          <w:spacing w:val="-9"/>
        </w:rPr>
        <w:t xml:space="preserve"> 公司设计。本工程中网架、</w:t>
      </w:r>
      <w:r>
        <w:t>钢结构部分包括主展厅网架（含马道、屋面</w:t>
      </w:r>
      <w:r>
        <w:rPr>
          <w:spacing w:val="-120"/>
        </w:rPr>
        <w:t>）</w:t>
      </w:r>
      <w:r>
        <w:t>、周边装饰钢架和钢结构雨棚三个部分。</w:t>
      </w:r>
    </w:p>
    <w:p>
      <w:pPr>
        <w:pStyle w:val="BodyText"/>
        <w:spacing w:line="268" w:lineRule="auto"/>
        <w:ind w:right="1214" w:firstLine="480"/>
        <w:jc w:val="both"/>
      </w:pPr>
      <w:r>
        <w:rPr>
          <w:spacing w:val="-3"/>
        </w:rPr>
        <w:t xml:space="preserve">海西汽配城主展厅采用螺栓球网架结构：网架位于 </w:t>
      </w:r>
      <w:r>
        <w:t>2-29/B-K</w:t>
      </w:r>
      <w:r>
        <w:rPr>
          <w:spacing w:val="-9"/>
        </w:rPr>
        <w:t xml:space="preserve"> 轴线，支座标</w:t>
      </w:r>
      <w:r>
        <w:rPr>
          <w:spacing w:val="-50"/>
        </w:rPr>
        <w:t xml:space="preserve">高 </w:t>
      </w:r>
      <w:r>
        <w:t>10.6</w:t>
      </w:r>
      <w:r>
        <w:rPr>
          <w:spacing w:val="-20"/>
        </w:rPr>
        <w:t xml:space="preserve"> 米，网架中心投影 </w:t>
      </w:r>
      <w:r>
        <w:t>151.8×52.2=7923.96㎡。采用正放四角锥、周边下弦</w:t>
      </w:r>
      <w:r>
        <w:rPr>
          <w:spacing w:val="-3"/>
        </w:rPr>
        <w:t xml:space="preserve">点支撑和中央柱帽点支撑的局部抽空螺栓球节点网架，总重量 </w:t>
      </w:r>
      <w:r>
        <w:t>195.12</w:t>
      </w:r>
      <w:r>
        <w:rPr>
          <w:spacing w:val="-12"/>
        </w:rPr>
        <w:t xml:space="preserve"> 吨，用钢</w:t>
      </w:r>
      <w:r>
        <w:rPr>
          <w:spacing w:val="-38"/>
        </w:rPr>
        <w:t xml:space="preserve">量 </w:t>
      </w:r>
      <w:r>
        <w:t>24.63㎏/㎡（不含檩条天沟</w:t>
      </w:r>
      <w:r>
        <w:rPr>
          <w:spacing w:val="-92"/>
        </w:rPr>
        <w:t>）</w:t>
      </w:r>
      <w:r>
        <w:rPr>
          <w:spacing w:val="-39"/>
        </w:rPr>
        <w:t xml:space="preserve">，跨度 </w:t>
      </w:r>
      <w:r>
        <w:t>26.1</w:t>
      </w:r>
      <w:r>
        <w:rPr>
          <w:spacing w:val="-25"/>
        </w:rPr>
        <w:t xml:space="preserve"> 米，结构自起 </w:t>
      </w:r>
      <w:r>
        <w:t>5%</w:t>
      </w:r>
      <w:r>
        <w:rPr>
          <w:spacing w:val="-22"/>
        </w:rPr>
        <w:t xml:space="preserve">坡度、矢高 </w:t>
      </w:r>
      <w:r>
        <w:t xml:space="preserve">2.5-3.85 </w:t>
      </w:r>
      <w:r>
        <w:rPr>
          <w:spacing w:val="13"/>
          <w:w w:val="95"/>
        </w:rPr>
        <w:t xml:space="preserve">米，网格 </w:t>
      </w:r>
      <w:r>
        <w:rPr>
          <w:w w:val="95"/>
        </w:rPr>
        <w:t>3×3</w:t>
      </w:r>
      <w:r>
        <w:rPr>
          <w:spacing w:val="-1"/>
          <w:w w:val="95"/>
        </w:rPr>
        <w:t xml:space="preserve"> 米，属于中高度、中跨度、大矢高、中网格、中重型网架。但受其</w:t>
      </w:r>
      <w:r>
        <w:t>柱帽和抽空的影响，网架安装具有较大的难度。</w:t>
      </w:r>
    </w:p>
    <w:p>
      <w:pPr>
        <w:pStyle w:val="BodyText"/>
        <w:spacing w:line="268" w:lineRule="auto"/>
        <w:ind w:right="1088" w:firstLine="480"/>
      </w:pPr>
      <w:r>
        <w:rPr>
          <w:spacing w:val="-9"/>
        </w:rPr>
        <w:t xml:space="preserve">网架屋面均采用主次檩条的构造，随网架结构形成双向坡度形成有组织排水， </w:t>
      </w:r>
      <w:r>
        <w:rPr>
          <w:spacing w:val="-18"/>
        </w:rPr>
        <w:t xml:space="preserve">俩侧布置钢板天沟，屋面采用复合保温屋面、中间布置 </w:t>
      </w:r>
      <w:r>
        <w:t>12</w:t>
      </w:r>
      <w:r>
        <w:rPr>
          <w:spacing w:val="-52"/>
        </w:rPr>
        <w:t xml:space="preserve"> 个 </w:t>
      </w:r>
      <w:r>
        <w:t>3×15</w:t>
      </w:r>
      <w:r>
        <w:rPr>
          <w:spacing w:val="-39"/>
        </w:rPr>
        <w:t xml:space="preserve"> 米共 </w:t>
      </w:r>
      <w:r>
        <w:t>540㎡的采</w:t>
      </w:r>
      <w:r>
        <w:rPr>
          <w:spacing w:val="-3"/>
        </w:rPr>
        <w:t>光天窗。板面依靠彩钢板形成自防水，屋面板的瓦楞既加强了板身强度又形成了导水槽，俩端山墙设置泛水板。</w:t>
      </w:r>
    </w:p>
    <w:p>
      <w:pPr>
        <w:pStyle w:val="BodyText"/>
        <w:spacing w:line="268" w:lineRule="auto"/>
        <w:ind w:right="1214" w:firstLine="480"/>
      </w:pPr>
      <w:r>
        <w:rPr>
          <w:spacing w:val="-5"/>
        </w:rPr>
        <w:t xml:space="preserve">屋顶周边装饰钢架采用焊接 </w:t>
      </w:r>
      <w:r>
        <w:t>H</w:t>
      </w:r>
      <w:r>
        <w:rPr>
          <w:spacing w:val="-9"/>
        </w:rPr>
        <w:t xml:space="preserve"> 型钢悬臂梁、撑杆结构，钢结构外包铝单板装</w:t>
      </w:r>
      <w:r>
        <w:rPr>
          <w:spacing w:val="-6"/>
        </w:rPr>
        <w:t xml:space="preserve">饰面、钢梁间由专业 </w:t>
      </w:r>
      <w:r>
        <w:t>X</w:t>
      </w:r>
      <w:r>
        <w:rPr>
          <w:spacing w:val="-8"/>
        </w:rPr>
        <w:t xml:space="preserve"> 公司安装遮光百叶。</w:t>
      </w:r>
    </w:p>
    <w:p>
      <w:pPr>
        <w:pStyle w:val="BodyText"/>
        <w:spacing w:line="268" w:lineRule="auto"/>
        <w:ind w:right="1174" w:firstLine="480"/>
      </w:pPr>
      <w:r>
        <w:t>钢结构雨棚分布在正立面和俩侧立面，7 个雨棚总面积 273.6㎡。雨棚采用钢梁和钢管拉杆构造、不锈钢接驳爪点节形式、8+1.14pvb+8 钢化夹胶玻璃。</w:t>
      </w:r>
    </w:p>
    <w:p>
      <w:pPr>
        <w:pStyle w:val="BodyText"/>
        <w:spacing w:line="268" w:lineRule="auto"/>
        <w:ind w:right="1088" w:firstLine="480"/>
      </w:pPr>
      <w:r>
        <w:rPr>
          <w:spacing w:val="3"/>
        </w:rPr>
        <w:t>因为网架是壹个连续统壹的结构面，同时网架（屋面和马道</w:t>
      </w:r>
      <w:r>
        <w:rPr>
          <w:spacing w:val="-117"/>
        </w:rPr>
        <w:t>）</w:t>
      </w:r>
      <w:r>
        <w:rPr>
          <w:spacing w:val="2"/>
        </w:rPr>
        <w:t>、装饰钢架和</w:t>
      </w:r>
      <w:r>
        <w:rPr>
          <w:spacing w:val="-6"/>
        </w:rPr>
        <w:t xml:space="preserve">雨棚的三部分工作面又有高低垂直交叉作业，考虑到施工安全和和土建配合作业， </w:t>
      </w:r>
      <w:r>
        <w:rPr>
          <w:spacing w:val="-2"/>
        </w:rPr>
        <w:t>以及高空和交叉作业和降雨对施工的不利影响，所以施工工期比较紧张，施工组织格外重要。</w:t>
      </w:r>
    </w:p>
    <w:p>
      <w:pPr>
        <w:pStyle w:val="Heading3"/>
        <w:numPr>
          <w:ilvl w:val="1"/>
          <w:numId w:val="21"/>
        </w:numPr>
        <w:tabs>
          <w:tab w:val="left" w:pos="1138"/>
        </w:tabs>
        <w:spacing w:before="0" w:after="0" w:line="353" w:lineRule="exact"/>
        <w:ind w:left="1138" w:right="0" w:hanging="362"/>
        <w:jc w:val="left"/>
      </w:pPr>
      <w:r>
        <w:t>、工程重点和难点分析</w:t>
      </w:r>
    </w:p>
    <w:p>
      <w:pPr>
        <w:pStyle w:val="BodyText"/>
        <w:spacing w:line="268" w:lineRule="auto"/>
        <w:ind w:right="1214" w:firstLine="480"/>
      </w:pPr>
      <w:r>
        <w:t>本工程中网架不可是绝对的主体，而且重点和难点也体当下网架结构的施工上。</w:t>
      </w:r>
    </w:p>
    <w:p>
      <w:pPr>
        <w:pStyle w:val="ListParagraph"/>
        <w:numPr>
          <w:ilvl w:val="0"/>
          <w:numId w:val="20"/>
        </w:numPr>
        <w:tabs>
          <w:tab w:val="left" w:pos="1378"/>
        </w:tabs>
        <w:spacing w:before="0" w:after="0" w:line="307" w:lineRule="exact"/>
        <w:ind w:left="1378" w:right="0" w:hanging="602"/>
        <w:jc w:val="left"/>
        <w:rPr>
          <w:sz w:val="24"/>
        </w:rPr>
      </w:pPr>
      <w:r>
        <w:rPr>
          <w:sz w:val="24"/>
        </w:rPr>
        <w:t>、网架的吊装和安装是本工程的第壹个难点。</w:t>
      </w:r>
    </w:p>
    <w:p>
      <w:pPr>
        <w:pStyle w:val="BodyText"/>
        <w:spacing w:before="17" w:line="268" w:lineRule="auto"/>
        <w:ind w:right="1094" w:firstLine="480"/>
      </w:pPr>
      <w:r>
        <w:rPr>
          <w:spacing w:val="-2"/>
        </w:rPr>
        <w:t>本网架面积大，搭设满堂红脚手架做安装平台显然是不现实的，而且中央的</w:t>
      </w:r>
      <w:r>
        <w:rPr>
          <w:spacing w:val="-3"/>
        </w:rPr>
        <w:t>柱帽支撑点结构受力大，直接影响且决定了网架的安装方案。经计算，能够采用 6</w:t>
      </w:r>
      <w:r>
        <w:rPr>
          <w:spacing w:val="-24"/>
        </w:rPr>
        <w:t xml:space="preserve"> 台吊车 </w:t>
      </w:r>
      <w:r>
        <w:t>12</w:t>
      </w:r>
      <w:r>
        <w:rPr>
          <w:spacing w:val="-17"/>
        </w:rPr>
        <w:t xml:space="preserve"> 点进行中央主体吊装，吊装安装能大大节约措施成本、提高安装速度， </w:t>
      </w:r>
      <w:r>
        <w:t>且且减少了场地占用，给其他工序施工创造更便利的条件。</w:t>
      </w:r>
    </w:p>
    <w:p>
      <w:pPr>
        <w:pStyle w:val="BodyText"/>
        <w:spacing w:line="268" w:lineRule="auto"/>
        <w:ind w:right="1174" w:firstLine="480"/>
      </w:pPr>
      <w:r>
        <w:t>中央部分就位调整后采用地面拼三角四角、吊车配合高空组装的方法，计划分左右俩个班组、俩台吊车同时作业，短期分为俩个作业面加快安装进度。</w:t>
      </w:r>
    </w:p>
    <w:p>
      <w:pPr>
        <w:pStyle w:val="ListParagraph"/>
        <w:numPr>
          <w:ilvl w:val="0"/>
          <w:numId w:val="20"/>
        </w:numPr>
        <w:tabs>
          <w:tab w:val="left" w:pos="1378"/>
        </w:tabs>
        <w:spacing w:before="0" w:after="0" w:line="307" w:lineRule="exact"/>
        <w:ind w:left="1378" w:right="0" w:hanging="602"/>
        <w:jc w:val="left"/>
        <w:rPr>
          <w:sz w:val="24"/>
        </w:rPr>
      </w:pPr>
      <w:r>
        <w:rPr>
          <w:sz w:val="24"/>
        </w:rPr>
        <w:t>、网架屋面的和采光带安装本工程的第二个难点。</w:t>
      </w:r>
    </w:p>
    <w:p>
      <w:pPr>
        <w:pStyle w:val="BodyText"/>
        <w:spacing w:before="36"/>
        <w:ind w:left="776"/>
      </w:pPr>
      <w:r>
        <w:t>屋面采用双层复合保温屋面板，为保证屋面防水效果，面板计划采用长度</w:t>
      </w:r>
    </w:p>
    <w:p>
      <w:pPr>
        <w:pStyle w:val="BodyText"/>
        <w:spacing w:before="37" w:line="268" w:lineRule="auto"/>
        <w:ind w:right="1214"/>
        <w:jc w:val="both"/>
      </w:pPr>
      <w:r>
        <w:t>26.5</w:t>
      </w:r>
      <w:r>
        <w:rPr>
          <w:spacing w:val="-11"/>
        </w:rPr>
        <w:t xml:space="preserve"> 米的单坡无搭接板，而中间仍布置着 </w:t>
      </w:r>
      <w:r>
        <w:t>12</w:t>
      </w:r>
      <w:r>
        <w:rPr>
          <w:spacing w:val="-37"/>
        </w:rPr>
        <w:t xml:space="preserve"> 个 </w:t>
      </w:r>
      <w:r>
        <w:t>3</w:t>
      </w:r>
      <w:r>
        <w:rPr>
          <w:spacing w:val="-8"/>
        </w:rPr>
        <w:t xml:space="preserve"> 米宽的采光天窗，屋面施工中</w:t>
      </w:r>
      <w:r>
        <w:rPr>
          <w:spacing w:val="-9"/>
        </w:rPr>
        <w:t>斜屋脊和采光天窗部位需特别注意搭接和防水的细部处理，应严格按照构造要求</w:t>
      </w:r>
      <w:r>
        <w:rPr>
          <w:spacing w:val="-3"/>
        </w:rPr>
        <w:t>施工和检查，壹道工序完成检查确认合格方可进入下道工序，这是屋面防水的重</w:t>
      </w:r>
      <w:r>
        <w:t>中之重。注意加强施工工序间的衔接配合和质量检查，确保壹次合格到位。</w:t>
      </w:r>
    </w:p>
    <w:p>
      <w:pPr>
        <w:pStyle w:val="BodyText"/>
        <w:spacing w:line="307" w:lineRule="exact"/>
        <w:ind w:left="776"/>
      </w:pPr>
      <w:r>
        <w:t>施工前须根据实际情况确定轧板机停放的位置和板材提升方案，做好板材转</w:t>
      </w:r>
    </w:p>
    <w:p>
      <w:pPr>
        <w:spacing w:after="0" w:line="307" w:lineRule="exact"/>
        <w:sectPr>
          <w:pgSz w:w="11910" w:h="16840"/>
          <w:pgMar w:top="1340" w:right="540" w:bottom="280" w:left="1460" w:header="708" w:footer="708"/>
          <w:pgNumType w:start="4"/>
          <w:cols w:space="708"/>
        </w:sectPr>
      </w:pPr>
    </w:p>
    <w:p>
      <w:pPr>
        <w:pStyle w:val="BodyText"/>
        <w:spacing w:before="76" w:line="268" w:lineRule="auto"/>
        <w:ind w:right="1174"/>
      </w:pPr>
      <w:r>
        <w:t>运和安装过程中的防风措施，同时铺设屋面保温棉时要密切关注天气变化，做好底板、面板安装的穿插次序，防止保温棉被雨打湿。</w:t>
      </w:r>
    </w:p>
    <w:p>
      <w:pPr>
        <w:pStyle w:val="ListParagraph"/>
        <w:numPr>
          <w:ilvl w:val="0"/>
          <w:numId w:val="23"/>
        </w:numPr>
        <w:tabs>
          <w:tab w:val="left" w:pos="1378"/>
        </w:tabs>
        <w:spacing w:before="0" w:after="0" w:line="307" w:lineRule="exact"/>
        <w:ind w:left="1378" w:right="0" w:hanging="602"/>
        <w:jc w:val="left"/>
        <w:rPr>
          <w:sz w:val="24"/>
        </w:rPr>
      </w:pPr>
      <w:r>
        <w:rPr>
          <w:sz w:val="24"/>
        </w:rPr>
        <w:t>、网架防火涂料涂刷是本工程第三个难点。</w:t>
      </w:r>
    </w:p>
    <w:p>
      <w:pPr>
        <w:pStyle w:val="BodyText"/>
        <w:spacing w:before="37" w:line="268" w:lineRule="auto"/>
        <w:ind w:right="1094" w:firstLine="480"/>
      </w:pPr>
      <w:r>
        <w:rPr>
          <w:spacing w:val="-6"/>
        </w:rPr>
        <w:t xml:space="preserve">由于本工程网架矢高 </w:t>
      </w:r>
      <w:r>
        <w:t>2.5-3.85</w:t>
      </w:r>
      <w:r>
        <w:rPr>
          <w:spacing w:val="-10"/>
        </w:rPr>
        <w:t xml:space="preserve"> 米，已远远超出正常人手工操作的高度范围， </w:t>
      </w:r>
      <w:r>
        <w:rPr>
          <w:spacing w:val="-1"/>
        </w:rPr>
        <w:t>同时缺少安全系留的支撑点和操作平台，故防腐和防火涂料施工的安全防护和措施须特别考虑。</w:t>
      </w:r>
    </w:p>
    <w:p>
      <w:pPr>
        <w:pStyle w:val="Heading1"/>
        <w:spacing w:line="489" w:lineRule="exact"/>
        <w:ind w:right="4314"/>
        <w:jc w:val="center"/>
      </w:pPr>
      <w:r>
        <w:t>二、施工部署</w:t>
      </w:r>
    </w:p>
    <w:p>
      <w:pPr>
        <w:pStyle w:val="Heading2"/>
        <w:numPr>
          <w:ilvl w:val="1"/>
          <w:numId w:val="19"/>
        </w:numPr>
        <w:tabs>
          <w:tab w:val="left" w:pos="787"/>
        </w:tabs>
        <w:spacing w:before="0" w:after="0" w:line="441" w:lineRule="exact"/>
        <w:ind w:left="787" w:right="0" w:hanging="491"/>
        <w:jc w:val="left"/>
      </w:pPr>
      <w:r>
        <w:t>施工组织</w:t>
      </w:r>
    </w:p>
    <w:p>
      <w:pPr>
        <w:pStyle w:val="BodyText"/>
        <w:spacing w:line="296" w:lineRule="exact"/>
        <w:ind w:left="776"/>
      </w:pPr>
      <w:r>
        <w:pict>
          <v:shapetype id="_x0000_t202" coordsize="21600,21600" o:spt="202" path="m,l,21600r21600,l21600,xe">
            <v:stroke joinstyle="miter"/>
            <v:path gradientshapeok="t" o:connecttype="rect"/>
          </v:shapetype>
          <v:shape id="_x0000_s1025" type="#_x0000_t202" style="width:81pt;height:14.2pt;margin-top:37.41pt;margin-left:249.85pt;mso-position-horizontal-relative:page;position:absolute;z-index:251659264" filled="f" stroked="t" strokecolor="black" strokeweight="0.75pt">
            <v:stroke dashstyle="solid"/>
            <v:textbox inset="0,0,0,0">
              <w:txbxContent>
                <w:p>
                  <w:pPr>
                    <w:spacing w:before="15" w:line="253" w:lineRule="exact"/>
                    <w:ind w:left="277" w:right="0" w:firstLine="0"/>
                    <w:jc w:val="left"/>
                    <w:rPr>
                      <w:sz w:val="21"/>
                    </w:rPr>
                  </w:pPr>
                  <w:r>
                    <w:rPr>
                      <w:sz w:val="21"/>
                    </w:rPr>
                    <w:t>技术负责人</w:t>
                  </w:r>
                </w:p>
              </w:txbxContent>
            </v:textbox>
          </v:shape>
        </w:pict>
      </w:r>
      <w:r>
        <w:t>组织计划见下图：</w:t>
      </w:r>
    </w:p>
    <w:p>
      <w:pPr>
        <w:pStyle w:val="BodyText"/>
        <w:ind w:left="0"/>
        <w:rPr>
          <w:sz w:val="20"/>
        </w:rPr>
      </w:pPr>
    </w:p>
    <w:p>
      <w:pPr>
        <w:pStyle w:val="BodyText"/>
        <w:spacing w:before="11"/>
        <w:ind w:left="0"/>
        <w:rPr>
          <w:sz w:val="13"/>
        </w:rPr>
      </w:pPr>
      <w:r>
        <w:pict>
          <v:shape id="_x0000_s1026" style="width:99pt;height:0.1pt;margin-top:11.26pt;margin-left:150.85pt;mso-position-horizontal-relative:page;mso-wrap-distance-left:0;mso-wrap-distance-right:0;position:absolute;z-index:-251656192" coordorigin="3017,225" coordsize="1980,0" path="m3017,225l4997,225e" filled="f" stroked="t" strokecolor="black" strokeweight="0.75pt">
            <v:stroke dashstyle="solid"/>
            <v:path arrowok="t"/>
            <w10:wrap type="topAndBottom"/>
          </v:shape>
        </w:pict>
      </w:r>
    </w:p>
    <w:p>
      <w:pPr>
        <w:pStyle w:val="BodyText"/>
        <w:ind w:left="0"/>
        <w:rPr>
          <w:sz w:val="20"/>
        </w:rPr>
      </w:pPr>
    </w:p>
    <w:p>
      <w:pPr>
        <w:pStyle w:val="BodyText"/>
        <w:ind w:left="0"/>
        <w:rPr>
          <w:sz w:val="20"/>
        </w:rPr>
      </w:pPr>
    </w:p>
    <w:p>
      <w:pPr>
        <w:pStyle w:val="BodyText"/>
        <w:spacing w:before="5"/>
        <w:ind w:left="0"/>
        <w:rPr>
          <w:sz w:val="17"/>
        </w:rPr>
      </w:pPr>
    </w:p>
    <w:p>
      <w:pPr>
        <w:spacing w:after="0"/>
        <w:rPr>
          <w:sz w:val="17"/>
        </w:rPr>
        <w:sectPr>
          <w:pgSz w:w="11910" w:h="16840"/>
          <w:pgMar w:top="1340" w:right="540" w:bottom="280" w:left="1460" w:header="708" w:footer="708"/>
          <w:pgNumType w:start="5"/>
          <w:cols w:space="708"/>
        </w:sectPr>
      </w:pPr>
    </w:p>
    <w:p>
      <w:pPr>
        <w:pStyle w:val="BodyText"/>
        <w:spacing w:before="91" w:line="307" w:lineRule="auto"/>
        <w:ind w:left="2877" w:right="3808"/>
        <w:jc w:val="center"/>
      </w:pPr>
      <w:r>
        <w:pict>
          <v:group id="_x0000_s1027" style="width:360.25pt;height:335.65pt;margin-top:-13.96pt;margin-left:105.6pt;mso-position-horizontal-relative:page;position:absolute;z-index:-251653120" coordorigin="2112,-279" coordsize="7205,6713">
            <v:shape id="_x0000_s1028" style="width:4149;height:4100;left:2117;position:absolute;top:2333" coordorigin="2117,2333" coordsize="4149,4100" path="m2117,2333l2117,6433m3921,5210l3921,5611m3921,5621l3921,6022m3921,6032l3921,6433m3921,3566l3921,4378m3921,4388l3921,5200m3921,2333l3921,2734m3921,2744l3921,3556m6266,4388l6266,4789m6266,4799l6266,5200m6266,5210l6266,5611m6266,3155l6266,3556m6266,3566l6266,3967m6266,3977l6266,4378m6266,2333l6266,2734m6266,2744l6266,3145e" filled="f" stroked="t" strokecolor="black" strokeweight="0.5pt">
              <v:stroke dashstyle="solid"/>
              <v:path arrowok="t"/>
            </v:shape>
            <v:line id="_x0000_s1029" style="position:absolute" from="2112,2328" to="6977,2328" stroked="t" strokecolor="black" strokeweight="0.5pt">
              <v:stroke dashstyle="solid"/>
            </v:line>
            <v:line id="_x0000_s1030" style="position:absolute" from="8070,2333" to="8070,6433" stroked="t" strokecolor="black" strokeweight="0.5pt">
              <v:stroke dashstyle="solid"/>
            </v:line>
            <v:line id="_x0000_s1031" style="position:absolute" from="7337,2328" to="8075,2328" stroked="t" strokecolor="black" strokeweight="0.5pt">
              <v:stroke dashstyle="solid"/>
            </v:line>
            <v:shape id="_x0000_s1032" style="width:6300;height:2;left:3017;position:absolute;top:804" coordorigin="3017,804" coordsize="6300,0" path="m3017,804l4277,804m4637,804l9317,804e" filled="f" stroked="t" strokecolor="black" strokeweight="0.75pt">
              <v:stroke dashstyle="solid"/>
              <v:path arrowok="t"/>
            </v:shape>
            <v:rect id="_x0000_s1033" style="width:360;height:1092;left:4277;position:absolute;top:32" filled="f" stroked="t" strokecolor="black" strokeweight="0.75pt">
              <v:stroke dashstyle="solid"/>
            </v:rect>
            <v:shape id="_x0000_s1034" style="width:120;height:120;left:5837;position:absolute;top:1094" coordorigin="5837,1095" coordsize="120,120" path="m5897,1215l5837,1095,5957,1095,5897,1215xe" filled="t" fillcolor="black" stroked="f">
              <v:fill type="solid"/>
              <v:path arrowok="t"/>
            </v:shape>
            <v:line id="_x0000_s1035" style="position:absolute" from="5897,-33" to="5897,1192" stroked="t" strokecolor="black" strokeweight="0.75pt">
              <v:stroke dashstyle="solid"/>
            </v:line>
            <v:rect id="_x0000_s1036" style="width:420;height:1280;left:8057;position:absolute;top:925" filled="t" fillcolor="white" stroked="f">
              <v:fill type="solid"/>
            </v:rect>
            <v:rect id="_x0000_s1037" style="width:420;height:1280;left:8057;position:absolute;top:925" filled="f" stroked="t" strokecolor="black" strokeweight="0.75pt">
              <v:stroke dashstyle="solid"/>
            </v:rect>
            <v:rect id="_x0000_s1038" style="width:360;height:1248;left:6977;position:absolute;top:1272" filled="t" fillcolor="white" stroked="f">
              <v:fill type="solid"/>
            </v:rect>
            <v:rect id="_x0000_s1039" style="width:360;height:1248;left:6977;position:absolute;top:1272" filled="f" stroked="t" strokecolor="black" strokeweight="0.75pt">
              <v:stroke dashstyle="solid"/>
            </v:rect>
            <v:line id="_x0000_s1040" style="position:absolute" from="4097,2832" to="4817,2832" stroked="t" strokecolor="black" strokeweight="0.75pt">
              <v:stroke dashstyle="solid"/>
            </v:line>
            <v:line id="_x0000_s1041" style="position:absolute" from="4817,2832" to="4817,3144" stroked="t" strokecolor="black" strokeweight="0.75pt">
              <v:stroke dashstyle="solid"/>
            </v:line>
            <v:line id="_x0000_s1042" style="position:absolute" from="5537,2832" to="6257,2832" stroked="t" strokecolor="black" strokeweight="0.75pt">
              <v:stroke dashstyle="solid"/>
            </v:line>
            <v:line id="_x0000_s1043" style="position:absolute" from="6257,1477" to="6257,1789" stroked="t" strokecolor="black" strokeweight="0.75pt">
              <v:stroke dashstyle="solid"/>
            </v:line>
            <v:line id="_x0000_s1044" style="position:absolute" from="4457,804" to="4457,1272" stroked="t" strokecolor="black" strokeweight="0.75pt">
              <v:stroke dashstyle="solid"/>
            </v:line>
            <v:line id="_x0000_s1045" style="position:absolute" from="8237,804" to="8237,1272" stroked="t" strokecolor="black" strokeweight="0.75pt">
              <v:stroke dashstyle="solid"/>
            </v:line>
            <v:line id="_x0000_s1046" style="position:absolute" from="5177,1125" to="5177,1437" stroked="t" strokecolor="black" strokeweight="0.75pt">
              <v:stroke dashstyle="solid"/>
            </v:line>
            <v:line id="_x0000_s1047" style="position:absolute" from="7337,-33" to="7337,279" stroked="t" strokecolor="black" strokeweight="0.75pt">
              <v:stroke dashstyle="solid"/>
            </v:line>
            <v:line id="_x0000_s1048" style="position:absolute" from="5177,-279" to="5177,33" stroked="t" strokecolor="black" strokeweight="0.75pt">
              <v:stroke dashstyle="solid"/>
            </v:line>
            <v:line id="_x0000_s1049" style="position:absolute" from="7337,-279" to="7337,33" stroked="t" strokecolor="black" strokeweight="0.75pt">
              <v:stroke dashstyle="solid"/>
            </v:line>
            <v:line id="_x0000_s1050" style="position:absolute" from="5897,-247" to="5897,65" stroked="t" strokecolor="black" strokeweight="0.75pt">
              <v:stroke dashstyle="solid"/>
            </v:line>
          </v:group>
        </w:pict>
      </w:r>
      <w:r>
        <w:t>安全</w:t>
      </w:r>
    </w:p>
    <w:p>
      <w:pPr>
        <w:pStyle w:val="BodyText"/>
        <w:tabs>
          <w:tab w:val="left" w:pos="3809"/>
        </w:tabs>
        <w:ind w:left="0"/>
        <w:jc w:val="right"/>
      </w:pPr>
      <w:r>
        <w:t>员</w:t>
        <w:tab/>
      </w:r>
      <w:r>
        <w:rPr>
          <w:position w:val="-10"/>
        </w:rPr>
        <w:t>起</w:t>
      </w:r>
    </w:p>
    <w:p>
      <w:pPr>
        <w:pStyle w:val="BodyText"/>
        <w:tabs>
          <w:tab w:val="left" w:pos="1109"/>
        </w:tabs>
        <w:spacing w:before="35" w:line="266" w:lineRule="exact"/>
        <w:ind w:left="0"/>
        <w:jc w:val="right"/>
      </w:pPr>
      <w:r>
        <w:t>油</w:t>
        <w:tab/>
      </w:r>
      <w:r>
        <w:rPr>
          <w:position w:val="-4"/>
        </w:rPr>
        <w:t>重</w:t>
      </w:r>
    </w:p>
    <w:p>
      <w:pPr>
        <w:pStyle w:val="ListParagraph"/>
        <w:numPr>
          <w:ilvl w:val="1"/>
          <w:numId w:val="19"/>
        </w:numPr>
        <w:tabs>
          <w:tab w:val="left" w:pos="787"/>
          <w:tab w:val="left" w:pos="5576"/>
          <w:tab w:val="left" w:pos="6686"/>
        </w:tabs>
        <w:spacing w:before="0" w:after="0" w:line="180" w:lineRule="auto"/>
        <w:ind w:left="787" w:right="0" w:hanging="491"/>
        <w:jc w:val="left"/>
        <w:rPr>
          <w:sz w:val="24"/>
        </w:rPr>
      </w:pPr>
      <w:r>
        <w:pict>
          <v:shape id="_x0000_s1051" type="#_x0000_t202" style="width:24pt;height:13.25pt;margin-top:20.91pt;margin-left:399.85pt;mso-position-horizontal-relative:page;position:absolute;z-index:-251655168" filled="f" stroked="f">
            <v:textbox inset="0,0,0,0">
              <w:txbxContent>
                <w:p>
                  <w:pPr>
                    <w:pStyle w:val="BodyText"/>
                    <w:spacing w:line="265" w:lineRule="exact"/>
                    <w:ind w:left="0"/>
                  </w:pPr>
                  <w:r>
                    <w:t>劳动</w:t>
                  </w:r>
                </w:p>
              </w:txbxContent>
            </v:textbox>
          </v:shape>
        </w:pict>
      </w:r>
      <w:r>
        <w:pict>
          <v:shape id="_x0000_s1052" type="#_x0000_t202" style="width:24pt;height:13.25pt;margin-top:20.91pt;margin-left:339.85pt;mso-position-horizontal-relative:page;position:absolute;z-index:-251654144" filled="f" stroked="f">
            <v:textbox inset="0,0,0,0">
              <w:txbxContent>
                <w:p>
                  <w:pPr>
                    <w:pStyle w:val="BodyText"/>
                    <w:spacing w:line="265" w:lineRule="exact"/>
                    <w:ind w:left="0"/>
                  </w:pPr>
                  <w:r>
                    <w:t>要求</w:t>
                  </w:r>
                </w:p>
              </w:txbxContent>
            </v:textbox>
          </v:shape>
        </w:pict>
      </w:r>
      <w:r>
        <w:rPr>
          <w:rFonts w:ascii="Microsoft JhengHei" w:eastAsia="Microsoft JhengHei" w:hint="eastAsia"/>
          <w:b/>
          <w:sz w:val="28"/>
        </w:rPr>
        <w:t>劳动力计划</w:t>
        <w:tab/>
      </w:r>
      <w:r>
        <w:rPr>
          <w:position w:val="-8"/>
          <w:sz w:val="24"/>
        </w:rPr>
        <w:t>漆</w:t>
        <w:tab/>
      </w:r>
      <w:r>
        <w:rPr>
          <w:spacing w:val="-19"/>
          <w:position w:val="-12"/>
          <w:sz w:val="24"/>
        </w:rPr>
        <w:t>工</w:t>
      </w:r>
    </w:p>
    <w:p>
      <w:pPr>
        <w:pStyle w:val="BodyText"/>
        <w:tabs>
          <w:tab w:val="left" w:pos="5576"/>
        </w:tabs>
        <w:spacing w:line="208" w:lineRule="auto"/>
        <w:ind w:left="776"/>
      </w:pPr>
      <w:r>
        <w:t>根据本部分钢结构工程的特点及施工的具体</w:t>
        <w:tab/>
      </w:r>
      <w:r>
        <w:rPr>
          <w:position w:val="-11"/>
        </w:rPr>
        <w:t>组</w:t>
      </w:r>
      <w:r>
        <w:t>，具体</w:t>
      </w:r>
    </w:p>
    <w:p>
      <w:pPr>
        <w:pStyle w:val="BodyText"/>
        <w:ind w:left="0"/>
        <w:rPr>
          <w:sz w:val="26"/>
        </w:rPr>
      </w:pPr>
      <w:r>
        <w:br w:type="column"/>
      </w:r>
    </w:p>
    <w:p>
      <w:pPr>
        <w:pStyle w:val="BodyText"/>
        <w:ind w:left="0"/>
        <w:rPr>
          <w:sz w:val="26"/>
        </w:rPr>
      </w:pPr>
    </w:p>
    <w:p>
      <w:pPr>
        <w:pStyle w:val="BodyText"/>
        <w:ind w:left="0"/>
        <w:rPr>
          <w:sz w:val="26"/>
        </w:rPr>
      </w:pPr>
    </w:p>
    <w:p>
      <w:pPr>
        <w:pStyle w:val="BodyText"/>
        <w:ind w:left="0"/>
        <w:rPr>
          <w:sz w:val="26"/>
        </w:rPr>
      </w:pPr>
    </w:p>
    <w:p>
      <w:pPr>
        <w:pStyle w:val="BodyText"/>
        <w:ind w:left="0"/>
        <w:rPr>
          <w:sz w:val="26"/>
        </w:rPr>
      </w:pPr>
    </w:p>
    <w:p>
      <w:pPr>
        <w:pStyle w:val="BodyText"/>
        <w:spacing w:before="10"/>
        <w:ind w:left="0"/>
        <w:rPr>
          <w:sz w:val="25"/>
        </w:rPr>
      </w:pPr>
    </w:p>
    <w:p>
      <w:pPr>
        <w:pStyle w:val="BodyText"/>
        <w:ind w:left="50"/>
      </w:pPr>
      <w:r>
        <w:t>力计划如下：</w:t>
      </w:r>
    </w:p>
    <w:p>
      <w:pPr>
        <w:spacing w:after="0"/>
        <w:sectPr>
          <w:type w:val="continuous"/>
          <w:pgSz w:w="11910" w:h="16840"/>
          <w:pgMar w:top="1580" w:right="540" w:bottom="280" w:left="1460" w:header="708" w:footer="708"/>
          <w:pgNumType w:start="6"/>
          <w:cols w:num="2" w:space="708" w:equalWidth="0">
            <w:col w:w="6928" w:space="40"/>
            <w:col w:w="2942" w:space="0"/>
          </w:cols>
        </w:sectPr>
      </w:pPr>
    </w:p>
    <w:p>
      <w:pPr>
        <w:pStyle w:val="BodyText"/>
        <w:spacing w:line="287" w:lineRule="exact"/>
        <w:ind w:left="1078"/>
      </w:pPr>
      <w:r>
        <w:t>专业班组</w:t>
      </w:r>
    </w:p>
    <w:p>
      <w:pPr>
        <w:pStyle w:val="BodyText"/>
        <w:spacing w:before="11"/>
        <w:ind w:left="0"/>
        <w:rPr>
          <w:sz w:val="21"/>
        </w:rPr>
      </w:pPr>
    </w:p>
    <w:p>
      <w:pPr>
        <w:pStyle w:val="BodyText"/>
        <w:ind w:left="1078"/>
      </w:pPr>
      <w:r>
        <w:pict>
          <v:shape id="_x0000_s1053" type="#_x0000_t202" style="width:316pt;height:164.9pt;margin-top:7.75pt;margin-left:105.85pt;mso-position-horizontal-relative:page;position:absolute;z-index:251664384"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60"/>
                    <w:gridCol w:w="544"/>
                    <w:gridCol w:w="2345"/>
                    <w:gridCol w:w="1804"/>
                    <w:gridCol w:w="36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0"/>
                      <w:jc w:val="left"/>
                    </w:trPr>
                    <w:tc>
                      <w:tcPr>
                        <w:tcW w:w="1804" w:type="dxa"/>
                        <w:gridSpan w:val="2"/>
                        <w:tcBorders>
                          <w:bottom w:val="single" w:sz="4" w:space="0" w:color="000000"/>
                        </w:tcBorders>
                      </w:tcPr>
                      <w:p>
                        <w:pPr>
                          <w:pStyle w:val="TableParagraph"/>
                          <w:spacing w:line="240" w:lineRule="auto"/>
                          <w:rPr>
                            <w:rFonts w:ascii="Times New Roman"/>
                            <w:sz w:val="24"/>
                          </w:rPr>
                        </w:pPr>
                      </w:p>
                    </w:tc>
                    <w:tc>
                      <w:tcPr>
                        <w:tcW w:w="2345" w:type="dxa"/>
                        <w:tcBorders>
                          <w:top w:val="single" w:sz="4" w:space="0" w:color="000000"/>
                          <w:bottom w:val="single" w:sz="4" w:space="0" w:color="000000"/>
                        </w:tcBorders>
                      </w:tcPr>
                      <w:p>
                        <w:pPr>
                          <w:pStyle w:val="TableParagraph"/>
                          <w:spacing w:before="45" w:line="240" w:lineRule="auto"/>
                          <w:ind w:left="792" w:right="792"/>
                          <w:jc w:val="center"/>
                          <w:rPr>
                            <w:sz w:val="24"/>
                          </w:rPr>
                        </w:pPr>
                        <w:r>
                          <w:rPr>
                            <w:sz w:val="24"/>
                          </w:rPr>
                          <w:t>电焊工</w:t>
                        </w:r>
                      </w:p>
                    </w:tc>
                    <w:tc>
                      <w:tcPr>
                        <w:tcW w:w="1804" w:type="dxa"/>
                        <w:tcBorders>
                          <w:top w:val="single" w:sz="4" w:space="0" w:color="000000"/>
                          <w:bottom w:val="single" w:sz="4" w:space="0" w:color="000000"/>
                        </w:tcBorders>
                      </w:tcPr>
                      <w:p>
                        <w:pPr>
                          <w:pStyle w:val="TableParagraph"/>
                          <w:spacing w:before="45" w:line="240" w:lineRule="auto"/>
                          <w:jc w:val="center"/>
                          <w:rPr>
                            <w:sz w:val="24"/>
                          </w:rPr>
                        </w:pPr>
                        <w:r>
                          <w:rPr>
                            <w:sz w:val="24"/>
                          </w:rPr>
                          <w:t>2</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0"/>
                      <w:jc w:val="left"/>
                    </w:trPr>
                    <w:tc>
                      <w:tcPr>
                        <w:tcW w:w="1804" w:type="dxa"/>
                        <w:gridSpan w:val="2"/>
                        <w:tcBorders>
                          <w:top w:val="single" w:sz="4" w:space="0" w:color="000000"/>
                        </w:tcBorders>
                      </w:tcPr>
                      <w:p>
                        <w:pPr>
                          <w:pStyle w:val="TableParagraph"/>
                          <w:spacing w:before="11" w:line="240" w:lineRule="auto"/>
                          <w:rPr>
                            <w:rFonts w:ascii="Microsoft JhengHei"/>
                            <w:b/>
                            <w:sz w:val="13"/>
                          </w:rPr>
                        </w:pPr>
                      </w:p>
                      <w:p>
                        <w:pPr>
                          <w:pStyle w:val="TableParagraph"/>
                          <w:spacing w:before="1" w:line="130" w:lineRule="exact"/>
                          <w:ind w:left="421"/>
                          <w:rPr>
                            <w:sz w:val="24"/>
                          </w:rPr>
                        </w:pPr>
                        <w:r>
                          <w:rPr>
                            <w:sz w:val="24"/>
                          </w:rPr>
                          <w:t>钢架班组</w:t>
                        </w:r>
                      </w:p>
                    </w:tc>
                    <w:tc>
                      <w:tcPr>
                        <w:tcW w:w="2345" w:type="dxa"/>
                        <w:tcBorders>
                          <w:top w:val="single" w:sz="4" w:space="0" w:color="000000"/>
                          <w:bottom w:val="single" w:sz="4" w:space="0" w:color="000000"/>
                        </w:tcBorders>
                      </w:tcPr>
                      <w:p>
                        <w:pPr>
                          <w:pStyle w:val="TableParagraph"/>
                          <w:spacing w:before="45" w:line="240" w:lineRule="auto"/>
                          <w:ind w:left="792" w:right="792"/>
                          <w:jc w:val="center"/>
                          <w:rPr>
                            <w:sz w:val="24"/>
                          </w:rPr>
                        </w:pPr>
                        <w:r>
                          <w:rPr>
                            <w:sz w:val="24"/>
                          </w:rPr>
                          <w:t>安装工</w:t>
                        </w:r>
                      </w:p>
                    </w:tc>
                    <w:tc>
                      <w:tcPr>
                        <w:tcW w:w="1804" w:type="dxa"/>
                        <w:tcBorders>
                          <w:top w:val="single" w:sz="4" w:space="0" w:color="000000"/>
                          <w:bottom w:val="single" w:sz="4" w:space="0" w:color="000000"/>
                        </w:tcBorders>
                      </w:tcPr>
                      <w:p>
                        <w:pPr>
                          <w:pStyle w:val="TableParagraph"/>
                          <w:spacing w:before="45" w:line="240" w:lineRule="auto"/>
                          <w:jc w:val="center"/>
                          <w:rPr>
                            <w:sz w:val="24"/>
                          </w:rPr>
                        </w:pPr>
                        <w:r>
                          <w:rPr>
                            <w:sz w:val="24"/>
                          </w:rPr>
                          <w:t>5</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1"/>
                      <w:jc w:val="left"/>
                    </w:trPr>
                    <w:tc>
                      <w:tcPr>
                        <w:tcW w:w="1260" w:type="dxa"/>
                        <w:tcBorders>
                          <w:bottom w:val="single" w:sz="4" w:space="0" w:color="000000"/>
                        </w:tcBorders>
                      </w:tcPr>
                      <w:p>
                        <w:pPr>
                          <w:pStyle w:val="TableParagraph"/>
                          <w:spacing w:line="240" w:lineRule="auto"/>
                          <w:rPr>
                            <w:rFonts w:ascii="Times New Roman"/>
                            <w:sz w:val="24"/>
                          </w:rPr>
                        </w:pPr>
                      </w:p>
                    </w:tc>
                    <w:tc>
                      <w:tcPr>
                        <w:tcW w:w="544" w:type="dxa"/>
                        <w:tcBorders>
                          <w:bottom w:val="single" w:sz="4" w:space="0" w:color="000000"/>
                        </w:tcBorders>
                      </w:tcPr>
                      <w:p>
                        <w:pPr>
                          <w:pStyle w:val="TableParagraph"/>
                          <w:spacing w:line="240" w:lineRule="auto"/>
                          <w:rPr>
                            <w:rFonts w:ascii="Times New Roman"/>
                            <w:sz w:val="24"/>
                          </w:rPr>
                        </w:pPr>
                      </w:p>
                    </w:tc>
                    <w:tc>
                      <w:tcPr>
                        <w:tcW w:w="2345" w:type="dxa"/>
                        <w:tcBorders>
                          <w:top w:val="single" w:sz="4" w:space="0" w:color="000000"/>
                          <w:bottom w:val="single" w:sz="4" w:space="0" w:color="000000"/>
                        </w:tcBorders>
                      </w:tcPr>
                      <w:p>
                        <w:pPr>
                          <w:pStyle w:val="TableParagraph"/>
                          <w:spacing w:before="45" w:line="240" w:lineRule="auto"/>
                          <w:ind w:left="792" w:right="792"/>
                          <w:jc w:val="center"/>
                          <w:rPr>
                            <w:sz w:val="24"/>
                          </w:rPr>
                        </w:pPr>
                        <w:r>
                          <w:rPr>
                            <w:sz w:val="24"/>
                          </w:rPr>
                          <w:t>电焊工</w:t>
                        </w:r>
                      </w:p>
                    </w:tc>
                    <w:tc>
                      <w:tcPr>
                        <w:tcW w:w="1804" w:type="dxa"/>
                        <w:tcBorders>
                          <w:top w:val="single" w:sz="4" w:space="0" w:color="000000"/>
                          <w:bottom w:val="single" w:sz="4" w:space="0" w:color="000000"/>
                        </w:tcBorders>
                      </w:tcPr>
                      <w:p>
                        <w:pPr>
                          <w:pStyle w:val="TableParagraph"/>
                          <w:spacing w:before="45" w:line="240" w:lineRule="auto"/>
                          <w:jc w:val="center"/>
                          <w:rPr>
                            <w:sz w:val="24"/>
                          </w:rPr>
                        </w:pPr>
                        <w:r>
                          <w:rPr>
                            <w:sz w:val="24"/>
                          </w:rPr>
                          <w:t>4</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1"/>
                      <w:jc w:val="left"/>
                    </w:trPr>
                    <w:tc>
                      <w:tcPr>
                        <w:tcW w:w="1804" w:type="dxa"/>
                        <w:gridSpan w:val="2"/>
                        <w:tcBorders>
                          <w:top w:val="single" w:sz="4" w:space="0" w:color="000000"/>
                        </w:tcBorders>
                      </w:tcPr>
                      <w:p>
                        <w:pPr>
                          <w:pStyle w:val="TableParagraph"/>
                          <w:spacing w:before="11" w:line="240" w:lineRule="auto"/>
                          <w:rPr>
                            <w:rFonts w:ascii="Microsoft JhengHei"/>
                            <w:b/>
                            <w:sz w:val="13"/>
                          </w:rPr>
                        </w:pPr>
                      </w:p>
                      <w:p>
                        <w:pPr>
                          <w:pStyle w:val="TableParagraph"/>
                          <w:spacing w:before="1" w:line="130" w:lineRule="exact"/>
                          <w:ind w:left="421"/>
                          <w:rPr>
                            <w:sz w:val="24"/>
                          </w:rPr>
                        </w:pPr>
                        <w:r>
                          <w:rPr>
                            <w:sz w:val="24"/>
                          </w:rPr>
                          <w:t>屋面班组</w:t>
                        </w:r>
                      </w:p>
                    </w:tc>
                    <w:tc>
                      <w:tcPr>
                        <w:tcW w:w="2345" w:type="dxa"/>
                        <w:tcBorders>
                          <w:top w:val="single" w:sz="4" w:space="0" w:color="000000"/>
                          <w:bottom w:val="single" w:sz="4" w:space="0" w:color="000000"/>
                        </w:tcBorders>
                      </w:tcPr>
                      <w:p>
                        <w:pPr>
                          <w:pStyle w:val="TableParagraph"/>
                          <w:spacing w:before="45" w:line="240" w:lineRule="auto"/>
                          <w:ind w:left="792" w:right="792"/>
                          <w:jc w:val="center"/>
                          <w:rPr>
                            <w:sz w:val="24"/>
                          </w:rPr>
                        </w:pPr>
                        <w:r>
                          <w:rPr>
                            <w:sz w:val="24"/>
                          </w:rPr>
                          <w:t>安装工</w:t>
                        </w:r>
                      </w:p>
                    </w:tc>
                    <w:tc>
                      <w:tcPr>
                        <w:tcW w:w="1804" w:type="dxa"/>
                        <w:tcBorders>
                          <w:top w:val="single" w:sz="4" w:space="0" w:color="000000"/>
                          <w:bottom w:val="single" w:sz="4" w:space="0" w:color="000000"/>
                        </w:tcBorders>
                      </w:tcPr>
                      <w:p>
                        <w:pPr>
                          <w:pStyle w:val="TableParagraph"/>
                          <w:spacing w:before="45" w:line="240" w:lineRule="auto"/>
                          <w:ind w:left="642" w:right="642"/>
                          <w:jc w:val="center"/>
                          <w:rPr>
                            <w:sz w:val="24"/>
                          </w:rPr>
                        </w:pPr>
                        <w:r>
                          <w:rPr>
                            <w:sz w:val="24"/>
                          </w:rPr>
                          <w:t>16</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1"/>
                      <w:jc w:val="left"/>
                    </w:trPr>
                    <w:tc>
                      <w:tcPr>
                        <w:tcW w:w="1804" w:type="dxa"/>
                        <w:gridSpan w:val="2"/>
                        <w:tcBorders>
                          <w:bottom w:val="single" w:sz="4" w:space="0" w:color="000000"/>
                        </w:tcBorders>
                      </w:tcPr>
                      <w:p>
                        <w:pPr>
                          <w:pStyle w:val="TableParagraph"/>
                          <w:spacing w:line="240" w:lineRule="auto"/>
                          <w:rPr>
                            <w:rFonts w:ascii="Times New Roman"/>
                            <w:sz w:val="24"/>
                          </w:rPr>
                        </w:pPr>
                      </w:p>
                    </w:tc>
                    <w:tc>
                      <w:tcPr>
                        <w:tcW w:w="2345" w:type="dxa"/>
                        <w:tcBorders>
                          <w:bottom w:val="single" w:sz="4" w:space="0" w:color="000000"/>
                        </w:tcBorders>
                      </w:tcPr>
                      <w:p>
                        <w:pPr>
                          <w:pStyle w:val="TableParagraph"/>
                          <w:spacing w:before="45" w:line="240" w:lineRule="auto"/>
                          <w:ind w:left="792" w:right="792"/>
                          <w:jc w:val="center"/>
                          <w:rPr>
                            <w:sz w:val="24"/>
                          </w:rPr>
                        </w:pPr>
                        <w:r>
                          <w:rPr>
                            <w:sz w:val="24"/>
                          </w:rPr>
                          <w:t>钣金工</w:t>
                        </w:r>
                      </w:p>
                    </w:tc>
                    <w:tc>
                      <w:tcPr>
                        <w:tcW w:w="1804" w:type="dxa"/>
                        <w:tcBorders>
                          <w:bottom w:val="single" w:sz="4" w:space="0" w:color="000000"/>
                        </w:tcBorders>
                      </w:tcPr>
                      <w:p>
                        <w:pPr>
                          <w:pStyle w:val="TableParagraph"/>
                          <w:spacing w:before="45" w:line="240" w:lineRule="auto"/>
                          <w:jc w:val="center"/>
                          <w:rPr>
                            <w:sz w:val="24"/>
                          </w:rPr>
                        </w:pPr>
                        <w:r>
                          <w:rPr>
                            <w:sz w:val="24"/>
                          </w:rPr>
                          <w:t>3</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1"/>
                      <w:jc w:val="left"/>
                    </w:trPr>
                    <w:tc>
                      <w:tcPr>
                        <w:tcW w:w="1804" w:type="dxa"/>
                        <w:gridSpan w:val="2"/>
                        <w:tcBorders>
                          <w:top w:val="single" w:sz="4" w:space="0" w:color="000000"/>
                          <w:bottom w:val="single" w:sz="4" w:space="0" w:color="000000"/>
                        </w:tcBorders>
                      </w:tcPr>
                      <w:p>
                        <w:pPr>
                          <w:pStyle w:val="TableParagraph"/>
                          <w:spacing w:before="45" w:line="240" w:lineRule="auto"/>
                          <w:ind w:left="421"/>
                          <w:rPr>
                            <w:sz w:val="24"/>
                          </w:rPr>
                        </w:pPr>
                        <w:r>
                          <w:rPr>
                            <w:sz w:val="24"/>
                          </w:rPr>
                          <w:t>油漆班组</w:t>
                        </w:r>
                      </w:p>
                    </w:tc>
                    <w:tc>
                      <w:tcPr>
                        <w:tcW w:w="2345" w:type="dxa"/>
                        <w:tcBorders>
                          <w:top w:val="single" w:sz="4" w:space="0" w:color="000000"/>
                          <w:bottom w:val="single" w:sz="4" w:space="0" w:color="000000"/>
                        </w:tcBorders>
                      </w:tcPr>
                      <w:p>
                        <w:pPr>
                          <w:pStyle w:val="TableParagraph"/>
                          <w:spacing w:before="45" w:line="240" w:lineRule="auto"/>
                          <w:ind w:left="792" w:right="792"/>
                          <w:jc w:val="center"/>
                          <w:rPr>
                            <w:sz w:val="24"/>
                          </w:rPr>
                        </w:pPr>
                        <w:r>
                          <w:rPr>
                            <w:sz w:val="24"/>
                          </w:rPr>
                          <w:t>油漆工</w:t>
                        </w:r>
                      </w:p>
                    </w:tc>
                    <w:tc>
                      <w:tcPr>
                        <w:tcW w:w="1804" w:type="dxa"/>
                        <w:tcBorders>
                          <w:top w:val="single" w:sz="4" w:space="0" w:color="000000"/>
                          <w:bottom w:val="single" w:sz="4" w:space="0" w:color="000000"/>
                        </w:tcBorders>
                      </w:tcPr>
                      <w:p>
                        <w:pPr>
                          <w:pStyle w:val="TableParagraph"/>
                          <w:spacing w:before="45" w:line="240" w:lineRule="auto"/>
                          <w:jc w:val="center"/>
                          <w:rPr>
                            <w:sz w:val="24"/>
                          </w:rPr>
                        </w:pPr>
                        <w:r>
                          <w:rPr>
                            <w:sz w:val="24"/>
                          </w:rPr>
                          <w:t>8</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1"/>
                      <w:jc w:val="left"/>
                    </w:trPr>
                    <w:tc>
                      <w:tcPr>
                        <w:tcW w:w="1804" w:type="dxa"/>
                        <w:gridSpan w:val="2"/>
                        <w:tcBorders>
                          <w:top w:val="single" w:sz="4" w:space="0" w:color="000000"/>
                          <w:bottom w:val="single" w:sz="4" w:space="0" w:color="000000"/>
                        </w:tcBorders>
                      </w:tcPr>
                      <w:p>
                        <w:pPr>
                          <w:pStyle w:val="TableParagraph"/>
                          <w:spacing w:before="45" w:line="240" w:lineRule="auto"/>
                          <w:ind w:left="642" w:right="642"/>
                          <w:jc w:val="center"/>
                          <w:rPr>
                            <w:sz w:val="24"/>
                          </w:rPr>
                        </w:pPr>
                        <w:r>
                          <w:rPr>
                            <w:sz w:val="24"/>
                          </w:rPr>
                          <w:t>杂工</w:t>
                        </w:r>
                      </w:p>
                    </w:tc>
                    <w:tc>
                      <w:tcPr>
                        <w:tcW w:w="2345" w:type="dxa"/>
                        <w:tcBorders>
                          <w:top w:val="single" w:sz="4" w:space="0" w:color="000000"/>
                          <w:bottom w:val="single" w:sz="4" w:space="0" w:color="000000"/>
                        </w:tcBorders>
                      </w:tcPr>
                      <w:p>
                        <w:pPr>
                          <w:pStyle w:val="TableParagraph"/>
                          <w:spacing w:before="45" w:line="240" w:lineRule="auto"/>
                          <w:ind w:left="792" w:right="792"/>
                          <w:jc w:val="center"/>
                          <w:rPr>
                            <w:sz w:val="24"/>
                          </w:rPr>
                        </w:pPr>
                        <w:r>
                          <w:rPr>
                            <w:sz w:val="24"/>
                          </w:rPr>
                          <w:t>辅助工</w:t>
                        </w:r>
                      </w:p>
                    </w:tc>
                    <w:tc>
                      <w:tcPr>
                        <w:tcW w:w="1804" w:type="dxa"/>
                        <w:tcBorders>
                          <w:top w:val="single" w:sz="4" w:space="0" w:color="000000"/>
                          <w:bottom w:val="single" w:sz="4" w:space="0" w:color="000000"/>
                        </w:tcBorders>
                      </w:tcPr>
                      <w:p>
                        <w:pPr>
                          <w:pStyle w:val="TableParagraph"/>
                          <w:spacing w:before="45" w:line="240" w:lineRule="auto"/>
                          <w:jc w:val="center"/>
                          <w:rPr>
                            <w:sz w:val="24"/>
                          </w:rPr>
                        </w:pPr>
                        <w:r>
                          <w:rPr>
                            <w:sz w:val="24"/>
                          </w:rPr>
                          <w:t>4</w:t>
                        </w:r>
                      </w:p>
                    </w:tc>
                    <w:tc>
                      <w:tcPr>
                        <w:tcW w:w="367" w:type="dxa"/>
                      </w:tcPr>
                      <w:p>
                        <w:pPr>
                          <w:pStyle w:val="TableParagraph"/>
                          <w:spacing w:line="240" w:lineRule="auto"/>
                          <w:rPr>
                            <w:rFonts w:ascii="Times New Roman"/>
                            <w:sz w:val="24"/>
                          </w:rPr>
                        </w:pPr>
                      </w:p>
                    </w:tc>
                  </w:tr>
                  <w:tr>
                    <w:tblPrEx>
                      <w:tblW w:w="0" w:type="auto"/>
                      <w:jc w:val="left"/>
                      <w:tblInd w:w="7" w:type="dxa"/>
                      <w:tblLayout w:type="fixed"/>
                      <w:tblCellMar>
                        <w:top w:w="0" w:type="dxa"/>
                        <w:left w:w="0" w:type="dxa"/>
                        <w:bottom w:w="0" w:type="dxa"/>
                        <w:right w:w="0" w:type="dxa"/>
                      </w:tblCellMar>
                      <w:tblLook w:val="01E0"/>
                    </w:tblPrEx>
                    <w:trPr>
                      <w:trHeight w:val="401"/>
                      <w:jc w:val="left"/>
                    </w:trPr>
                    <w:tc>
                      <w:tcPr>
                        <w:tcW w:w="1804" w:type="dxa"/>
                        <w:gridSpan w:val="2"/>
                        <w:tcBorders>
                          <w:top w:val="single" w:sz="4" w:space="0" w:color="000000"/>
                          <w:bottom w:val="single" w:sz="4" w:space="0" w:color="000000"/>
                        </w:tcBorders>
                      </w:tcPr>
                      <w:p>
                        <w:pPr>
                          <w:pStyle w:val="TableParagraph"/>
                          <w:spacing w:before="45" w:line="240" w:lineRule="auto"/>
                          <w:ind w:left="642" w:right="642"/>
                          <w:jc w:val="center"/>
                          <w:rPr>
                            <w:sz w:val="24"/>
                          </w:rPr>
                        </w:pPr>
                        <w:r>
                          <w:rPr>
                            <w:sz w:val="24"/>
                          </w:rPr>
                          <w:t>合计</w:t>
                        </w:r>
                      </w:p>
                    </w:tc>
                    <w:tc>
                      <w:tcPr>
                        <w:tcW w:w="2345" w:type="dxa"/>
                        <w:tcBorders>
                          <w:top w:val="single" w:sz="4" w:space="0" w:color="000000"/>
                          <w:bottom w:val="single" w:sz="4" w:space="0" w:color="000000"/>
                        </w:tcBorders>
                      </w:tcPr>
                      <w:p>
                        <w:pPr>
                          <w:pStyle w:val="TableParagraph"/>
                          <w:spacing w:line="240" w:lineRule="auto"/>
                          <w:rPr>
                            <w:rFonts w:ascii="Times New Roman"/>
                            <w:sz w:val="24"/>
                          </w:rPr>
                        </w:pPr>
                      </w:p>
                    </w:tc>
                    <w:tc>
                      <w:tcPr>
                        <w:tcW w:w="1804" w:type="dxa"/>
                        <w:tcBorders>
                          <w:top w:val="single" w:sz="4" w:space="0" w:color="000000"/>
                          <w:bottom w:val="single" w:sz="4" w:space="0" w:color="000000"/>
                        </w:tcBorders>
                      </w:tcPr>
                      <w:p>
                        <w:pPr>
                          <w:pStyle w:val="TableParagraph"/>
                          <w:spacing w:before="45" w:line="240" w:lineRule="auto"/>
                          <w:ind w:left="642" w:right="642"/>
                          <w:jc w:val="center"/>
                          <w:rPr>
                            <w:sz w:val="24"/>
                          </w:rPr>
                        </w:pPr>
                        <w:r>
                          <w:rPr>
                            <w:sz w:val="24"/>
                          </w:rPr>
                          <w:t>62</w:t>
                        </w:r>
                      </w:p>
                    </w:tc>
                    <w:tc>
                      <w:tcPr>
                        <w:tcW w:w="367" w:type="dxa"/>
                      </w:tcPr>
                      <w:p>
                        <w:pPr>
                          <w:pStyle w:val="TableParagraph"/>
                          <w:spacing w:line="240" w:lineRule="auto"/>
                          <w:rPr>
                            <w:rFonts w:ascii="Times New Roman"/>
                            <w:sz w:val="24"/>
                          </w:rPr>
                        </w:pPr>
                      </w:p>
                    </w:tc>
                  </w:tr>
                </w:tbl>
                <w:p>
                  <w:pPr>
                    <w:pStyle w:val="BodyText"/>
                    <w:ind w:left="0"/>
                  </w:pPr>
                </w:p>
              </w:txbxContent>
            </v:textbox>
          </v:shape>
        </w:pict>
      </w:r>
      <w:r>
        <w:t>网架班组</w:t>
      </w:r>
    </w:p>
    <w:p>
      <w:pPr>
        <w:spacing w:before="0" w:line="287" w:lineRule="exact"/>
        <w:ind w:left="1198" w:right="0" w:firstLine="0"/>
        <w:jc w:val="left"/>
        <w:rPr>
          <w:sz w:val="24"/>
        </w:rPr>
      </w:pPr>
      <w:r>
        <w:br w:type="column"/>
      </w:r>
      <w:r>
        <w:rPr>
          <w:sz w:val="24"/>
        </w:rPr>
        <w:t>工种</w:t>
      </w:r>
    </w:p>
    <w:p>
      <w:pPr>
        <w:pStyle w:val="BodyText"/>
        <w:spacing w:before="75"/>
        <w:ind w:left="1078"/>
      </w:pPr>
      <w:r>
        <w:rPr>
          <w:spacing w:val="-7"/>
        </w:rPr>
        <w:t>安装工</w:t>
      </w:r>
    </w:p>
    <w:p>
      <w:pPr>
        <w:pStyle w:val="BodyText"/>
        <w:spacing w:line="287" w:lineRule="exact"/>
        <w:ind w:left="1061" w:right="3543"/>
        <w:jc w:val="center"/>
      </w:pPr>
      <w:r>
        <w:br w:type="column"/>
      </w:r>
      <w:r>
        <w:t>人数（人）</w:t>
      </w:r>
    </w:p>
    <w:p>
      <w:pPr>
        <w:pStyle w:val="BodyText"/>
        <w:spacing w:before="75"/>
        <w:ind w:left="989" w:right="3543"/>
        <w:jc w:val="center"/>
      </w:pPr>
      <w:r>
        <w:pict>
          <v:line id="_x0000_s1054" style="mso-position-horizontal-relative:page;position:absolute;z-index:251665408" from="357.85pt,-9.7pt" to="357.85pt,21.5pt" stroked="t" strokecolor="black" strokeweight="0.75pt">
            <v:stroke dashstyle="solid"/>
          </v:line>
        </w:pict>
      </w:r>
      <w:r>
        <w:t>20</w:t>
      </w:r>
    </w:p>
    <w:p>
      <w:pPr>
        <w:spacing w:after="0"/>
        <w:jc w:val="center"/>
        <w:sectPr>
          <w:type w:val="continuous"/>
          <w:pgSz w:w="11910" w:h="16840"/>
          <w:pgMar w:top="1580" w:right="540" w:bottom="280" w:left="1460" w:header="708" w:footer="708"/>
          <w:pgNumType w:start="7"/>
          <w:cols w:num="3" w:space="708" w:equalWidth="0">
            <w:col w:w="2080" w:space="115"/>
            <w:col w:w="1800" w:space="70"/>
            <w:col w:w="5845" w:space="0"/>
          </w:cols>
        </w:sect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8"/>
        <w:ind w:left="0"/>
        <w:rPr>
          <w:sz w:val="19"/>
        </w:rPr>
      </w:pPr>
    </w:p>
    <w:p>
      <w:pPr>
        <w:pStyle w:val="Heading2"/>
        <w:numPr>
          <w:ilvl w:val="1"/>
          <w:numId w:val="19"/>
        </w:numPr>
        <w:tabs>
          <w:tab w:val="left" w:pos="787"/>
        </w:tabs>
        <w:spacing w:before="0" w:after="0" w:line="240" w:lineRule="auto"/>
        <w:ind w:left="787" w:right="0" w:hanging="491"/>
        <w:jc w:val="left"/>
      </w:pPr>
      <w:r>
        <w:pict>
          <v:shape id="_x0000_s1055" style="width:0.1pt;height:40.6pt;margin-top:-50.39pt;margin-left:313.3pt;mso-position-horizontal-relative:page;position:absolute;z-index:251666432" coordorigin="6266,-1008" coordsize="0,812" path="m6266,-1008l6266,-607m6266,-597l6266,-196e" filled="f" stroked="t" strokecolor="black" strokeweight="0.5pt">
            <v:stroke dashstyle="solid"/>
            <v:path arrowok="t"/>
          </v:shape>
        </w:pict>
      </w:r>
      <w:r>
        <w:pict>
          <v:shape id="_x0000_s1056" type="#_x0000_t202" style="width:442.2pt;height:99.5pt;margin-top:23.71pt;margin-left:78.6pt;mso-position-horizontal-relative:page;position:absolute;z-index:251667456" filled="f" stroked="f">
            <v:textbox inset="0,0,0,0">
              <w:txbxContent>
                <w:tbl>
                  <w:tblPr>
                    <w:tblStyle w:val="TableNormal0"/>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2"/>
                    <w:gridCol w:w="1801"/>
                    <w:gridCol w:w="1261"/>
                    <w:gridCol w:w="721"/>
                    <w:gridCol w:w="721"/>
                    <w:gridCol w:w="1621"/>
                    <w:gridCol w:w="1081"/>
                    <w:gridCol w:w="901"/>
                  </w:tblGrid>
                  <w:tr>
                    <w:tblPrEx>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1" w:right="91"/>
                          <w:jc w:val="center"/>
                          <w:rPr>
                            <w:sz w:val="24"/>
                          </w:rPr>
                        </w:pPr>
                        <w:r>
                          <w:rPr>
                            <w:sz w:val="24"/>
                          </w:rPr>
                          <w:t>序号</w:t>
                        </w:r>
                      </w:p>
                    </w:tc>
                    <w:tc>
                      <w:tcPr>
                        <w:tcW w:w="1801" w:type="dxa"/>
                      </w:tcPr>
                      <w:p>
                        <w:pPr>
                          <w:pStyle w:val="TableParagraph"/>
                          <w:spacing w:before="59"/>
                          <w:ind w:left="159" w:right="150"/>
                          <w:jc w:val="center"/>
                          <w:rPr>
                            <w:sz w:val="24"/>
                          </w:rPr>
                        </w:pPr>
                        <w:r>
                          <w:rPr>
                            <w:sz w:val="24"/>
                          </w:rPr>
                          <w:t>名称</w:t>
                        </w:r>
                      </w:p>
                    </w:tc>
                    <w:tc>
                      <w:tcPr>
                        <w:tcW w:w="1261" w:type="dxa"/>
                      </w:tcPr>
                      <w:p>
                        <w:pPr>
                          <w:pStyle w:val="TableParagraph"/>
                          <w:spacing w:before="59"/>
                          <w:ind w:left="190" w:right="180"/>
                          <w:jc w:val="center"/>
                          <w:rPr>
                            <w:sz w:val="24"/>
                          </w:rPr>
                        </w:pPr>
                        <w:r>
                          <w:rPr>
                            <w:sz w:val="24"/>
                          </w:rPr>
                          <w:t>规格</w:t>
                        </w:r>
                      </w:p>
                    </w:tc>
                    <w:tc>
                      <w:tcPr>
                        <w:tcW w:w="721" w:type="dxa"/>
                      </w:tcPr>
                      <w:p>
                        <w:pPr>
                          <w:pStyle w:val="TableParagraph"/>
                          <w:spacing w:before="59"/>
                          <w:ind w:left="99" w:right="90"/>
                          <w:jc w:val="center"/>
                          <w:rPr>
                            <w:sz w:val="24"/>
                          </w:rPr>
                        </w:pPr>
                        <w:r>
                          <w:rPr>
                            <w:sz w:val="24"/>
                          </w:rPr>
                          <w:t>数量</w:t>
                        </w:r>
                      </w:p>
                    </w:tc>
                    <w:tc>
                      <w:tcPr>
                        <w:tcW w:w="721" w:type="dxa"/>
                      </w:tcPr>
                      <w:p>
                        <w:pPr>
                          <w:pStyle w:val="TableParagraph"/>
                          <w:spacing w:before="59"/>
                          <w:ind w:left="100" w:right="90"/>
                          <w:jc w:val="center"/>
                          <w:rPr>
                            <w:sz w:val="24"/>
                          </w:rPr>
                        </w:pPr>
                        <w:r>
                          <w:rPr>
                            <w:sz w:val="24"/>
                          </w:rPr>
                          <w:t>序号</w:t>
                        </w:r>
                      </w:p>
                    </w:tc>
                    <w:tc>
                      <w:tcPr>
                        <w:tcW w:w="1621" w:type="dxa"/>
                      </w:tcPr>
                      <w:p>
                        <w:pPr>
                          <w:pStyle w:val="TableParagraph"/>
                          <w:spacing w:before="59"/>
                          <w:ind w:left="190" w:right="181"/>
                          <w:jc w:val="center"/>
                          <w:rPr>
                            <w:sz w:val="24"/>
                          </w:rPr>
                        </w:pPr>
                        <w:r>
                          <w:rPr>
                            <w:sz w:val="24"/>
                          </w:rPr>
                          <w:t>名称</w:t>
                        </w:r>
                      </w:p>
                    </w:tc>
                    <w:tc>
                      <w:tcPr>
                        <w:tcW w:w="1081" w:type="dxa"/>
                      </w:tcPr>
                      <w:p>
                        <w:pPr>
                          <w:pStyle w:val="TableParagraph"/>
                          <w:spacing w:before="59"/>
                          <w:ind w:left="100" w:right="90"/>
                          <w:jc w:val="center"/>
                          <w:rPr>
                            <w:sz w:val="24"/>
                          </w:rPr>
                        </w:pPr>
                        <w:r>
                          <w:rPr>
                            <w:sz w:val="24"/>
                          </w:rPr>
                          <w:t>规格</w:t>
                        </w:r>
                      </w:p>
                    </w:tc>
                    <w:tc>
                      <w:tcPr>
                        <w:tcW w:w="901" w:type="dxa"/>
                      </w:tcPr>
                      <w:p>
                        <w:pPr>
                          <w:pStyle w:val="TableParagraph"/>
                          <w:spacing w:before="59"/>
                          <w:ind w:left="70" w:right="61"/>
                          <w:jc w:val="center"/>
                          <w:rPr>
                            <w:sz w:val="24"/>
                          </w:rPr>
                        </w:pPr>
                        <w:r>
                          <w:rPr>
                            <w:sz w:val="24"/>
                          </w:rPr>
                          <w:t>数量</w:t>
                        </w:r>
                      </w:p>
                    </w:tc>
                  </w:tr>
                  <w:tr>
                    <w:tblPrEx>
                      <w:tblW w:w="0" w:type="auto"/>
                      <w:jc w:val="left"/>
                      <w:tblInd w:w="5" w:type="dxa"/>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sz w:val="24"/>
                          </w:rPr>
                          <w:t>1</w:t>
                        </w:r>
                      </w:p>
                    </w:tc>
                    <w:tc>
                      <w:tcPr>
                        <w:tcW w:w="1801" w:type="dxa"/>
                      </w:tcPr>
                      <w:p>
                        <w:pPr>
                          <w:pStyle w:val="TableParagraph"/>
                          <w:spacing w:before="59"/>
                          <w:ind w:left="159" w:right="150"/>
                          <w:jc w:val="center"/>
                          <w:rPr>
                            <w:sz w:val="24"/>
                          </w:rPr>
                        </w:pPr>
                        <w:r>
                          <w:rPr>
                            <w:sz w:val="24"/>
                          </w:rPr>
                          <w:t>交流焊机</w:t>
                        </w:r>
                      </w:p>
                    </w:tc>
                    <w:tc>
                      <w:tcPr>
                        <w:tcW w:w="1261" w:type="dxa"/>
                      </w:tcPr>
                      <w:p>
                        <w:pPr>
                          <w:pStyle w:val="TableParagraph"/>
                          <w:spacing w:before="59"/>
                          <w:ind w:left="190" w:right="180"/>
                          <w:jc w:val="center"/>
                          <w:rPr>
                            <w:sz w:val="24"/>
                          </w:rPr>
                        </w:pPr>
                        <w:r>
                          <w:rPr>
                            <w:sz w:val="24"/>
                          </w:rPr>
                          <w:t>BX-450</w:t>
                        </w:r>
                      </w:p>
                    </w:tc>
                    <w:tc>
                      <w:tcPr>
                        <w:tcW w:w="721" w:type="dxa"/>
                      </w:tcPr>
                      <w:p>
                        <w:pPr>
                          <w:pStyle w:val="TableParagraph"/>
                          <w:spacing w:before="59"/>
                          <w:ind w:left="9"/>
                          <w:jc w:val="center"/>
                          <w:rPr>
                            <w:sz w:val="24"/>
                          </w:rPr>
                        </w:pPr>
                        <w:r>
                          <w:rPr>
                            <w:sz w:val="24"/>
                          </w:rPr>
                          <w:t>3</w:t>
                        </w:r>
                      </w:p>
                    </w:tc>
                    <w:tc>
                      <w:tcPr>
                        <w:tcW w:w="721" w:type="dxa"/>
                      </w:tcPr>
                      <w:p>
                        <w:pPr>
                          <w:pStyle w:val="TableParagraph"/>
                          <w:spacing w:before="59"/>
                          <w:ind w:left="100" w:right="90"/>
                          <w:jc w:val="center"/>
                          <w:rPr>
                            <w:sz w:val="24"/>
                          </w:rPr>
                        </w:pPr>
                        <w:r>
                          <w:rPr>
                            <w:sz w:val="24"/>
                          </w:rPr>
                          <w:t>13</w:t>
                        </w:r>
                      </w:p>
                    </w:tc>
                    <w:tc>
                      <w:tcPr>
                        <w:tcW w:w="1621" w:type="dxa"/>
                      </w:tcPr>
                      <w:p>
                        <w:pPr>
                          <w:pStyle w:val="TableParagraph"/>
                          <w:spacing w:before="59"/>
                          <w:ind w:left="190" w:right="181"/>
                          <w:jc w:val="center"/>
                          <w:rPr>
                            <w:sz w:val="24"/>
                          </w:rPr>
                        </w:pPr>
                        <w:r>
                          <w:rPr>
                            <w:sz w:val="24"/>
                          </w:rPr>
                          <w:t>五芯电缆</w:t>
                        </w:r>
                      </w:p>
                    </w:tc>
                    <w:tc>
                      <w:tcPr>
                        <w:tcW w:w="1081" w:type="dxa"/>
                      </w:tcPr>
                      <w:p>
                        <w:pPr>
                          <w:pStyle w:val="TableParagraph"/>
                          <w:spacing w:before="59"/>
                          <w:ind w:left="100" w:right="90"/>
                          <w:jc w:val="center"/>
                          <w:rPr>
                            <w:sz w:val="24"/>
                          </w:rPr>
                        </w:pPr>
                        <w:r>
                          <w:rPr>
                            <w:sz w:val="24"/>
                          </w:rPr>
                          <w:t>4*6+4</w:t>
                        </w:r>
                      </w:p>
                    </w:tc>
                    <w:tc>
                      <w:tcPr>
                        <w:tcW w:w="901" w:type="dxa"/>
                      </w:tcPr>
                      <w:p>
                        <w:pPr>
                          <w:pStyle w:val="TableParagraph"/>
                          <w:spacing w:before="59"/>
                          <w:ind w:left="70" w:right="61"/>
                          <w:jc w:val="center"/>
                          <w:rPr>
                            <w:sz w:val="24"/>
                          </w:rPr>
                        </w:pPr>
                        <w:r>
                          <w:rPr>
                            <w:sz w:val="24"/>
                          </w:rPr>
                          <w:t>200 米</w:t>
                        </w:r>
                      </w:p>
                    </w:tc>
                  </w:tr>
                  <w:tr>
                    <w:tblPrEx>
                      <w:tblW w:w="0" w:type="auto"/>
                      <w:jc w:val="left"/>
                      <w:tblInd w:w="5" w:type="dxa"/>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sz w:val="24"/>
                          </w:rPr>
                          <w:t>2</w:t>
                        </w:r>
                      </w:p>
                    </w:tc>
                    <w:tc>
                      <w:tcPr>
                        <w:tcW w:w="1801" w:type="dxa"/>
                      </w:tcPr>
                      <w:p>
                        <w:pPr>
                          <w:pStyle w:val="TableParagraph"/>
                          <w:spacing w:before="59"/>
                          <w:ind w:left="160" w:right="150"/>
                          <w:jc w:val="center"/>
                          <w:rPr>
                            <w:sz w:val="24"/>
                          </w:rPr>
                        </w:pPr>
                        <w:r>
                          <w:rPr>
                            <w:sz w:val="24"/>
                          </w:rPr>
                          <w:t>直流逆变焊机</w:t>
                        </w:r>
                      </w:p>
                    </w:tc>
                    <w:tc>
                      <w:tcPr>
                        <w:tcW w:w="1261" w:type="dxa"/>
                      </w:tcPr>
                      <w:p>
                        <w:pPr>
                          <w:pStyle w:val="TableParagraph"/>
                          <w:spacing w:before="59"/>
                          <w:ind w:left="190" w:right="180"/>
                          <w:jc w:val="center"/>
                          <w:rPr>
                            <w:sz w:val="24"/>
                          </w:rPr>
                        </w:pPr>
                        <w:r>
                          <w:rPr>
                            <w:sz w:val="24"/>
                          </w:rPr>
                          <w:t>ZX-270</w:t>
                        </w:r>
                      </w:p>
                    </w:tc>
                    <w:tc>
                      <w:tcPr>
                        <w:tcW w:w="721" w:type="dxa"/>
                      </w:tcPr>
                      <w:p>
                        <w:pPr>
                          <w:pStyle w:val="TableParagraph"/>
                          <w:spacing w:before="59"/>
                          <w:ind w:left="9"/>
                          <w:jc w:val="center"/>
                          <w:rPr>
                            <w:sz w:val="24"/>
                          </w:rPr>
                        </w:pPr>
                        <w:r>
                          <w:rPr>
                            <w:sz w:val="24"/>
                          </w:rPr>
                          <w:t>4</w:t>
                        </w:r>
                      </w:p>
                    </w:tc>
                    <w:tc>
                      <w:tcPr>
                        <w:tcW w:w="721" w:type="dxa"/>
                      </w:tcPr>
                      <w:p>
                        <w:pPr>
                          <w:pStyle w:val="TableParagraph"/>
                          <w:spacing w:before="59"/>
                          <w:ind w:left="100" w:right="90"/>
                          <w:jc w:val="center"/>
                          <w:rPr>
                            <w:sz w:val="24"/>
                          </w:rPr>
                        </w:pPr>
                        <w:r>
                          <w:rPr>
                            <w:sz w:val="24"/>
                          </w:rPr>
                          <w:t>14</w:t>
                        </w:r>
                      </w:p>
                    </w:tc>
                    <w:tc>
                      <w:tcPr>
                        <w:tcW w:w="1621" w:type="dxa"/>
                      </w:tcPr>
                      <w:p>
                        <w:pPr>
                          <w:pStyle w:val="TableParagraph"/>
                          <w:spacing w:before="59"/>
                          <w:ind w:left="190" w:right="181"/>
                          <w:jc w:val="center"/>
                          <w:rPr>
                            <w:sz w:val="24"/>
                          </w:rPr>
                        </w:pPr>
                        <w:r>
                          <w:rPr>
                            <w:sz w:val="24"/>
                          </w:rPr>
                          <w:t>四芯电缆</w:t>
                        </w:r>
                      </w:p>
                    </w:tc>
                    <w:tc>
                      <w:tcPr>
                        <w:tcW w:w="1081" w:type="dxa"/>
                      </w:tcPr>
                      <w:p>
                        <w:pPr>
                          <w:pStyle w:val="TableParagraph"/>
                          <w:spacing w:before="59"/>
                          <w:ind w:left="100" w:right="90"/>
                          <w:jc w:val="center"/>
                          <w:rPr>
                            <w:sz w:val="24"/>
                          </w:rPr>
                        </w:pPr>
                        <w:r>
                          <w:rPr>
                            <w:sz w:val="24"/>
                          </w:rPr>
                          <w:t>3*4+2.5</w:t>
                        </w:r>
                      </w:p>
                    </w:tc>
                    <w:tc>
                      <w:tcPr>
                        <w:tcW w:w="901" w:type="dxa"/>
                      </w:tcPr>
                      <w:p>
                        <w:pPr>
                          <w:pStyle w:val="TableParagraph"/>
                          <w:spacing w:before="59"/>
                          <w:ind w:left="70" w:right="61"/>
                          <w:jc w:val="center"/>
                          <w:rPr>
                            <w:sz w:val="24"/>
                          </w:rPr>
                        </w:pPr>
                        <w:r>
                          <w:rPr>
                            <w:sz w:val="24"/>
                          </w:rPr>
                          <w:t>200 米</w:t>
                        </w:r>
                      </w:p>
                    </w:tc>
                  </w:tr>
                  <w:tr>
                    <w:tblPrEx>
                      <w:tblW w:w="0" w:type="auto"/>
                      <w:jc w:val="left"/>
                      <w:tblInd w:w="5" w:type="dxa"/>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sz w:val="24"/>
                          </w:rPr>
                          <w:t>3</w:t>
                        </w:r>
                      </w:p>
                    </w:tc>
                    <w:tc>
                      <w:tcPr>
                        <w:tcW w:w="1801" w:type="dxa"/>
                      </w:tcPr>
                      <w:p>
                        <w:pPr>
                          <w:pStyle w:val="TableParagraph"/>
                          <w:spacing w:before="59"/>
                          <w:ind w:left="159" w:right="150"/>
                          <w:jc w:val="center"/>
                          <w:rPr>
                            <w:sz w:val="24"/>
                          </w:rPr>
                        </w:pPr>
                        <w:r>
                          <w:rPr>
                            <w:sz w:val="24"/>
                          </w:rPr>
                          <w:t>冲击钻</w:t>
                        </w:r>
                      </w:p>
                    </w:tc>
                    <w:tc>
                      <w:tcPr>
                        <w:tcW w:w="1261" w:type="dxa"/>
                      </w:tcPr>
                      <w:p>
                        <w:pPr>
                          <w:pStyle w:val="TableParagraph"/>
                          <w:spacing w:before="59"/>
                          <w:ind w:left="190" w:right="180"/>
                          <w:jc w:val="center"/>
                          <w:rPr>
                            <w:sz w:val="24"/>
                          </w:rPr>
                        </w:pPr>
                        <w:r>
                          <w:rPr>
                            <w:sz w:val="24"/>
                          </w:rPr>
                          <w:t>博世 32</w:t>
                        </w:r>
                      </w:p>
                    </w:tc>
                    <w:tc>
                      <w:tcPr>
                        <w:tcW w:w="721" w:type="dxa"/>
                      </w:tcPr>
                      <w:p>
                        <w:pPr>
                          <w:pStyle w:val="TableParagraph"/>
                          <w:spacing w:before="59"/>
                          <w:ind w:left="9"/>
                          <w:jc w:val="center"/>
                          <w:rPr>
                            <w:sz w:val="24"/>
                          </w:rPr>
                        </w:pPr>
                        <w:r>
                          <w:rPr>
                            <w:sz w:val="24"/>
                          </w:rPr>
                          <w:t>1</w:t>
                        </w:r>
                      </w:p>
                    </w:tc>
                    <w:tc>
                      <w:tcPr>
                        <w:tcW w:w="721" w:type="dxa"/>
                      </w:tcPr>
                      <w:p>
                        <w:pPr>
                          <w:pStyle w:val="TableParagraph"/>
                          <w:spacing w:before="59"/>
                          <w:ind w:left="100" w:right="90"/>
                          <w:jc w:val="center"/>
                          <w:rPr>
                            <w:sz w:val="24"/>
                          </w:rPr>
                        </w:pPr>
                        <w:r>
                          <w:rPr>
                            <w:sz w:val="24"/>
                          </w:rPr>
                          <w:t>15</w:t>
                        </w:r>
                      </w:p>
                    </w:tc>
                    <w:tc>
                      <w:tcPr>
                        <w:tcW w:w="1621" w:type="dxa"/>
                      </w:tcPr>
                      <w:p>
                        <w:pPr>
                          <w:pStyle w:val="TableParagraph"/>
                          <w:spacing w:before="59"/>
                          <w:ind w:left="190" w:right="181"/>
                          <w:jc w:val="center"/>
                          <w:rPr>
                            <w:sz w:val="24"/>
                          </w:rPr>
                        </w:pPr>
                        <w:r>
                          <w:rPr>
                            <w:sz w:val="24"/>
                          </w:rPr>
                          <w:t>俩芯电缆</w:t>
                        </w:r>
                      </w:p>
                    </w:tc>
                    <w:tc>
                      <w:tcPr>
                        <w:tcW w:w="1081" w:type="dxa"/>
                      </w:tcPr>
                      <w:p>
                        <w:pPr>
                          <w:pStyle w:val="TableParagraph"/>
                          <w:spacing w:before="59"/>
                          <w:ind w:left="100" w:right="90"/>
                          <w:jc w:val="center"/>
                          <w:rPr>
                            <w:sz w:val="24"/>
                          </w:rPr>
                        </w:pPr>
                        <w:r>
                          <w:rPr>
                            <w:sz w:val="24"/>
                          </w:rPr>
                          <w:t>2*2.5</w:t>
                        </w:r>
                      </w:p>
                    </w:tc>
                    <w:tc>
                      <w:tcPr>
                        <w:tcW w:w="901" w:type="dxa"/>
                      </w:tcPr>
                      <w:p>
                        <w:pPr>
                          <w:pStyle w:val="TableParagraph"/>
                          <w:spacing w:before="59"/>
                          <w:ind w:left="70" w:right="61"/>
                          <w:jc w:val="center"/>
                          <w:rPr>
                            <w:sz w:val="24"/>
                          </w:rPr>
                        </w:pPr>
                        <w:r>
                          <w:rPr>
                            <w:sz w:val="24"/>
                          </w:rPr>
                          <w:t>200 米</w:t>
                        </w:r>
                      </w:p>
                    </w:tc>
                  </w:tr>
                  <w:tr>
                    <w:tblPrEx>
                      <w:tblW w:w="0" w:type="auto"/>
                      <w:jc w:val="left"/>
                      <w:tblInd w:w="5" w:type="dxa"/>
                      <w:tblLayout w:type="fixed"/>
                      <w:tblCellMar>
                        <w:top w:w="0" w:type="dxa"/>
                        <w:left w:w="0" w:type="dxa"/>
                        <w:bottom w:w="0" w:type="dxa"/>
                        <w:right w:w="0" w:type="dxa"/>
                      </w:tblCellMar>
                      <w:tblLook w:val="01E0"/>
                    </w:tblPrEx>
                    <w:trPr>
                      <w:trHeight w:val="386"/>
                      <w:jc w:val="left"/>
                    </w:trPr>
                    <w:tc>
                      <w:tcPr>
                        <w:tcW w:w="722" w:type="dxa"/>
                      </w:tcPr>
                      <w:p>
                        <w:pPr>
                          <w:pStyle w:val="TableParagraph"/>
                          <w:spacing w:before="59"/>
                          <w:ind w:left="10"/>
                          <w:jc w:val="center"/>
                          <w:rPr>
                            <w:sz w:val="24"/>
                          </w:rPr>
                        </w:pPr>
                        <w:r>
                          <w:rPr>
                            <w:sz w:val="24"/>
                          </w:rPr>
                          <w:t>4</w:t>
                        </w:r>
                      </w:p>
                    </w:tc>
                    <w:tc>
                      <w:tcPr>
                        <w:tcW w:w="1801" w:type="dxa"/>
                      </w:tcPr>
                      <w:p>
                        <w:pPr>
                          <w:pStyle w:val="TableParagraph"/>
                          <w:spacing w:before="59"/>
                          <w:ind w:left="159" w:right="150"/>
                          <w:jc w:val="center"/>
                          <w:rPr>
                            <w:sz w:val="24"/>
                          </w:rPr>
                        </w:pPr>
                        <w:r>
                          <w:rPr>
                            <w:sz w:val="24"/>
                          </w:rPr>
                          <w:t>空压机</w:t>
                        </w:r>
                      </w:p>
                    </w:tc>
                    <w:tc>
                      <w:tcPr>
                        <w:tcW w:w="1261" w:type="dxa"/>
                      </w:tcPr>
                      <w:p>
                        <w:pPr>
                          <w:pStyle w:val="TableParagraph"/>
                          <w:spacing w:before="59"/>
                          <w:ind w:left="190" w:right="180"/>
                          <w:jc w:val="center"/>
                          <w:rPr>
                            <w:sz w:val="24"/>
                          </w:rPr>
                        </w:pPr>
                        <w:r>
                          <w:rPr>
                            <w:sz w:val="24"/>
                          </w:rPr>
                          <w:t>1.5KW</w:t>
                        </w:r>
                      </w:p>
                    </w:tc>
                    <w:tc>
                      <w:tcPr>
                        <w:tcW w:w="721" w:type="dxa"/>
                      </w:tcPr>
                      <w:p>
                        <w:pPr>
                          <w:pStyle w:val="TableParagraph"/>
                          <w:spacing w:before="59"/>
                          <w:ind w:left="9"/>
                          <w:jc w:val="center"/>
                          <w:rPr>
                            <w:sz w:val="24"/>
                          </w:rPr>
                        </w:pPr>
                        <w:r>
                          <w:rPr>
                            <w:sz w:val="24"/>
                          </w:rPr>
                          <w:t>1</w:t>
                        </w:r>
                      </w:p>
                    </w:tc>
                    <w:tc>
                      <w:tcPr>
                        <w:tcW w:w="721" w:type="dxa"/>
                      </w:tcPr>
                      <w:p>
                        <w:pPr>
                          <w:pStyle w:val="TableParagraph"/>
                          <w:spacing w:before="59"/>
                          <w:ind w:left="100" w:right="90"/>
                          <w:jc w:val="center"/>
                          <w:rPr>
                            <w:sz w:val="24"/>
                          </w:rPr>
                        </w:pPr>
                        <w:r>
                          <w:rPr>
                            <w:sz w:val="24"/>
                          </w:rPr>
                          <w:t>16</w:t>
                        </w:r>
                      </w:p>
                    </w:tc>
                    <w:tc>
                      <w:tcPr>
                        <w:tcW w:w="1621" w:type="dxa"/>
                      </w:tcPr>
                      <w:p>
                        <w:pPr>
                          <w:pStyle w:val="TableParagraph"/>
                          <w:spacing w:before="59"/>
                          <w:ind w:left="190" w:right="181"/>
                          <w:jc w:val="center"/>
                          <w:rPr>
                            <w:sz w:val="24"/>
                          </w:rPr>
                        </w:pPr>
                        <w:r>
                          <w:rPr>
                            <w:sz w:val="24"/>
                          </w:rPr>
                          <w:t>透明胶管</w:t>
                        </w:r>
                      </w:p>
                    </w:tc>
                    <w:tc>
                      <w:tcPr>
                        <w:tcW w:w="1081" w:type="dxa"/>
                      </w:tcPr>
                      <w:p>
                        <w:pPr>
                          <w:pStyle w:val="TableParagraph"/>
                          <w:spacing w:before="59"/>
                          <w:ind w:left="100" w:right="90"/>
                          <w:jc w:val="center"/>
                          <w:rPr>
                            <w:sz w:val="24"/>
                          </w:rPr>
                        </w:pPr>
                        <w:r>
                          <w:rPr>
                            <w:sz w:val="24"/>
                          </w:rPr>
                          <w:t>12</w:t>
                        </w:r>
                      </w:p>
                    </w:tc>
                    <w:tc>
                      <w:tcPr>
                        <w:tcW w:w="901" w:type="dxa"/>
                      </w:tcPr>
                      <w:p>
                        <w:pPr>
                          <w:pStyle w:val="TableParagraph"/>
                          <w:spacing w:before="59"/>
                          <w:ind w:left="70" w:right="61"/>
                          <w:jc w:val="center"/>
                          <w:rPr>
                            <w:sz w:val="24"/>
                          </w:rPr>
                        </w:pPr>
                        <w:r>
                          <w:rPr>
                            <w:sz w:val="24"/>
                          </w:rPr>
                          <w:t>50 米</w:t>
                        </w:r>
                      </w:p>
                    </w:tc>
                  </w:tr>
                </w:tbl>
                <w:p>
                  <w:pPr>
                    <w:pStyle w:val="BodyText"/>
                    <w:ind w:left="0"/>
                  </w:pPr>
                </w:p>
              </w:txbxContent>
            </v:textbox>
          </v:shape>
        </w:pict>
      </w:r>
      <w:r>
        <w:t>主要工、机具计划</w:t>
      </w:r>
    </w:p>
    <w:p>
      <w:pPr>
        <w:spacing w:after="0" w:line="240" w:lineRule="auto"/>
        <w:jc w:val="left"/>
        <w:sectPr>
          <w:type w:val="continuous"/>
          <w:pgSz w:w="11910" w:h="16840"/>
          <w:pgMar w:top="1580" w:right="540" w:bottom="280" w:left="1460" w:header="708" w:footer="708"/>
          <w:pgNumType w:start="8"/>
          <w:cols w:space="708"/>
        </w:sectPr>
      </w:pPr>
    </w:p>
    <w:tbl>
      <w:tblPr>
        <w:tblStyle w:val="TableNormal1"/>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22"/>
        <w:gridCol w:w="1801"/>
        <w:gridCol w:w="1261"/>
        <w:gridCol w:w="721"/>
        <w:gridCol w:w="721"/>
        <w:gridCol w:w="1621"/>
        <w:gridCol w:w="1081"/>
        <w:gridCol w:w="901"/>
      </w:tblGrid>
      <w:tr>
        <w:tblPrEx>
          <w:tblW w:w="0" w:type="auto"/>
          <w:jc w:val="left"/>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sz w:val="24"/>
              </w:rPr>
              <w:t>5</w:t>
            </w:r>
          </w:p>
        </w:tc>
        <w:tc>
          <w:tcPr>
            <w:tcW w:w="1801" w:type="dxa"/>
          </w:tcPr>
          <w:p>
            <w:pPr>
              <w:pStyle w:val="TableParagraph"/>
              <w:spacing w:before="59"/>
              <w:ind w:left="160" w:right="150"/>
              <w:jc w:val="center"/>
              <w:rPr>
                <w:sz w:val="24"/>
              </w:rPr>
            </w:pPr>
            <w:r>
              <w:rPr>
                <w:sz w:val="24"/>
              </w:rPr>
              <w:t>正反转手电钻</w:t>
            </w:r>
          </w:p>
        </w:tc>
        <w:tc>
          <w:tcPr>
            <w:tcW w:w="1261" w:type="dxa"/>
          </w:tcPr>
          <w:p>
            <w:pPr>
              <w:pStyle w:val="TableParagraph"/>
              <w:spacing w:line="240" w:lineRule="auto"/>
              <w:rPr>
                <w:rFonts w:ascii="Times New Roman"/>
                <w:sz w:val="24"/>
              </w:rPr>
            </w:pPr>
          </w:p>
        </w:tc>
        <w:tc>
          <w:tcPr>
            <w:tcW w:w="721" w:type="dxa"/>
          </w:tcPr>
          <w:p>
            <w:pPr>
              <w:pStyle w:val="TableParagraph"/>
              <w:spacing w:before="59"/>
              <w:ind w:left="10"/>
              <w:jc w:val="center"/>
              <w:rPr>
                <w:sz w:val="24"/>
              </w:rPr>
            </w:pPr>
            <w:r>
              <w:rPr>
                <w:w w:val="99"/>
                <w:sz w:val="24"/>
              </w:rPr>
              <w:t>6</w:t>
            </w:r>
          </w:p>
        </w:tc>
        <w:tc>
          <w:tcPr>
            <w:tcW w:w="721" w:type="dxa"/>
          </w:tcPr>
          <w:p>
            <w:pPr>
              <w:pStyle w:val="TableParagraph"/>
              <w:spacing w:before="59"/>
              <w:ind w:left="100" w:right="90"/>
              <w:jc w:val="center"/>
              <w:rPr>
                <w:sz w:val="24"/>
              </w:rPr>
            </w:pPr>
            <w:r>
              <w:rPr>
                <w:sz w:val="24"/>
              </w:rPr>
              <w:t>17</w:t>
            </w:r>
          </w:p>
        </w:tc>
        <w:tc>
          <w:tcPr>
            <w:tcW w:w="1621" w:type="dxa"/>
          </w:tcPr>
          <w:p>
            <w:pPr>
              <w:pStyle w:val="TableParagraph"/>
              <w:spacing w:before="59"/>
              <w:ind w:left="190" w:right="181"/>
              <w:jc w:val="center"/>
              <w:rPr>
                <w:sz w:val="24"/>
              </w:rPr>
            </w:pPr>
            <w:r>
              <w:rPr>
                <w:sz w:val="24"/>
              </w:rPr>
              <w:t>抽芯铆钉枪</w:t>
            </w:r>
          </w:p>
        </w:tc>
        <w:tc>
          <w:tcPr>
            <w:tcW w:w="1081" w:type="dxa"/>
          </w:tcPr>
          <w:p>
            <w:pPr>
              <w:pStyle w:val="TableParagraph"/>
              <w:spacing w:line="240" w:lineRule="auto"/>
              <w:rPr>
                <w:rFonts w:ascii="Times New Roman"/>
                <w:sz w:val="24"/>
              </w:rPr>
            </w:pPr>
          </w:p>
        </w:tc>
        <w:tc>
          <w:tcPr>
            <w:tcW w:w="901" w:type="dxa"/>
          </w:tcPr>
          <w:p>
            <w:pPr>
              <w:pStyle w:val="TableParagraph"/>
              <w:spacing w:before="59"/>
              <w:ind w:right="378"/>
              <w:jc w:val="right"/>
              <w:rPr>
                <w:sz w:val="24"/>
              </w:rPr>
            </w:pPr>
            <w:r>
              <w:rPr>
                <w:sz w:val="24"/>
              </w:rPr>
              <w:t>4</w:t>
            </w:r>
          </w:p>
        </w:tc>
      </w:tr>
      <w:tr>
        <w:tblPrEx>
          <w:tblW w:w="0" w:type="auto"/>
          <w:jc w:val="left"/>
          <w:tblInd w:w="121" w:type="dxa"/>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w w:val="99"/>
                <w:sz w:val="24"/>
              </w:rPr>
              <w:t>6</w:t>
            </w:r>
          </w:p>
        </w:tc>
        <w:tc>
          <w:tcPr>
            <w:tcW w:w="1801" w:type="dxa"/>
          </w:tcPr>
          <w:p>
            <w:pPr>
              <w:pStyle w:val="TableParagraph"/>
              <w:spacing w:before="59"/>
              <w:ind w:left="159" w:right="150"/>
              <w:jc w:val="center"/>
              <w:rPr>
                <w:sz w:val="24"/>
              </w:rPr>
            </w:pPr>
            <w:r>
              <w:rPr>
                <w:sz w:val="24"/>
              </w:rPr>
              <w:t>角向磨光机</w:t>
            </w:r>
          </w:p>
        </w:tc>
        <w:tc>
          <w:tcPr>
            <w:tcW w:w="1261" w:type="dxa"/>
          </w:tcPr>
          <w:p>
            <w:pPr>
              <w:pStyle w:val="TableParagraph"/>
              <w:spacing w:before="59"/>
              <w:ind w:left="190" w:right="180"/>
              <w:jc w:val="center"/>
              <w:rPr>
                <w:sz w:val="24"/>
              </w:rPr>
            </w:pPr>
            <w:r>
              <w:rPr>
                <w:sz w:val="24"/>
              </w:rPr>
              <w:t>φ100mm</w:t>
            </w:r>
          </w:p>
        </w:tc>
        <w:tc>
          <w:tcPr>
            <w:tcW w:w="721" w:type="dxa"/>
          </w:tcPr>
          <w:p>
            <w:pPr>
              <w:pStyle w:val="TableParagraph"/>
              <w:spacing w:before="59"/>
              <w:ind w:left="10"/>
              <w:jc w:val="center"/>
              <w:rPr>
                <w:sz w:val="24"/>
              </w:rPr>
            </w:pPr>
            <w:r>
              <w:rPr>
                <w:w w:val="99"/>
                <w:sz w:val="24"/>
              </w:rPr>
              <w:t>6</w:t>
            </w:r>
          </w:p>
        </w:tc>
        <w:tc>
          <w:tcPr>
            <w:tcW w:w="721" w:type="dxa"/>
          </w:tcPr>
          <w:p>
            <w:pPr>
              <w:pStyle w:val="TableParagraph"/>
              <w:spacing w:before="59"/>
              <w:ind w:left="100" w:right="90"/>
              <w:jc w:val="center"/>
              <w:rPr>
                <w:sz w:val="24"/>
              </w:rPr>
            </w:pPr>
            <w:r>
              <w:rPr>
                <w:sz w:val="24"/>
              </w:rPr>
              <w:t>18</w:t>
            </w:r>
          </w:p>
        </w:tc>
        <w:tc>
          <w:tcPr>
            <w:tcW w:w="1621" w:type="dxa"/>
          </w:tcPr>
          <w:p>
            <w:pPr>
              <w:pStyle w:val="TableParagraph"/>
              <w:spacing w:before="59"/>
              <w:ind w:left="190" w:right="181"/>
              <w:jc w:val="center"/>
              <w:rPr>
                <w:sz w:val="24"/>
              </w:rPr>
            </w:pPr>
            <w:r>
              <w:rPr>
                <w:sz w:val="24"/>
              </w:rPr>
              <w:t>水平尺</w:t>
            </w:r>
          </w:p>
        </w:tc>
        <w:tc>
          <w:tcPr>
            <w:tcW w:w="1081" w:type="dxa"/>
          </w:tcPr>
          <w:p>
            <w:pPr>
              <w:pStyle w:val="TableParagraph"/>
              <w:spacing w:before="59"/>
              <w:ind w:left="240"/>
              <w:rPr>
                <w:sz w:val="24"/>
              </w:rPr>
            </w:pPr>
            <w:r>
              <w:rPr>
                <w:sz w:val="24"/>
              </w:rPr>
              <w:t>600㎜</w:t>
            </w:r>
          </w:p>
        </w:tc>
        <w:tc>
          <w:tcPr>
            <w:tcW w:w="901" w:type="dxa"/>
          </w:tcPr>
          <w:p>
            <w:pPr>
              <w:pStyle w:val="TableParagraph"/>
              <w:spacing w:before="59"/>
              <w:ind w:right="378"/>
              <w:jc w:val="right"/>
              <w:rPr>
                <w:sz w:val="24"/>
              </w:rPr>
            </w:pPr>
            <w:r>
              <w:rPr>
                <w:sz w:val="24"/>
              </w:rPr>
              <w:t>2</w:t>
            </w:r>
          </w:p>
        </w:tc>
      </w:tr>
      <w:tr>
        <w:tblPrEx>
          <w:tblW w:w="0" w:type="auto"/>
          <w:jc w:val="left"/>
          <w:tblInd w:w="121" w:type="dxa"/>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sz w:val="24"/>
              </w:rPr>
              <w:t>7</w:t>
            </w:r>
          </w:p>
        </w:tc>
        <w:tc>
          <w:tcPr>
            <w:tcW w:w="1801" w:type="dxa"/>
          </w:tcPr>
          <w:p>
            <w:pPr>
              <w:pStyle w:val="TableParagraph"/>
              <w:spacing w:before="59"/>
              <w:ind w:left="159" w:right="150"/>
              <w:jc w:val="center"/>
              <w:rPr>
                <w:sz w:val="24"/>
              </w:rPr>
            </w:pPr>
            <w:r>
              <w:rPr>
                <w:sz w:val="24"/>
              </w:rPr>
              <w:t>气割设备</w:t>
            </w:r>
          </w:p>
        </w:tc>
        <w:tc>
          <w:tcPr>
            <w:tcW w:w="1261" w:type="dxa"/>
          </w:tcPr>
          <w:p>
            <w:pPr>
              <w:pStyle w:val="TableParagraph"/>
              <w:spacing w:before="59"/>
              <w:ind w:left="10"/>
              <w:jc w:val="center"/>
              <w:rPr>
                <w:sz w:val="24"/>
              </w:rPr>
            </w:pPr>
            <w:r>
              <w:rPr>
                <w:sz w:val="24"/>
              </w:rPr>
              <w:t>套</w:t>
            </w:r>
          </w:p>
        </w:tc>
        <w:tc>
          <w:tcPr>
            <w:tcW w:w="721" w:type="dxa"/>
          </w:tcPr>
          <w:p>
            <w:pPr>
              <w:pStyle w:val="TableParagraph"/>
              <w:spacing w:before="59"/>
              <w:ind w:left="9"/>
              <w:jc w:val="center"/>
              <w:rPr>
                <w:sz w:val="24"/>
              </w:rPr>
            </w:pPr>
            <w:r>
              <w:rPr>
                <w:sz w:val="24"/>
              </w:rPr>
              <w:t>1</w:t>
            </w:r>
          </w:p>
        </w:tc>
        <w:tc>
          <w:tcPr>
            <w:tcW w:w="721" w:type="dxa"/>
          </w:tcPr>
          <w:p>
            <w:pPr>
              <w:pStyle w:val="TableParagraph"/>
              <w:spacing w:before="59"/>
              <w:ind w:left="100" w:right="90"/>
              <w:jc w:val="center"/>
              <w:rPr>
                <w:sz w:val="24"/>
              </w:rPr>
            </w:pPr>
            <w:r>
              <w:rPr>
                <w:sz w:val="24"/>
              </w:rPr>
              <w:t>19</w:t>
            </w:r>
          </w:p>
        </w:tc>
        <w:tc>
          <w:tcPr>
            <w:tcW w:w="1621" w:type="dxa"/>
          </w:tcPr>
          <w:p>
            <w:pPr>
              <w:pStyle w:val="TableParagraph"/>
              <w:spacing w:before="59"/>
              <w:ind w:left="190" w:right="181"/>
              <w:jc w:val="center"/>
              <w:rPr>
                <w:sz w:val="24"/>
              </w:rPr>
            </w:pPr>
            <w:r>
              <w:rPr>
                <w:sz w:val="24"/>
              </w:rPr>
              <w:t>管钳</w:t>
            </w:r>
          </w:p>
        </w:tc>
        <w:tc>
          <w:tcPr>
            <w:tcW w:w="1081" w:type="dxa"/>
          </w:tcPr>
          <w:p>
            <w:pPr>
              <w:pStyle w:val="TableParagraph"/>
              <w:spacing w:line="240" w:lineRule="auto"/>
              <w:rPr>
                <w:rFonts w:ascii="Times New Roman"/>
                <w:sz w:val="24"/>
              </w:rPr>
            </w:pPr>
          </w:p>
        </w:tc>
        <w:tc>
          <w:tcPr>
            <w:tcW w:w="901" w:type="dxa"/>
          </w:tcPr>
          <w:p>
            <w:pPr>
              <w:pStyle w:val="TableParagraph"/>
              <w:spacing w:before="59"/>
              <w:ind w:right="378"/>
              <w:jc w:val="right"/>
              <w:rPr>
                <w:sz w:val="24"/>
              </w:rPr>
            </w:pPr>
            <w:r>
              <w:rPr>
                <w:sz w:val="24"/>
              </w:rPr>
              <w:t>8</w:t>
            </w:r>
          </w:p>
        </w:tc>
      </w:tr>
      <w:tr>
        <w:tblPrEx>
          <w:tblW w:w="0" w:type="auto"/>
          <w:jc w:val="left"/>
          <w:tblInd w:w="121" w:type="dxa"/>
          <w:tblLayout w:type="fixed"/>
          <w:tblCellMar>
            <w:top w:w="0" w:type="dxa"/>
            <w:left w:w="0" w:type="dxa"/>
            <w:bottom w:w="0" w:type="dxa"/>
            <w:right w:w="0" w:type="dxa"/>
          </w:tblCellMar>
          <w:tblLook w:val="01E0"/>
        </w:tblPrEx>
        <w:trPr>
          <w:trHeight w:val="385"/>
          <w:jc w:val="left"/>
        </w:trPr>
        <w:tc>
          <w:tcPr>
            <w:tcW w:w="722" w:type="dxa"/>
          </w:tcPr>
          <w:p>
            <w:pPr>
              <w:pStyle w:val="TableParagraph"/>
              <w:spacing w:before="59"/>
              <w:ind w:left="10"/>
              <w:jc w:val="center"/>
              <w:rPr>
                <w:sz w:val="24"/>
              </w:rPr>
            </w:pPr>
            <w:r>
              <w:rPr>
                <w:sz w:val="24"/>
              </w:rPr>
              <w:t>8</w:t>
            </w:r>
          </w:p>
        </w:tc>
        <w:tc>
          <w:tcPr>
            <w:tcW w:w="1801" w:type="dxa"/>
          </w:tcPr>
          <w:p>
            <w:pPr>
              <w:pStyle w:val="TableParagraph"/>
              <w:spacing w:before="59"/>
              <w:ind w:left="159" w:right="150"/>
              <w:jc w:val="center"/>
              <w:rPr>
                <w:sz w:val="24"/>
              </w:rPr>
            </w:pPr>
            <w:r>
              <w:rPr>
                <w:sz w:val="24"/>
              </w:rPr>
              <w:t>烘箱</w:t>
            </w:r>
          </w:p>
        </w:tc>
        <w:tc>
          <w:tcPr>
            <w:tcW w:w="1261" w:type="dxa"/>
          </w:tcPr>
          <w:p>
            <w:pPr>
              <w:pStyle w:val="TableParagraph"/>
              <w:spacing w:line="240" w:lineRule="auto"/>
              <w:rPr>
                <w:rFonts w:ascii="Times New Roman"/>
                <w:sz w:val="24"/>
              </w:rPr>
            </w:pPr>
          </w:p>
        </w:tc>
        <w:tc>
          <w:tcPr>
            <w:tcW w:w="721" w:type="dxa"/>
          </w:tcPr>
          <w:p>
            <w:pPr>
              <w:pStyle w:val="TableParagraph"/>
              <w:spacing w:before="59"/>
              <w:ind w:left="9"/>
              <w:jc w:val="center"/>
              <w:rPr>
                <w:sz w:val="24"/>
              </w:rPr>
            </w:pPr>
            <w:r>
              <w:rPr>
                <w:sz w:val="24"/>
              </w:rPr>
              <w:t>1</w:t>
            </w:r>
          </w:p>
        </w:tc>
        <w:tc>
          <w:tcPr>
            <w:tcW w:w="721" w:type="dxa"/>
          </w:tcPr>
          <w:p>
            <w:pPr>
              <w:pStyle w:val="TableParagraph"/>
              <w:spacing w:before="59"/>
              <w:ind w:left="100" w:right="90"/>
              <w:jc w:val="center"/>
              <w:rPr>
                <w:sz w:val="24"/>
              </w:rPr>
            </w:pPr>
            <w:r>
              <w:rPr>
                <w:sz w:val="24"/>
              </w:rPr>
              <w:t>20</w:t>
            </w:r>
          </w:p>
        </w:tc>
        <w:tc>
          <w:tcPr>
            <w:tcW w:w="1621" w:type="dxa"/>
          </w:tcPr>
          <w:p>
            <w:pPr>
              <w:pStyle w:val="TableParagraph"/>
              <w:spacing w:before="59"/>
              <w:ind w:left="190" w:right="181"/>
              <w:jc w:val="center"/>
              <w:rPr>
                <w:sz w:val="24"/>
              </w:rPr>
            </w:pPr>
            <w:r>
              <w:rPr>
                <w:sz w:val="24"/>
              </w:rPr>
              <w:t>扳手</w:t>
            </w:r>
          </w:p>
        </w:tc>
        <w:tc>
          <w:tcPr>
            <w:tcW w:w="1081" w:type="dxa"/>
          </w:tcPr>
          <w:p>
            <w:pPr>
              <w:pStyle w:val="TableParagraph"/>
              <w:spacing w:line="240" w:lineRule="auto"/>
              <w:rPr>
                <w:rFonts w:ascii="Times New Roman"/>
                <w:sz w:val="24"/>
              </w:rPr>
            </w:pPr>
          </w:p>
        </w:tc>
        <w:tc>
          <w:tcPr>
            <w:tcW w:w="901" w:type="dxa"/>
          </w:tcPr>
          <w:p>
            <w:pPr>
              <w:pStyle w:val="TableParagraph"/>
              <w:spacing w:before="59"/>
              <w:ind w:right="318"/>
              <w:jc w:val="right"/>
              <w:rPr>
                <w:sz w:val="24"/>
              </w:rPr>
            </w:pPr>
            <w:r>
              <w:rPr>
                <w:sz w:val="24"/>
              </w:rPr>
              <w:t>16</w:t>
            </w:r>
          </w:p>
        </w:tc>
      </w:tr>
      <w:tr>
        <w:tblPrEx>
          <w:tblW w:w="0" w:type="auto"/>
          <w:jc w:val="left"/>
          <w:tblInd w:w="121" w:type="dxa"/>
          <w:tblLayout w:type="fixed"/>
          <w:tblCellMar>
            <w:top w:w="0" w:type="dxa"/>
            <w:left w:w="0" w:type="dxa"/>
            <w:bottom w:w="0" w:type="dxa"/>
            <w:right w:w="0" w:type="dxa"/>
          </w:tblCellMar>
          <w:tblLook w:val="01E0"/>
        </w:tblPrEx>
        <w:trPr>
          <w:trHeight w:val="386"/>
          <w:jc w:val="left"/>
        </w:trPr>
        <w:tc>
          <w:tcPr>
            <w:tcW w:w="722" w:type="dxa"/>
          </w:tcPr>
          <w:p>
            <w:pPr>
              <w:pStyle w:val="TableParagraph"/>
              <w:spacing w:before="59"/>
              <w:ind w:left="10"/>
              <w:jc w:val="center"/>
              <w:rPr>
                <w:sz w:val="24"/>
              </w:rPr>
            </w:pPr>
            <w:r>
              <w:rPr>
                <w:sz w:val="24"/>
              </w:rPr>
              <w:t>9</w:t>
            </w:r>
          </w:p>
        </w:tc>
        <w:tc>
          <w:tcPr>
            <w:tcW w:w="1801" w:type="dxa"/>
          </w:tcPr>
          <w:p>
            <w:pPr>
              <w:pStyle w:val="TableParagraph"/>
              <w:spacing w:before="59"/>
              <w:ind w:left="159" w:right="150"/>
              <w:jc w:val="center"/>
              <w:rPr>
                <w:sz w:val="24"/>
              </w:rPr>
            </w:pPr>
            <w:r>
              <w:rPr>
                <w:sz w:val="24"/>
              </w:rPr>
              <w:t>吊车</w:t>
            </w:r>
          </w:p>
        </w:tc>
        <w:tc>
          <w:tcPr>
            <w:tcW w:w="1261" w:type="dxa"/>
          </w:tcPr>
          <w:p>
            <w:pPr>
              <w:pStyle w:val="TableParagraph"/>
              <w:spacing w:before="59"/>
              <w:ind w:left="190" w:right="180"/>
              <w:jc w:val="center"/>
              <w:rPr>
                <w:sz w:val="24"/>
              </w:rPr>
            </w:pPr>
            <w:r>
              <w:rPr>
                <w:sz w:val="24"/>
              </w:rPr>
              <w:t>50T</w:t>
            </w:r>
          </w:p>
        </w:tc>
        <w:tc>
          <w:tcPr>
            <w:tcW w:w="721" w:type="dxa"/>
          </w:tcPr>
          <w:p>
            <w:pPr>
              <w:pStyle w:val="TableParagraph"/>
              <w:spacing w:before="59"/>
              <w:ind w:left="10"/>
              <w:jc w:val="center"/>
              <w:rPr>
                <w:sz w:val="24"/>
              </w:rPr>
            </w:pPr>
            <w:r>
              <w:rPr>
                <w:w w:val="99"/>
                <w:sz w:val="24"/>
              </w:rPr>
              <w:t>6</w:t>
            </w:r>
          </w:p>
        </w:tc>
        <w:tc>
          <w:tcPr>
            <w:tcW w:w="721" w:type="dxa"/>
          </w:tcPr>
          <w:p>
            <w:pPr>
              <w:pStyle w:val="TableParagraph"/>
              <w:spacing w:before="59"/>
              <w:ind w:left="100" w:right="90"/>
              <w:jc w:val="center"/>
              <w:rPr>
                <w:sz w:val="24"/>
              </w:rPr>
            </w:pPr>
            <w:r>
              <w:rPr>
                <w:sz w:val="24"/>
              </w:rPr>
              <w:t>21</w:t>
            </w:r>
          </w:p>
        </w:tc>
        <w:tc>
          <w:tcPr>
            <w:tcW w:w="1621" w:type="dxa"/>
          </w:tcPr>
          <w:p>
            <w:pPr>
              <w:pStyle w:val="TableParagraph"/>
              <w:spacing w:before="59"/>
              <w:ind w:left="190" w:right="181"/>
              <w:jc w:val="center"/>
              <w:rPr>
                <w:sz w:val="24"/>
              </w:rPr>
            </w:pPr>
            <w:r>
              <w:rPr>
                <w:sz w:val="24"/>
              </w:rPr>
              <w:t>千斤顶</w:t>
            </w:r>
          </w:p>
        </w:tc>
        <w:tc>
          <w:tcPr>
            <w:tcW w:w="1081" w:type="dxa"/>
          </w:tcPr>
          <w:p>
            <w:pPr>
              <w:pStyle w:val="TableParagraph"/>
              <w:spacing w:before="59"/>
              <w:ind w:left="270"/>
              <w:rPr>
                <w:sz w:val="24"/>
              </w:rPr>
            </w:pPr>
            <w:r>
              <w:rPr>
                <w:sz w:val="24"/>
              </w:rPr>
              <w:t>20 吨</w:t>
            </w:r>
          </w:p>
        </w:tc>
        <w:tc>
          <w:tcPr>
            <w:tcW w:w="901" w:type="dxa"/>
          </w:tcPr>
          <w:p>
            <w:pPr>
              <w:pStyle w:val="TableParagraph"/>
              <w:spacing w:before="59"/>
              <w:ind w:right="378"/>
              <w:jc w:val="right"/>
              <w:rPr>
                <w:sz w:val="24"/>
              </w:rPr>
            </w:pPr>
            <w:r>
              <w:rPr>
                <w:sz w:val="24"/>
              </w:rPr>
              <w:t>4</w:t>
            </w:r>
          </w:p>
        </w:tc>
      </w:tr>
      <w:tr>
        <w:tblPrEx>
          <w:tblW w:w="0" w:type="auto"/>
          <w:jc w:val="left"/>
          <w:tblInd w:w="121" w:type="dxa"/>
          <w:tblLayout w:type="fixed"/>
          <w:tblCellMar>
            <w:top w:w="0" w:type="dxa"/>
            <w:left w:w="0" w:type="dxa"/>
            <w:bottom w:w="0" w:type="dxa"/>
            <w:right w:w="0" w:type="dxa"/>
          </w:tblCellMar>
          <w:tblLook w:val="01E0"/>
        </w:tblPrEx>
        <w:trPr>
          <w:trHeight w:val="386"/>
          <w:jc w:val="left"/>
        </w:trPr>
        <w:tc>
          <w:tcPr>
            <w:tcW w:w="722" w:type="dxa"/>
          </w:tcPr>
          <w:p>
            <w:pPr>
              <w:pStyle w:val="TableParagraph"/>
              <w:spacing w:before="59"/>
              <w:ind w:left="101" w:right="91"/>
              <w:jc w:val="center"/>
              <w:rPr>
                <w:sz w:val="24"/>
              </w:rPr>
            </w:pPr>
            <w:r>
              <w:rPr>
                <w:sz w:val="24"/>
              </w:rPr>
              <w:t>10</w:t>
            </w:r>
          </w:p>
        </w:tc>
        <w:tc>
          <w:tcPr>
            <w:tcW w:w="1801" w:type="dxa"/>
          </w:tcPr>
          <w:p>
            <w:pPr>
              <w:pStyle w:val="TableParagraph"/>
              <w:spacing w:before="59"/>
              <w:ind w:left="159" w:right="150"/>
              <w:jc w:val="center"/>
              <w:rPr>
                <w:sz w:val="24"/>
              </w:rPr>
            </w:pPr>
            <w:r>
              <w:rPr>
                <w:sz w:val="24"/>
              </w:rPr>
              <w:t>吊车</w:t>
            </w:r>
          </w:p>
        </w:tc>
        <w:tc>
          <w:tcPr>
            <w:tcW w:w="1261" w:type="dxa"/>
          </w:tcPr>
          <w:p>
            <w:pPr>
              <w:pStyle w:val="TableParagraph"/>
              <w:spacing w:before="59"/>
              <w:ind w:left="190" w:right="180"/>
              <w:jc w:val="center"/>
              <w:rPr>
                <w:sz w:val="24"/>
              </w:rPr>
            </w:pPr>
            <w:r>
              <w:rPr>
                <w:sz w:val="24"/>
              </w:rPr>
              <w:t>25T</w:t>
            </w:r>
          </w:p>
        </w:tc>
        <w:tc>
          <w:tcPr>
            <w:tcW w:w="721" w:type="dxa"/>
          </w:tcPr>
          <w:p>
            <w:pPr>
              <w:pStyle w:val="TableParagraph"/>
              <w:spacing w:before="59"/>
              <w:ind w:left="9"/>
              <w:jc w:val="center"/>
              <w:rPr>
                <w:sz w:val="24"/>
              </w:rPr>
            </w:pPr>
            <w:r>
              <w:rPr>
                <w:sz w:val="24"/>
              </w:rPr>
              <w:t>2</w:t>
            </w:r>
          </w:p>
        </w:tc>
        <w:tc>
          <w:tcPr>
            <w:tcW w:w="721" w:type="dxa"/>
          </w:tcPr>
          <w:p>
            <w:pPr>
              <w:pStyle w:val="TableParagraph"/>
              <w:spacing w:before="59"/>
              <w:ind w:left="100" w:right="90"/>
              <w:jc w:val="center"/>
              <w:rPr>
                <w:sz w:val="24"/>
              </w:rPr>
            </w:pPr>
            <w:r>
              <w:rPr>
                <w:sz w:val="24"/>
              </w:rPr>
              <w:t>22</w:t>
            </w:r>
          </w:p>
        </w:tc>
        <w:tc>
          <w:tcPr>
            <w:tcW w:w="1621" w:type="dxa"/>
          </w:tcPr>
          <w:p>
            <w:pPr>
              <w:pStyle w:val="TableParagraph"/>
              <w:spacing w:before="59"/>
              <w:ind w:left="190" w:right="181"/>
              <w:jc w:val="center"/>
              <w:rPr>
                <w:sz w:val="24"/>
              </w:rPr>
            </w:pPr>
            <w:r>
              <w:rPr>
                <w:sz w:val="24"/>
              </w:rPr>
              <w:t>经纬仪</w:t>
            </w:r>
          </w:p>
        </w:tc>
        <w:tc>
          <w:tcPr>
            <w:tcW w:w="1081" w:type="dxa"/>
          </w:tcPr>
          <w:p>
            <w:pPr>
              <w:pStyle w:val="TableParagraph"/>
              <w:spacing w:line="240" w:lineRule="auto"/>
              <w:rPr>
                <w:rFonts w:ascii="Times New Roman"/>
                <w:sz w:val="24"/>
              </w:rPr>
            </w:pPr>
          </w:p>
        </w:tc>
        <w:tc>
          <w:tcPr>
            <w:tcW w:w="901" w:type="dxa"/>
          </w:tcPr>
          <w:p>
            <w:pPr>
              <w:pStyle w:val="TableParagraph"/>
              <w:spacing w:before="59"/>
              <w:ind w:right="378"/>
              <w:jc w:val="right"/>
              <w:rPr>
                <w:sz w:val="24"/>
              </w:rPr>
            </w:pPr>
            <w:r>
              <w:rPr>
                <w:sz w:val="24"/>
              </w:rPr>
              <w:t>2</w:t>
            </w:r>
          </w:p>
        </w:tc>
      </w:tr>
      <w:tr>
        <w:tblPrEx>
          <w:tblW w:w="0" w:type="auto"/>
          <w:jc w:val="left"/>
          <w:tblInd w:w="121" w:type="dxa"/>
          <w:tblLayout w:type="fixed"/>
          <w:tblCellMar>
            <w:top w:w="0" w:type="dxa"/>
            <w:left w:w="0" w:type="dxa"/>
            <w:bottom w:w="0" w:type="dxa"/>
            <w:right w:w="0" w:type="dxa"/>
          </w:tblCellMar>
          <w:tblLook w:val="01E0"/>
        </w:tblPrEx>
        <w:trPr>
          <w:trHeight w:val="386"/>
          <w:jc w:val="left"/>
        </w:trPr>
        <w:tc>
          <w:tcPr>
            <w:tcW w:w="722" w:type="dxa"/>
          </w:tcPr>
          <w:p>
            <w:pPr>
              <w:pStyle w:val="TableParagraph"/>
              <w:spacing w:before="59"/>
              <w:ind w:left="101" w:right="91"/>
              <w:jc w:val="center"/>
              <w:rPr>
                <w:sz w:val="24"/>
              </w:rPr>
            </w:pPr>
            <w:r>
              <w:rPr>
                <w:sz w:val="24"/>
              </w:rPr>
              <w:t>11</w:t>
            </w:r>
          </w:p>
        </w:tc>
        <w:tc>
          <w:tcPr>
            <w:tcW w:w="1801" w:type="dxa"/>
          </w:tcPr>
          <w:p>
            <w:pPr>
              <w:pStyle w:val="TableParagraph"/>
              <w:spacing w:before="59"/>
              <w:ind w:left="159" w:right="150"/>
              <w:jc w:val="center"/>
              <w:rPr>
                <w:sz w:val="24"/>
              </w:rPr>
            </w:pPr>
            <w:r>
              <w:rPr>
                <w:sz w:val="24"/>
              </w:rPr>
              <w:t>钢卷尺</w:t>
            </w:r>
          </w:p>
        </w:tc>
        <w:tc>
          <w:tcPr>
            <w:tcW w:w="1261" w:type="dxa"/>
          </w:tcPr>
          <w:p>
            <w:pPr>
              <w:pStyle w:val="TableParagraph"/>
              <w:spacing w:before="59"/>
              <w:ind w:left="190" w:right="180"/>
              <w:jc w:val="center"/>
              <w:rPr>
                <w:sz w:val="24"/>
              </w:rPr>
            </w:pPr>
            <w:r>
              <w:rPr>
                <w:sz w:val="24"/>
              </w:rPr>
              <w:t>50 米</w:t>
            </w:r>
          </w:p>
        </w:tc>
        <w:tc>
          <w:tcPr>
            <w:tcW w:w="721" w:type="dxa"/>
          </w:tcPr>
          <w:p>
            <w:pPr>
              <w:pStyle w:val="TableParagraph"/>
              <w:spacing w:before="59"/>
              <w:ind w:left="9"/>
              <w:jc w:val="center"/>
              <w:rPr>
                <w:sz w:val="24"/>
              </w:rPr>
            </w:pPr>
            <w:r>
              <w:rPr>
                <w:sz w:val="24"/>
              </w:rPr>
              <w:t>2</w:t>
            </w:r>
          </w:p>
        </w:tc>
        <w:tc>
          <w:tcPr>
            <w:tcW w:w="721" w:type="dxa"/>
          </w:tcPr>
          <w:p>
            <w:pPr>
              <w:pStyle w:val="TableParagraph"/>
              <w:spacing w:before="59"/>
              <w:ind w:left="100" w:right="90"/>
              <w:jc w:val="center"/>
              <w:rPr>
                <w:sz w:val="24"/>
              </w:rPr>
            </w:pPr>
            <w:r>
              <w:rPr>
                <w:sz w:val="24"/>
              </w:rPr>
              <w:t>23</w:t>
            </w:r>
          </w:p>
        </w:tc>
        <w:tc>
          <w:tcPr>
            <w:tcW w:w="1621" w:type="dxa"/>
          </w:tcPr>
          <w:p>
            <w:pPr>
              <w:pStyle w:val="TableParagraph"/>
              <w:spacing w:before="59"/>
              <w:ind w:left="190" w:right="181"/>
              <w:jc w:val="center"/>
              <w:rPr>
                <w:sz w:val="24"/>
              </w:rPr>
            </w:pPr>
            <w:r>
              <w:rPr>
                <w:sz w:val="24"/>
              </w:rPr>
              <w:t>全站仪</w:t>
            </w:r>
          </w:p>
        </w:tc>
        <w:tc>
          <w:tcPr>
            <w:tcW w:w="1081" w:type="dxa"/>
          </w:tcPr>
          <w:p>
            <w:pPr>
              <w:pStyle w:val="TableParagraph"/>
              <w:spacing w:line="240" w:lineRule="auto"/>
              <w:rPr>
                <w:rFonts w:ascii="Times New Roman"/>
                <w:sz w:val="24"/>
              </w:rPr>
            </w:pPr>
          </w:p>
        </w:tc>
        <w:tc>
          <w:tcPr>
            <w:tcW w:w="901" w:type="dxa"/>
          </w:tcPr>
          <w:p>
            <w:pPr>
              <w:pStyle w:val="TableParagraph"/>
              <w:spacing w:before="59"/>
              <w:ind w:right="378"/>
              <w:jc w:val="right"/>
              <w:rPr>
                <w:sz w:val="24"/>
              </w:rPr>
            </w:pPr>
            <w:r>
              <w:rPr>
                <w:sz w:val="24"/>
              </w:rPr>
              <w:t>1</w:t>
            </w:r>
          </w:p>
        </w:tc>
      </w:tr>
      <w:tr>
        <w:tblPrEx>
          <w:tblW w:w="0" w:type="auto"/>
          <w:jc w:val="left"/>
          <w:tblInd w:w="121" w:type="dxa"/>
          <w:tblLayout w:type="fixed"/>
          <w:tblCellMar>
            <w:top w:w="0" w:type="dxa"/>
            <w:left w:w="0" w:type="dxa"/>
            <w:bottom w:w="0" w:type="dxa"/>
            <w:right w:w="0" w:type="dxa"/>
          </w:tblCellMar>
          <w:tblLook w:val="01E0"/>
        </w:tblPrEx>
        <w:trPr>
          <w:trHeight w:val="412"/>
          <w:jc w:val="left"/>
        </w:trPr>
        <w:tc>
          <w:tcPr>
            <w:tcW w:w="722" w:type="dxa"/>
          </w:tcPr>
          <w:p>
            <w:pPr>
              <w:pStyle w:val="TableParagraph"/>
              <w:spacing w:before="86"/>
              <w:ind w:left="101" w:right="91"/>
              <w:jc w:val="center"/>
              <w:rPr>
                <w:sz w:val="24"/>
              </w:rPr>
            </w:pPr>
            <w:r>
              <w:rPr>
                <w:sz w:val="24"/>
              </w:rPr>
              <w:t>12</w:t>
            </w:r>
          </w:p>
        </w:tc>
        <w:tc>
          <w:tcPr>
            <w:tcW w:w="1801" w:type="dxa"/>
          </w:tcPr>
          <w:p>
            <w:pPr>
              <w:pStyle w:val="TableParagraph"/>
              <w:spacing w:before="86"/>
              <w:ind w:left="159" w:right="150"/>
              <w:jc w:val="center"/>
              <w:rPr>
                <w:sz w:val="24"/>
              </w:rPr>
            </w:pPr>
            <w:r>
              <w:rPr>
                <w:sz w:val="24"/>
              </w:rPr>
              <w:t>钢卷尺</w:t>
            </w:r>
          </w:p>
        </w:tc>
        <w:tc>
          <w:tcPr>
            <w:tcW w:w="1261" w:type="dxa"/>
          </w:tcPr>
          <w:p>
            <w:pPr>
              <w:pStyle w:val="TableParagraph"/>
              <w:spacing w:before="86"/>
              <w:ind w:left="300"/>
              <w:rPr>
                <w:sz w:val="24"/>
              </w:rPr>
            </w:pPr>
            <w:r>
              <w:rPr>
                <w:sz w:val="24"/>
              </w:rPr>
              <w:t>7.5 米</w:t>
            </w:r>
          </w:p>
        </w:tc>
        <w:tc>
          <w:tcPr>
            <w:tcW w:w="721" w:type="dxa"/>
          </w:tcPr>
          <w:p>
            <w:pPr>
              <w:pStyle w:val="TableParagraph"/>
              <w:spacing w:before="86"/>
              <w:ind w:left="10"/>
              <w:jc w:val="center"/>
              <w:rPr>
                <w:sz w:val="24"/>
              </w:rPr>
            </w:pPr>
            <w:r>
              <w:rPr>
                <w:w w:val="99"/>
                <w:sz w:val="24"/>
              </w:rPr>
              <w:t>6</w:t>
            </w:r>
          </w:p>
        </w:tc>
        <w:tc>
          <w:tcPr>
            <w:tcW w:w="721" w:type="dxa"/>
          </w:tcPr>
          <w:p>
            <w:pPr>
              <w:pStyle w:val="TableParagraph"/>
              <w:spacing w:before="86"/>
              <w:ind w:left="100" w:right="90"/>
              <w:jc w:val="center"/>
              <w:rPr>
                <w:sz w:val="24"/>
              </w:rPr>
            </w:pPr>
            <w:r>
              <w:rPr>
                <w:sz w:val="24"/>
              </w:rPr>
              <w:t>24</w:t>
            </w:r>
          </w:p>
        </w:tc>
        <w:tc>
          <w:tcPr>
            <w:tcW w:w="1621" w:type="dxa"/>
          </w:tcPr>
          <w:p>
            <w:pPr>
              <w:pStyle w:val="TableParagraph"/>
              <w:spacing w:before="86"/>
              <w:ind w:left="190" w:right="181"/>
              <w:jc w:val="center"/>
              <w:rPr>
                <w:sz w:val="24"/>
              </w:rPr>
            </w:pPr>
            <w:r>
              <w:rPr>
                <w:sz w:val="24"/>
              </w:rPr>
              <w:t>水平仪</w:t>
            </w:r>
          </w:p>
        </w:tc>
        <w:tc>
          <w:tcPr>
            <w:tcW w:w="1081" w:type="dxa"/>
          </w:tcPr>
          <w:p>
            <w:pPr>
              <w:pStyle w:val="TableParagraph"/>
              <w:spacing w:line="240" w:lineRule="auto"/>
              <w:rPr>
                <w:rFonts w:ascii="Times New Roman"/>
                <w:sz w:val="24"/>
              </w:rPr>
            </w:pPr>
          </w:p>
        </w:tc>
        <w:tc>
          <w:tcPr>
            <w:tcW w:w="901" w:type="dxa"/>
          </w:tcPr>
          <w:p>
            <w:pPr>
              <w:pStyle w:val="TableParagraph"/>
              <w:spacing w:before="86"/>
              <w:ind w:right="378"/>
              <w:jc w:val="right"/>
              <w:rPr>
                <w:sz w:val="24"/>
              </w:rPr>
            </w:pPr>
            <w:r>
              <w:rPr>
                <w:sz w:val="24"/>
              </w:rPr>
              <w:t>2</w:t>
            </w:r>
          </w:p>
        </w:tc>
      </w:tr>
    </w:tbl>
    <w:p>
      <w:pPr>
        <w:pStyle w:val="BodyText"/>
        <w:ind w:left="0"/>
        <w:rPr>
          <w:rFonts w:ascii="Microsoft JhengHei"/>
          <w:b/>
          <w:sz w:val="10"/>
        </w:rPr>
      </w:pPr>
    </w:p>
    <w:p>
      <w:pPr>
        <w:pStyle w:val="ListParagraph"/>
        <w:numPr>
          <w:ilvl w:val="1"/>
          <w:numId w:val="19"/>
        </w:numPr>
        <w:tabs>
          <w:tab w:val="left" w:pos="787"/>
        </w:tabs>
        <w:spacing w:before="1" w:after="0" w:line="503" w:lineRule="exact"/>
        <w:ind w:left="787" w:right="0" w:hanging="491"/>
        <w:jc w:val="left"/>
        <w:rPr>
          <w:rFonts w:ascii="Microsoft JhengHei" w:eastAsia="Microsoft JhengHei" w:hint="eastAsia"/>
          <w:b/>
          <w:sz w:val="28"/>
        </w:rPr>
      </w:pPr>
      <w:r>
        <w:rPr>
          <w:rFonts w:ascii="Microsoft JhengHei" w:eastAsia="Microsoft JhengHei" w:hint="eastAsia"/>
          <w:b/>
          <w:sz w:val="28"/>
        </w:rPr>
        <w:t>施工进度计划</w:t>
      </w:r>
    </w:p>
    <w:p>
      <w:pPr>
        <w:pStyle w:val="BodyText"/>
        <w:spacing w:line="296" w:lineRule="exact"/>
        <w:ind w:left="776"/>
      </w:pPr>
      <w:r>
        <w:t>见施工进度计划横道图：</w:t>
      </w:r>
    </w:p>
    <w:p>
      <w:pPr>
        <w:pStyle w:val="BodyText"/>
        <w:spacing w:before="36" w:line="268" w:lineRule="auto"/>
        <w:ind w:right="1214" w:firstLine="480"/>
      </w:pPr>
      <w:r>
        <w:t>1</w:t>
      </w:r>
      <w:r>
        <w:rPr>
          <w:spacing w:val="-2"/>
        </w:rPr>
        <w:t xml:space="preserve">、本展厅网架构件制作运输计划周期为 </w:t>
      </w:r>
      <w:r>
        <w:t>25</w:t>
      </w:r>
      <w:r>
        <w:rPr>
          <w:spacing w:val="-14"/>
        </w:rPr>
        <w:t xml:space="preserve"> 天，网架安装 </w:t>
      </w:r>
      <w:r>
        <w:t>30</w:t>
      </w:r>
      <w:r>
        <w:rPr>
          <w:spacing w:val="-7"/>
        </w:rPr>
        <w:t xml:space="preserve"> 天，屋面系统</w:t>
      </w:r>
      <w:r>
        <w:rPr>
          <w:spacing w:val="-21"/>
        </w:rPr>
        <w:t xml:space="preserve">安装约 </w:t>
      </w:r>
      <w:r>
        <w:t>35</w:t>
      </w:r>
      <w:r>
        <w:rPr>
          <w:spacing w:val="-12"/>
        </w:rPr>
        <w:t xml:space="preserve"> 天，周边钢结构装饰架计划安装 </w:t>
      </w:r>
      <w:r>
        <w:t>20</w:t>
      </w:r>
      <w:r>
        <w:rPr>
          <w:spacing w:val="-20"/>
        </w:rPr>
        <w:t xml:space="preserve"> 天。</w:t>
      </w:r>
    </w:p>
    <w:p>
      <w:pPr>
        <w:pStyle w:val="BodyText"/>
        <w:spacing w:line="307" w:lineRule="exact"/>
        <w:ind w:left="776"/>
      </w:pPr>
      <w:r>
        <w:t>2、工期排定原则为：流水作业，交叉作业</w:t>
      </w:r>
    </w:p>
    <w:p>
      <w:pPr>
        <w:pStyle w:val="BodyText"/>
        <w:spacing w:before="37" w:line="268" w:lineRule="auto"/>
        <w:ind w:right="1215" w:firstLine="480"/>
      </w:pPr>
      <w:r>
        <w:t>a、工程分为分区段作业面：网架和屋面形成顺延，周边装饰钢架和展厅屋面同时展开；</w:t>
      </w:r>
    </w:p>
    <w:p>
      <w:pPr>
        <w:pStyle w:val="BodyText"/>
        <w:spacing w:line="307" w:lineRule="exact"/>
        <w:ind w:left="776"/>
      </w:pPr>
      <w:r>
        <w:t>b、工程施工顺序为：</w:t>
      </w:r>
    </w:p>
    <w:p>
      <w:pPr>
        <w:pStyle w:val="BodyText"/>
        <w:spacing w:before="37"/>
        <w:ind w:left="776"/>
      </w:pPr>
      <w:r>
        <w:t>展厅网架及屋面工程：预埋件埋设---网架加工---网架安装（马道加工）</w:t>
      </w:r>
    </w:p>
    <w:p>
      <w:pPr>
        <w:pStyle w:val="BodyText"/>
        <w:spacing w:before="37"/>
      </w:pPr>
      <w:r>
        <w:t>—检修马道安装---檩条天沟安装—保温屋面板安装—防火涂料；</w:t>
      </w:r>
    </w:p>
    <w:p>
      <w:pPr>
        <w:pStyle w:val="BodyText"/>
        <w:spacing w:before="37"/>
        <w:ind w:left="776"/>
      </w:pPr>
      <w:r>
        <w:t>装饰钢架：埋件清理---测量放线---钢结构加工---装饰钢架安装---面漆。</w:t>
      </w:r>
    </w:p>
    <w:p>
      <w:pPr>
        <w:pStyle w:val="BodyText"/>
        <w:spacing w:before="36"/>
        <w:ind w:left="776"/>
      </w:pPr>
      <w:r>
        <w:rPr>
          <w:spacing w:val="2"/>
        </w:rPr>
        <w:t>钢架雨棚：埋件清理---测量放线---钢结构加工---装饰钢架安装---外架</w:t>
      </w:r>
    </w:p>
    <w:p>
      <w:pPr>
        <w:pStyle w:val="BodyText"/>
        <w:spacing w:before="37" w:line="281" w:lineRule="exact"/>
      </w:pPr>
      <w:r>
        <w:t>拆除---接驳爪焊接---玻璃安装---面漆。</w:t>
      </w:r>
    </w:p>
    <w:p>
      <w:pPr>
        <w:pStyle w:val="Heading2"/>
        <w:numPr>
          <w:ilvl w:val="1"/>
          <w:numId w:val="19"/>
        </w:numPr>
        <w:tabs>
          <w:tab w:val="left" w:pos="718"/>
        </w:tabs>
        <w:spacing w:before="0" w:after="0" w:line="477" w:lineRule="exact"/>
        <w:ind w:left="718" w:right="0" w:hanging="422"/>
        <w:jc w:val="left"/>
      </w:pPr>
      <w:r>
        <w:t>、施工总平面布置</w:t>
      </w:r>
    </w:p>
    <w:p>
      <w:pPr>
        <w:pStyle w:val="ListParagraph"/>
        <w:numPr>
          <w:ilvl w:val="2"/>
          <w:numId w:val="19"/>
        </w:numPr>
        <w:tabs>
          <w:tab w:val="left" w:pos="1378"/>
        </w:tabs>
        <w:spacing w:before="0" w:after="0" w:line="268" w:lineRule="auto"/>
        <w:ind w:left="296" w:right="1215" w:firstLine="480"/>
        <w:jc w:val="left"/>
        <w:rPr>
          <w:sz w:val="24"/>
        </w:rPr>
      </w:pPr>
      <w:r>
        <w:rPr>
          <w:spacing w:val="2"/>
          <w:sz w:val="24"/>
        </w:rPr>
        <w:t>、施工现场道路：根据现场情况，施工车辆和材料由左右专用的施工通道进场。</w:t>
      </w:r>
    </w:p>
    <w:p>
      <w:pPr>
        <w:pStyle w:val="ListParagraph"/>
        <w:numPr>
          <w:ilvl w:val="2"/>
          <w:numId w:val="19"/>
        </w:numPr>
        <w:tabs>
          <w:tab w:val="left" w:pos="1378"/>
        </w:tabs>
        <w:spacing w:before="0" w:after="0" w:line="268" w:lineRule="auto"/>
        <w:ind w:left="296" w:right="1215" w:firstLine="480"/>
        <w:jc w:val="left"/>
        <w:rPr>
          <w:sz w:val="24"/>
        </w:rPr>
      </w:pPr>
      <w:r>
        <w:rPr>
          <w:spacing w:val="2"/>
          <w:sz w:val="24"/>
        </w:rPr>
        <w:t>、施工临设布置：根据总平面布置，工人在生活区住宿，现场安排工具房、材料场值班条件。</w:t>
      </w:r>
    </w:p>
    <w:p>
      <w:pPr>
        <w:pStyle w:val="ListParagraph"/>
        <w:numPr>
          <w:ilvl w:val="2"/>
          <w:numId w:val="19"/>
        </w:numPr>
        <w:tabs>
          <w:tab w:val="left" w:pos="1378"/>
        </w:tabs>
        <w:spacing w:before="0" w:after="0" w:line="268" w:lineRule="auto"/>
        <w:ind w:left="296" w:right="1088" w:firstLine="480"/>
        <w:jc w:val="left"/>
        <w:rPr>
          <w:sz w:val="24"/>
        </w:rPr>
      </w:pPr>
      <w:r>
        <w:rPr>
          <w:spacing w:val="2"/>
          <w:sz w:val="24"/>
        </w:rPr>
        <w:t>、网架的材料壹个批次进入安装场地，屋面和檩条的材料在地面做短</w:t>
      </w:r>
      <w:r>
        <w:rPr>
          <w:spacing w:val="-7"/>
          <w:sz w:val="24"/>
        </w:rPr>
        <w:t>时间停留也分批次吊到网架作业面。装饰钢架材料进场后直接进行吊装安装就位。</w:t>
      </w:r>
    </w:p>
    <w:p>
      <w:pPr>
        <w:pStyle w:val="ListParagraph"/>
        <w:numPr>
          <w:ilvl w:val="2"/>
          <w:numId w:val="19"/>
        </w:numPr>
        <w:tabs>
          <w:tab w:val="left" w:pos="1378"/>
        </w:tabs>
        <w:spacing w:before="0" w:after="0" w:line="307" w:lineRule="exact"/>
        <w:ind w:left="1378" w:right="0" w:hanging="602"/>
        <w:jc w:val="left"/>
        <w:rPr>
          <w:sz w:val="24"/>
        </w:rPr>
      </w:pPr>
      <w:r>
        <w:rPr>
          <w:spacing w:val="-3"/>
          <w:sz w:val="24"/>
        </w:rPr>
        <w:t>、施工用电布置从楼内接驳点接入施工现场，且设置移动式二级电箱。</w:t>
      </w:r>
    </w:p>
    <w:p>
      <w:pPr>
        <w:pStyle w:val="ListParagraph"/>
        <w:numPr>
          <w:ilvl w:val="2"/>
          <w:numId w:val="19"/>
        </w:numPr>
        <w:tabs>
          <w:tab w:val="left" w:pos="1378"/>
        </w:tabs>
        <w:spacing w:before="25" w:after="0" w:line="268" w:lineRule="auto"/>
        <w:ind w:left="296" w:right="1214" w:firstLine="480"/>
        <w:jc w:val="both"/>
        <w:rPr>
          <w:sz w:val="24"/>
        </w:rPr>
      </w:pPr>
      <w:r>
        <w:rPr>
          <w:spacing w:val="2"/>
          <w:sz w:val="24"/>
        </w:rPr>
        <w:t>、安全警示和围护：由于存在较多的交叉施工，所以施工场地不进行</w:t>
      </w:r>
      <w:r>
        <w:rPr>
          <w:spacing w:val="-1"/>
          <w:sz w:val="24"/>
        </w:rPr>
        <w:t>封闭，但在进行高空作业时，作业区域下方拉警戒线、且派安全员全程蹲守，严</w:t>
      </w:r>
      <w:r>
        <w:rPr>
          <w:sz w:val="24"/>
        </w:rPr>
        <w:t>禁其他班组人员机械进入危险区域。</w:t>
      </w:r>
    </w:p>
    <w:p>
      <w:pPr>
        <w:pStyle w:val="Heading1"/>
        <w:spacing w:line="534" w:lineRule="exact"/>
        <w:ind w:left="3053"/>
      </w:pPr>
      <w:r>
        <w:t>三、施工准备工作</w:t>
      </w:r>
    </w:p>
    <w:p>
      <w:pPr>
        <w:pStyle w:val="BodyText"/>
        <w:spacing w:line="269" w:lineRule="exact"/>
        <w:ind w:left="776"/>
      </w:pPr>
      <w:r>
        <w:t>施工准备主要有以下五个方面的内容。</w:t>
      </w:r>
    </w:p>
    <w:p>
      <w:pPr>
        <w:pStyle w:val="Heading3"/>
        <w:numPr>
          <w:ilvl w:val="1"/>
          <w:numId w:val="18"/>
        </w:numPr>
        <w:tabs>
          <w:tab w:val="left" w:pos="1197"/>
        </w:tabs>
        <w:spacing w:before="0" w:after="0" w:line="411" w:lineRule="exact"/>
        <w:ind w:left="1197" w:right="0" w:hanging="421"/>
        <w:jc w:val="left"/>
      </w:pPr>
      <w:r>
        <w:t>施工人员准备</w:t>
      </w:r>
    </w:p>
    <w:p>
      <w:pPr>
        <w:pStyle w:val="BodyText"/>
        <w:spacing w:line="299" w:lineRule="exact"/>
        <w:ind w:left="776"/>
      </w:pPr>
      <w:r>
        <w:t>①选派技术熟练、经验丰富的专业人员组成项目组和施工劳务队。</w:t>
      </w:r>
    </w:p>
    <w:p>
      <w:pPr>
        <w:pStyle w:val="BodyText"/>
        <w:spacing w:before="37"/>
        <w:ind w:left="776"/>
      </w:pPr>
      <w:r>
        <w:t>②焊工等特殊岗位做到持证上岗，其他人员做到先交底、培训然后派驻工地。</w:t>
      </w:r>
    </w:p>
    <w:p>
      <w:pPr>
        <w:spacing w:after="0"/>
        <w:sectPr>
          <w:pgSz w:w="11910" w:h="16840"/>
          <w:pgMar w:top="1400" w:right="540" w:bottom="280" w:left="1460" w:header="708" w:footer="708"/>
          <w:pgNumType w:start="9"/>
          <w:cols w:space="708"/>
        </w:sectPr>
      </w:pPr>
    </w:p>
    <w:p>
      <w:pPr>
        <w:pStyle w:val="BodyText"/>
        <w:spacing w:before="76" w:line="268" w:lineRule="auto"/>
        <w:ind w:right="1094" w:firstLine="480"/>
      </w:pPr>
      <w:r>
        <w:rPr>
          <w:spacing w:val="-10"/>
        </w:rPr>
        <w:t>③所有人员均应办理人身意外保险和签署劳务合同，确保无影响工作的残疾、</w:t>
      </w:r>
      <w:r>
        <w:t>病史和不适状态。</w:t>
      </w:r>
    </w:p>
    <w:p>
      <w:pPr>
        <w:pStyle w:val="Heading3"/>
        <w:numPr>
          <w:ilvl w:val="1"/>
          <w:numId w:val="18"/>
        </w:numPr>
        <w:tabs>
          <w:tab w:val="left" w:pos="1197"/>
        </w:tabs>
        <w:spacing w:before="0" w:after="0" w:line="353" w:lineRule="exact"/>
        <w:ind w:left="1197" w:right="0" w:hanging="421"/>
        <w:jc w:val="left"/>
      </w:pPr>
      <w:r>
        <w:t>材料准备</w:t>
      </w:r>
    </w:p>
    <w:p>
      <w:pPr>
        <w:pStyle w:val="BodyText"/>
        <w:spacing w:line="299" w:lineRule="exact"/>
        <w:ind w:left="776"/>
      </w:pPr>
      <w:r>
        <w:t>①按设计要求选材，待明确的建筑要素、如油漆、面板颜色等送样品确认。</w:t>
      </w:r>
    </w:p>
    <w:p>
      <w:pPr>
        <w:pStyle w:val="BodyText"/>
        <w:spacing w:before="37" w:line="268" w:lineRule="auto"/>
        <w:ind w:right="1214" w:firstLine="480"/>
        <w:jc w:val="both"/>
      </w:pPr>
      <w:r>
        <w:rPr>
          <w:spacing w:val="-3"/>
        </w:rPr>
        <w:t>②采购材料符合设计和甲方的要求，资料齐备。进场材料按规范要求进行复</w:t>
      </w:r>
      <w:r>
        <w:rPr>
          <w:spacing w:val="-6"/>
        </w:rPr>
        <w:t xml:space="preserve">验。网架构件材料、加工、检测均由开封天元网架工程有限 </w:t>
      </w:r>
      <w:r>
        <w:t>X</w:t>
      </w:r>
      <w:r>
        <w:rPr>
          <w:spacing w:val="-9"/>
        </w:rPr>
        <w:t xml:space="preserve"> 公司在其开封加工</w:t>
      </w:r>
      <w:r>
        <w:rPr>
          <w:spacing w:val="-3"/>
        </w:rPr>
        <w:t>厂内完成，构件进场按要求结合监理要求和国家相关规范进行检测，现场则可直</w:t>
      </w:r>
      <w:r>
        <w:t>接进入安装程序，节约工期。</w:t>
      </w:r>
    </w:p>
    <w:p>
      <w:pPr>
        <w:pStyle w:val="BodyText"/>
        <w:spacing w:line="268" w:lineRule="auto"/>
        <w:ind w:right="1174" w:firstLine="480"/>
      </w:pPr>
      <w:r>
        <w:t>③由于市场供应、配件配套或其他原因需要材料代换的，应提前向甲方、监理和设计单位提出申请且获得批准，未经许可不得随意替换。</w:t>
      </w:r>
    </w:p>
    <w:p>
      <w:pPr>
        <w:pStyle w:val="BodyText"/>
        <w:spacing w:line="268" w:lineRule="auto"/>
        <w:ind w:right="1094" w:firstLine="480"/>
      </w:pPr>
      <w:r>
        <w:rPr>
          <w:spacing w:val="-7"/>
        </w:rPr>
        <w:t>④根据施工进度计划和加工厂制定详细的构件加工、进场计划表，争取及时、</w:t>
      </w:r>
      <w:r>
        <w:t>配套、合格的供应材料，同时又减少资金、场地占用。</w:t>
      </w:r>
    </w:p>
    <w:p>
      <w:pPr>
        <w:pStyle w:val="BodyText"/>
        <w:spacing w:line="268" w:lineRule="auto"/>
        <w:ind w:right="1174" w:firstLine="480"/>
      </w:pPr>
      <w:r>
        <w:t>⑤屋面板、保温棉等易损伤、受潮的材料准备具备条件的材料场地和彩条布等材料保护措施，避免进场后反复搬运和下雨受淋。</w:t>
      </w:r>
    </w:p>
    <w:p>
      <w:pPr>
        <w:pStyle w:val="Heading3"/>
        <w:numPr>
          <w:ilvl w:val="1"/>
          <w:numId w:val="18"/>
        </w:numPr>
        <w:tabs>
          <w:tab w:val="left" w:pos="1197"/>
        </w:tabs>
        <w:spacing w:before="0" w:after="0" w:line="353" w:lineRule="exact"/>
        <w:ind w:left="1197" w:right="0" w:hanging="421"/>
        <w:jc w:val="left"/>
      </w:pPr>
      <w:r>
        <w:t>施工设备准备</w:t>
      </w:r>
    </w:p>
    <w:p>
      <w:pPr>
        <w:pStyle w:val="BodyText"/>
        <w:spacing w:line="299" w:lineRule="exact"/>
        <w:ind w:left="776"/>
      </w:pPr>
      <w:r>
        <w:t>①按工程特点配置足够、良好的专用设备工具，检修调试好方可发往工地。</w:t>
      </w:r>
    </w:p>
    <w:p>
      <w:pPr>
        <w:pStyle w:val="BodyText"/>
        <w:spacing w:before="36" w:line="286" w:lineRule="exact"/>
        <w:ind w:left="776"/>
      </w:pPr>
      <w:r>
        <w:t>②检验、测量设备应校准统壹、准确和可靠。</w:t>
      </w:r>
    </w:p>
    <w:p>
      <w:pPr>
        <w:pStyle w:val="Heading3"/>
        <w:numPr>
          <w:ilvl w:val="1"/>
          <w:numId w:val="18"/>
        </w:numPr>
        <w:tabs>
          <w:tab w:val="left" w:pos="1197"/>
        </w:tabs>
        <w:spacing w:before="0" w:after="0" w:line="411" w:lineRule="exact"/>
        <w:ind w:left="1197" w:right="0" w:hanging="421"/>
        <w:jc w:val="left"/>
      </w:pPr>
      <w:r>
        <w:t>施工技术准备</w:t>
      </w:r>
    </w:p>
    <w:p>
      <w:pPr>
        <w:pStyle w:val="BodyText"/>
        <w:spacing w:line="268" w:lineRule="auto"/>
        <w:ind w:right="1214" w:firstLine="480"/>
      </w:pPr>
      <w:r>
        <w:t>①结合设计图纸进行现场尺寸校核，且做好加工工艺图转换和施工用图的准备，包括各种安装图、定位图、大样图等，做到 1：1 放样。</w:t>
      </w:r>
    </w:p>
    <w:p>
      <w:pPr>
        <w:pStyle w:val="BodyText"/>
        <w:spacing w:line="268" w:lineRule="auto"/>
        <w:ind w:right="1174" w:firstLine="480"/>
      </w:pPr>
      <w:r>
        <w:t>②组织人员进入施工现场，修正和完善施工组织设计，和各单位协商制定穿插作业计划，准备相关的技术文件和资料表格。</w:t>
      </w:r>
    </w:p>
    <w:p>
      <w:pPr>
        <w:pStyle w:val="BodyText"/>
        <w:ind w:left="776"/>
      </w:pPr>
      <w:r>
        <w:t>③组织进行施工要点讲座、讨论，对主要技术工人、班组长进行技术交底。</w:t>
      </w:r>
    </w:p>
    <w:p>
      <w:pPr>
        <w:pStyle w:val="BodyText"/>
        <w:spacing w:before="27" w:line="268" w:lineRule="auto"/>
        <w:ind w:right="1214" w:firstLine="480"/>
      </w:pPr>
      <w:r>
        <w:t>④组织吊车操作员到现场实地测量，根据现场情况及吊装部分网架的吊点设计，确定吊车的吨位和站位，准备和检查吊装用具。</w:t>
      </w:r>
    </w:p>
    <w:p>
      <w:pPr>
        <w:pStyle w:val="BodyText"/>
        <w:spacing w:line="268" w:lineRule="auto"/>
        <w:ind w:right="1214" w:firstLine="480"/>
      </w:pPr>
      <w:r>
        <w:t>⑤由甲方协调清除现场障碍物，包括吊机站位的位置和工程就位工作面的物体，确保吊装的安全。</w:t>
      </w:r>
    </w:p>
    <w:p>
      <w:pPr>
        <w:pStyle w:val="Heading3"/>
        <w:numPr>
          <w:ilvl w:val="1"/>
          <w:numId w:val="18"/>
        </w:numPr>
        <w:tabs>
          <w:tab w:val="left" w:pos="1197"/>
        </w:tabs>
        <w:spacing w:before="0" w:after="0" w:line="353" w:lineRule="exact"/>
        <w:ind w:left="1197" w:right="0" w:hanging="421"/>
        <w:jc w:val="left"/>
      </w:pPr>
      <w:r>
        <w:t>施工场地准备</w:t>
      </w:r>
    </w:p>
    <w:p>
      <w:pPr>
        <w:pStyle w:val="BodyText"/>
        <w:spacing w:line="299" w:lineRule="exact"/>
        <w:ind w:left="776"/>
      </w:pPr>
      <w:r>
        <w:t>①施工人员生活设施统壹安排至生活区，届时将需要 65 人的生活条件。</w:t>
      </w:r>
    </w:p>
    <w:p>
      <w:pPr>
        <w:pStyle w:val="BodyText"/>
        <w:spacing w:before="37"/>
        <w:ind w:left="776"/>
      </w:pPr>
      <w:r>
        <w:t>②准备壹间钢结构班组办公室，为其班组管理工作提供方便。</w:t>
      </w:r>
    </w:p>
    <w:p>
      <w:pPr>
        <w:pStyle w:val="BodyText"/>
        <w:spacing w:before="37" w:line="268" w:lineRule="auto"/>
        <w:ind w:right="1174" w:firstLine="480"/>
      </w:pPr>
      <w:r>
        <w:t>③协调现场材料堆场、构件加工和分类、吊机站位和场地计划，为后续施工的整体协调做好准备。</w:t>
      </w:r>
    </w:p>
    <w:p>
      <w:pPr>
        <w:pStyle w:val="Heading1"/>
        <w:spacing w:line="494" w:lineRule="exact"/>
        <w:ind w:left="2513"/>
      </w:pPr>
      <w:r>
        <w:t>四、主要工序的施工工艺</w:t>
      </w:r>
    </w:p>
    <w:p>
      <w:pPr>
        <w:pStyle w:val="Heading3"/>
        <w:numPr>
          <w:ilvl w:val="1"/>
          <w:numId w:val="17"/>
        </w:numPr>
        <w:tabs>
          <w:tab w:val="left" w:pos="1197"/>
        </w:tabs>
        <w:spacing w:before="0" w:after="0" w:line="375" w:lineRule="exact"/>
        <w:ind w:left="1197" w:right="0" w:hanging="421"/>
        <w:jc w:val="left"/>
      </w:pPr>
      <w:r>
        <w:t>网架构件制作和涂装</w:t>
      </w:r>
    </w:p>
    <w:p>
      <w:pPr>
        <w:pStyle w:val="BodyText"/>
        <w:spacing w:line="268" w:lineRule="auto"/>
        <w:ind w:right="1214" w:firstLine="480"/>
        <w:jc w:val="both"/>
      </w:pPr>
      <w:r>
        <w:rPr>
          <w:spacing w:val="-4"/>
        </w:rPr>
        <w:t>如前所述，本网架构件的材料、加工、底漆和检测均由开封天元网架工程有</w:t>
      </w:r>
      <w:r>
        <w:rPr>
          <w:spacing w:val="-30"/>
        </w:rPr>
        <w:t xml:space="preserve">限 </w:t>
      </w:r>
      <w:r>
        <w:t>X</w:t>
      </w:r>
      <w:r>
        <w:rPr>
          <w:spacing w:val="-9"/>
        </w:rPr>
        <w:t xml:space="preserve"> 公司承担，其加工厂位于河南省开封市金明大道南段，具有全套的生产、检</w:t>
      </w:r>
      <w:r>
        <w:rPr>
          <w:spacing w:val="-3"/>
        </w:rPr>
        <w:t xml:space="preserve">测设备，是具有网架、钢结构专业资质的大中型专业 </w:t>
      </w:r>
      <w:r>
        <w:t>X</w:t>
      </w:r>
      <w:r>
        <w:rPr>
          <w:spacing w:val="-15"/>
        </w:rPr>
        <w:t xml:space="preserve"> 公司。</w:t>
      </w:r>
    </w:p>
    <w:p>
      <w:pPr>
        <w:pStyle w:val="ListParagraph"/>
        <w:numPr>
          <w:ilvl w:val="2"/>
          <w:numId w:val="17"/>
        </w:numPr>
        <w:tabs>
          <w:tab w:val="left" w:pos="1378"/>
        </w:tabs>
        <w:spacing w:before="0" w:after="0" w:line="307" w:lineRule="exact"/>
        <w:ind w:left="1378" w:right="0" w:hanging="602"/>
        <w:jc w:val="left"/>
        <w:rPr>
          <w:sz w:val="24"/>
        </w:rPr>
      </w:pPr>
      <w:r>
        <w:rPr>
          <w:sz w:val="24"/>
        </w:rPr>
        <w:t>、钢网架制作工艺</w:t>
      </w:r>
    </w:p>
    <w:p>
      <w:pPr>
        <w:pStyle w:val="BodyText"/>
        <w:spacing w:before="27" w:line="268" w:lineRule="auto"/>
        <w:ind w:right="1147" w:firstLine="601"/>
      </w:pPr>
      <w:r>
        <w:t>A</w:t>
      </w:r>
      <w:r>
        <w:rPr>
          <w:spacing w:val="-9"/>
        </w:rPr>
        <w:t xml:space="preserve"> 杆件：钢管下料在专用切管机上进行，然后和锥头、封板焊接。焊接前， </w:t>
      </w:r>
      <w:r>
        <w:rPr>
          <w:spacing w:val="-3"/>
        </w:rPr>
        <w:t>在专用定位焊接胎具上，进行长度定尺，且控制俩端面的距离、钢管同轴度及垂</w:t>
      </w:r>
    </w:p>
    <w:p>
      <w:pPr>
        <w:spacing w:after="0" w:line="268" w:lineRule="auto"/>
        <w:sectPr>
          <w:pgSz w:w="11910" w:h="16840"/>
          <w:pgMar w:top="1340" w:right="540" w:bottom="280" w:left="1460" w:header="708" w:footer="708"/>
          <w:pgNumType w:start="10"/>
          <w:cols w:space="708"/>
        </w:sectPr>
      </w:pPr>
    </w:p>
    <w:p>
      <w:pPr>
        <w:pStyle w:val="BodyText"/>
        <w:spacing w:before="76" w:line="268" w:lineRule="auto"/>
        <w:ind w:right="1214"/>
        <w:jc w:val="both"/>
      </w:pPr>
      <w:r>
        <w:rPr>
          <w:spacing w:val="-3"/>
        </w:rPr>
        <w:t xml:space="preserve">直度。夹具夹紧后，以此定位，进行点焊。杆件长度误差控制在 </w:t>
      </w:r>
      <w:r>
        <w:t>1mm</w:t>
      </w:r>
      <w:r>
        <w:rPr>
          <w:spacing w:val="-14"/>
        </w:rPr>
        <w:t xml:space="preserve"> 之内。锥头</w:t>
      </w:r>
      <w:r>
        <w:rPr>
          <w:spacing w:val="-4"/>
        </w:rPr>
        <w:t xml:space="preserve">或封板俩端面对钢管轴线垂直误差控制在 </w:t>
      </w:r>
      <w:r>
        <w:t>0.2mm</w:t>
      </w:r>
      <w:r>
        <w:rPr>
          <w:spacing w:val="-15"/>
        </w:rPr>
        <w:t xml:space="preserve"> 以内。</w:t>
      </w:r>
    </w:p>
    <w:p>
      <w:pPr>
        <w:pStyle w:val="BodyText"/>
        <w:spacing w:line="268" w:lineRule="auto"/>
        <w:ind w:right="1208" w:firstLine="601"/>
        <w:jc w:val="both"/>
      </w:pPr>
      <w:r>
        <w:rPr>
          <w:spacing w:val="-4"/>
        </w:rPr>
        <w:t xml:space="preserve">杆件焊接是在全自动网架专用 </w:t>
      </w:r>
      <w:r>
        <w:t>CO</w:t>
      </w:r>
      <w:r>
        <w:rPr>
          <w:vertAlign w:val="subscript"/>
        </w:rPr>
        <w:t>2</w:t>
      </w:r>
      <w:r>
        <w:rPr>
          <w:spacing w:val="-13"/>
          <w:vertAlign w:val="baseline"/>
        </w:rPr>
        <w:t xml:space="preserve"> 保护焊机上进行的，分规格批次做焊接工</w:t>
      </w:r>
      <w:r>
        <w:rPr>
          <w:spacing w:val="-12"/>
          <w:vertAlign w:val="baseline"/>
        </w:rPr>
        <w:t>艺评定检测后批量生产，焊接完成后进入车间检验及半成品仓库检验。杆件焊接质量控制在零件组装工艺上已经保证了焊缝有足够的长度和面积，焊缝能充分和</w:t>
      </w:r>
      <w:r>
        <w:rPr>
          <w:spacing w:val="-5"/>
          <w:vertAlign w:val="baseline"/>
        </w:rPr>
        <w:t xml:space="preserve">母材融合。焊缝检验采用 </w:t>
      </w:r>
      <w:r>
        <w:rPr>
          <w:vertAlign w:val="baseline"/>
        </w:rPr>
        <w:t>GTS－22</w:t>
      </w:r>
      <w:r>
        <w:rPr>
          <w:spacing w:val="-30"/>
          <w:vertAlign w:val="baseline"/>
        </w:rPr>
        <w:t xml:space="preserve"> 型或 </w:t>
      </w:r>
      <w:r>
        <w:rPr>
          <w:vertAlign w:val="baseline"/>
        </w:rPr>
        <w:t>GTS－12</w:t>
      </w:r>
      <w:r>
        <w:rPr>
          <w:spacing w:val="-9"/>
          <w:vertAlign w:val="baseline"/>
        </w:rPr>
        <w:t xml:space="preserve"> 型超声波探伤仪进行无损探伤。每种类型按 </w:t>
      </w:r>
      <w:r>
        <w:rPr>
          <w:vertAlign w:val="baseline"/>
        </w:rPr>
        <w:t>3％（</w:t>
      </w:r>
      <w:r>
        <w:rPr>
          <w:spacing w:val="-11"/>
          <w:vertAlign w:val="baseline"/>
        </w:rPr>
        <w:t xml:space="preserve">且不少于 </w:t>
      </w:r>
      <w:r>
        <w:rPr>
          <w:vertAlign w:val="baseline"/>
        </w:rPr>
        <w:t>3</w:t>
      </w:r>
      <w:r>
        <w:rPr>
          <w:spacing w:val="-26"/>
          <w:vertAlign w:val="baseline"/>
        </w:rPr>
        <w:t xml:space="preserve"> 组</w:t>
      </w:r>
      <w:r>
        <w:rPr>
          <w:vertAlign w:val="baseline"/>
        </w:rPr>
        <w:t>）抽样进行成品破坏试验，由专业检测中心检测且出具报告单。</w:t>
      </w:r>
    </w:p>
    <w:p>
      <w:pPr>
        <w:pStyle w:val="BodyText"/>
        <w:spacing w:line="268" w:lineRule="auto"/>
        <w:ind w:right="1215" w:firstLine="601"/>
      </w:pPr>
      <w:r>
        <w:t>网架成品杆件进入全自动专用抛丸除锈机进行除锈，根据预先设定的抛丸等级调节的进给速度壹次性达到设计要求，之后进入防腐喷漆车间喷涂底漆。</w:t>
      </w:r>
    </w:p>
    <w:p>
      <w:pPr>
        <w:pStyle w:val="BodyText"/>
        <w:spacing w:line="268" w:lineRule="auto"/>
        <w:ind w:right="1087" w:firstLine="482"/>
      </w:pPr>
      <w:r>
        <w:t>B、螺栓球节点：毛坯球进厂后应进行以下项目的检查：圆度、直径，过烧、裂纹，检验合格后入库。加工前首先进入全自动专用抛丸除锈机进行除锈，除锈完成进入精加工车间加工。</w:t>
      </w:r>
    </w:p>
    <w:p>
      <w:pPr>
        <w:pStyle w:val="BodyText"/>
        <w:spacing w:line="268" w:lineRule="auto"/>
        <w:ind w:right="1094" w:firstLine="480"/>
      </w:pPr>
      <w:r>
        <w:rPr>
          <w:spacing w:val="-1"/>
        </w:rPr>
        <w:t xml:space="preserve">螺栓球精加工在车床上利用万能球类夹具进行加工，程序为首先夹紧毛坯球加工出定位孔和定位孔基准面，然后以基准孔和基准面为定位基准定位毛坯球， </w:t>
      </w:r>
      <w:r>
        <w:rPr>
          <w:spacing w:val="-3"/>
        </w:rPr>
        <w:t>然后转动分度盘加工各弦杆孔，最后转动夹具加工各腹杆孔。夹具的转动定位偏</w:t>
      </w:r>
      <w:r>
        <w:rPr>
          <w:spacing w:val="3"/>
        </w:rPr>
        <w:t>差为</w:t>
      </w:r>
      <w:r>
        <w:t>+5'</w:t>
      </w:r>
      <w:r>
        <w:rPr>
          <w:spacing w:val="1"/>
        </w:rPr>
        <w:t>，保证了各螺纹孔的夹角误差控制在</w:t>
      </w:r>
      <w:r>
        <w:t>+30'</w:t>
      </w:r>
      <w:r>
        <w:rPr>
          <w:spacing w:val="2"/>
        </w:rPr>
        <w:t>之内，加工后，用角度盘、角</w:t>
      </w:r>
      <w:r>
        <w:rPr>
          <w:spacing w:val="-7"/>
        </w:rPr>
        <w:t xml:space="preserve">度尺和芯棒进行角度检测。螺纹孔加工精度按照 </w:t>
      </w:r>
      <w:r>
        <w:t>GBG7-81</w:t>
      </w:r>
      <w:r>
        <w:rPr>
          <w:spacing w:val="-2"/>
        </w:rPr>
        <w:t>《普通螺纹公差和配合》</w:t>
      </w:r>
      <w:r>
        <w:rPr>
          <w:spacing w:val="-27"/>
        </w:rPr>
        <w:t xml:space="preserve">中 </w:t>
      </w:r>
      <w:r>
        <w:t>6H</w:t>
      </w:r>
      <w:r>
        <w:rPr>
          <w:spacing w:val="-6"/>
        </w:rPr>
        <w:t xml:space="preserve"> 进行。螺纹孔端面，和球中心距离 </w:t>
      </w:r>
      <w:r>
        <w:rPr>
          <w:spacing w:val="3"/>
        </w:rPr>
        <w:t>D</w:t>
      </w:r>
      <w:r>
        <w:rPr>
          <w:spacing w:val="-5"/>
        </w:rPr>
        <w:t xml:space="preserve">，允许偏差在 </w:t>
      </w:r>
      <w:r>
        <w:t>D&lt;150mm</w:t>
      </w:r>
      <w:r>
        <w:rPr>
          <w:spacing w:val="-16"/>
        </w:rPr>
        <w:t xml:space="preserve"> 时为</w:t>
      </w:r>
      <w:r>
        <w:t>+0.2mm， D&gt;150mm</w:t>
      </w:r>
      <w:r>
        <w:rPr>
          <w:spacing w:val="-25"/>
        </w:rPr>
        <w:t xml:space="preserve"> 时，为 </w:t>
      </w:r>
      <w:r>
        <w:t>0.26mm，用高度尺，芯棒，游标卡尺进行检测。</w:t>
      </w:r>
    </w:p>
    <w:p>
      <w:pPr>
        <w:pStyle w:val="BodyText"/>
        <w:spacing w:line="268" w:lineRule="auto"/>
        <w:ind w:right="1147" w:firstLine="480"/>
        <w:jc w:val="right"/>
      </w:pPr>
      <w:r>
        <w:t>C</w:t>
      </w:r>
      <w:r>
        <w:rPr>
          <w:spacing w:val="-1"/>
        </w:rPr>
        <w:t>、六角套筒：</w:t>
      </w:r>
      <w:r>
        <w:t>M30</w:t>
      </w:r>
      <w:r>
        <w:rPr>
          <w:spacing w:val="-14"/>
        </w:rPr>
        <w:t xml:space="preserve"> 之上的六角套筒用 </w:t>
      </w:r>
      <w:r>
        <w:t>150Kg</w:t>
      </w:r>
      <w:r>
        <w:rPr>
          <w:spacing w:val="-11"/>
        </w:rPr>
        <w:t xml:space="preserve"> 空气锤模锻</w:t>
      </w:r>
      <w:r>
        <w:t>，M30</w:t>
      </w:r>
      <w:r>
        <w:rPr>
          <w:spacing w:val="-10"/>
        </w:rPr>
        <w:t xml:space="preserve"> 以下为精密铸</w:t>
      </w:r>
      <w:r>
        <w:rPr>
          <w:spacing w:val="-15"/>
        </w:rPr>
        <w:t xml:space="preserve">造。六角套筒的精加工在 </w:t>
      </w:r>
      <w:r>
        <w:t>CA6140</w:t>
      </w:r>
      <w:r>
        <w:rPr>
          <w:spacing w:val="-11"/>
        </w:rPr>
        <w:t xml:space="preserve"> 车床上加工，俩端面平行度偏差不大于 </w:t>
      </w:r>
      <w:r>
        <w:t>0.5mm</w:t>
      </w:r>
      <w:r>
        <w:rPr>
          <w:spacing w:val="-17"/>
        </w:rPr>
        <w:t>。</w:t>
      </w:r>
      <w:r>
        <w:t>D</w:t>
      </w:r>
      <w:r>
        <w:rPr>
          <w:spacing w:val="-3"/>
        </w:rPr>
        <w:t xml:space="preserve">、封板和锥头：采用 </w:t>
      </w:r>
      <w:r>
        <w:t>Q235-B</w:t>
      </w:r>
      <w:r>
        <w:rPr>
          <w:spacing w:val="-15"/>
        </w:rPr>
        <w:t xml:space="preserve"> 钢，毛坯由 </w:t>
      </w:r>
      <w:r>
        <w:t>150Kg</w:t>
      </w:r>
      <w:r>
        <w:rPr>
          <w:spacing w:val="-19"/>
        </w:rPr>
        <w:t xml:space="preserve"> 空气锤和 </w:t>
      </w:r>
      <w:r>
        <w:t>300T</w:t>
      </w:r>
      <w:r>
        <w:rPr>
          <w:spacing w:val="-8"/>
        </w:rPr>
        <w:t xml:space="preserve"> 磨擦压力机</w:t>
      </w:r>
    </w:p>
    <w:p>
      <w:pPr>
        <w:pStyle w:val="BodyText"/>
        <w:spacing w:line="268" w:lineRule="auto"/>
        <w:ind w:right="1214"/>
      </w:pPr>
      <w:r>
        <w:t>模锻而成。封板和锥头的精加工在 CA6140 车床上进行加工，三爪卡盘夹住端面和内孔。俩端面平行度偏差不大于 0.3mm。</w:t>
      </w:r>
    </w:p>
    <w:p>
      <w:pPr>
        <w:pStyle w:val="BodyText"/>
        <w:spacing w:line="268" w:lineRule="auto"/>
        <w:ind w:right="1215" w:firstLine="482"/>
      </w:pPr>
      <w:r>
        <w:t>E</w:t>
      </w:r>
      <w:r>
        <w:rPr>
          <w:spacing w:val="-3"/>
        </w:rPr>
        <w:t xml:space="preserve">、紧定螺钉：采用优质高强钢丝，螺纹公差按 </w:t>
      </w:r>
      <w:r>
        <w:t>GBQ7-81</w:t>
      </w:r>
      <w:r>
        <w:rPr>
          <w:spacing w:val="-14"/>
        </w:rPr>
        <w:t>，《普通螺纹公差和</w:t>
      </w:r>
      <w:r>
        <w:rPr>
          <w:spacing w:val="-17"/>
        </w:rPr>
        <w:t xml:space="preserve">配合》规定，在仪表车床上加工螺纹公差 </w:t>
      </w:r>
      <w:r>
        <w:t>6G</w:t>
      </w:r>
      <w:r>
        <w:rPr>
          <w:spacing w:val="-9"/>
        </w:rPr>
        <w:t xml:space="preserve"> 精度规定制造。</w:t>
      </w:r>
    </w:p>
    <w:p>
      <w:pPr>
        <w:pStyle w:val="BodyText"/>
        <w:spacing w:line="268" w:lineRule="auto"/>
        <w:ind w:right="1094" w:firstLine="482"/>
      </w:pPr>
      <w:r>
        <w:t>F</w:t>
      </w:r>
      <w:r>
        <w:rPr>
          <w:spacing w:val="2"/>
        </w:rPr>
        <w:t>、高强螺栓：由专业厂家江都高强度螺栓厂供应，出厂均附有合格证书和</w:t>
      </w:r>
      <w:r>
        <w:rPr>
          <w:spacing w:val="-3"/>
        </w:rPr>
        <w:t xml:space="preserve">测试报告。高强度螺栓采用 </w:t>
      </w:r>
      <w:r>
        <w:t>40cr</w:t>
      </w:r>
      <w:r>
        <w:rPr>
          <w:spacing w:val="-6"/>
        </w:rPr>
        <w:t xml:space="preserve"> 钢，螺纹由滚丝机滚压完成。加工后经调质处</w:t>
      </w:r>
      <w:r>
        <w:rPr>
          <w:spacing w:val="-27"/>
        </w:rPr>
        <w:t xml:space="preserve">理，硬度 </w:t>
      </w:r>
      <w:r>
        <w:rPr>
          <w:spacing w:val="-7"/>
        </w:rPr>
        <w:t>HRC32-36</w:t>
      </w:r>
      <w:r>
        <w:rPr>
          <w:spacing w:val="-8"/>
        </w:rPr>
        <w:t>，热处理后不允许存在任何部位、任何长度或深度的淬火裂纹。</w:t>
      </w:r>
      <w:r>
        <w:rPr>
          <w:spacing w:val="4"/>
        </w:rPr>
        <w:t>进厂后高强螺栓进行外形几何尺寸检验和硬度和裂纹的检验，外形几何尺寸按10%</w:t>
      </w:r>
      <w:r>
        <w:rPr>
          <w:spacing w:val="-3"/>
        </w:rPr>
        <w:t xml:space="preserve">抽样检验。硬度在 </w:t>
      </w:r>
      <w:r>
        <w:t>HR-150A</w:t>
      </w:r>
      <w:r>
        <w:rPr>
          <w:spacing w:val="-12"/>
        </w:rPr>
        <w:t xml:space="preserve"> 洛氏硬度仪上检验，按 </w:t>
      </w:r>
      <w:r>
        <w:t>1%</w:t>
      </w:r>
      <w:r>
        <w:rPr>
          <w:spacing w:val="-6"/>
        </w:rPr>
        <w:t xml:space="preserve">取样，且每批不少于 </w:t>
      </w:r>
      <w:r>
        <w:t xml:space="preserve">3 </w:t>
      </w:r>
      <w:r>
        <w:rPr>
          <w:spacing w:val="-8"/>
        </w:rPr>
        <w:t xml:space="preserve">组，每组不少于 </w:t>
      </w:r>
      <w:r>
        <w:t>13</w:t>
      </w:r>
      <w:r>
        <w:rPr>
          <w:spacing w:val="-18"/>
        </w:rPr>
        <w:t xml:space="preserve"> 条。裂纹在 </w:t>
      </w:r>
      <w:r>
        <w:t>8WGY-11</w:t>
      </w:r>
      <w:r>
        <w:rPr>
          <w:spacing w:val="-12"/>
        </w:rPr>
        <w:t xml:space="preserve"> 型钢材质无损分选仪上进行 </w:t>
      </w:r>
      <w:r>
        <w:t>10%检验。</w:t>
      </w:r>
    </w:p>
    <w:p>
      <w:pPr>
        <w:pStyle w:val="BodyText"/>
        <w:spacing w:line="307" w:lineRule="exact"/>
        <w:ind w:left="778"/>
      </w:pPr>
      <w:r>
        <w:t>G、支座：</w:t>
      </w:r>
    </w:p>
    <w:p>
      <w:pPr>
        <w:pStyle w:val="BodyText"/>
        <w:spacing w:before="34" w:line="268" w:lineRule="auto"/>
        <w:ind w:right="1214" w:firstLine="480"/>
        <w:jc w:val="both"/>
      </w:pPr>
      <w:r>
        <w:rPr>
          <w:spacing w:val="-5"/>
        </w:rPr>
        <w:t xml:space="preserve">采用加强肋支座，支座钢扳采用 </w:t>
      </w:r>
      <w:r>
        <w:t>Q235B</w:t>
      </w:r>
      <w:r>
        <w:rPr>
          <w:spacing w:val="-9"/>
        </w:rPr>
        <w:t xml:space="preserve"> 钢扳，支座和球焊接时先在定位夹具</w:t>
      </w:r>
      <w:r>
        <w:rPr>
          <w:spacing w:val="-2"/>
        </w:rPr>
        <w:t>上点焊定期位，然后在转动架上转动烧焊，要求支座高度偏差不大于</w:t>
      </w:r>
      <w:r>
        <w:t>+1mm</w:t>
      </w:r>
      <w:r>
        <w:rPr>
          <w:spacing w:val="-5"/>
        </w:rPr>
        <w:t>，使斜</w:t>
      </w:r>
      <w:r>
        <w:rPr>
          <w:spacing w:val="-7"/>
        </w:rPr>
        <w:t xml:space="preserve">度偏差不大于 </w:t>
      </w:r>
      <w:r>
        <w:t>2mm</w:t>
      </w:r>
      <w:r>
        <w:rPr>
          <w:spacing w:val="-5"/>
        </w:rPr>
        <w:t xml:space="preserve">，中心偏移偏差不大于 </w:t>
      </w:r>
      <w:r>
        <w:t>3mm，支座底板在焊前经磨光加工，保证边缘整齐。</w:t>
      </w:r>
    </w:p>
    <w:p>
      <w:pPr>
        <w:pStyle w:val="ListParagraph"/>
        <w:numPr>
          <w:ilvl w:val="2"/>
          <w:numId w:val="17"/>
        </w:numPr>
        <w:tabs>
          <w:tab w:val="left" w:pos="1437"/>
        </w:tabs>
        <w:spacing w:before="0" w:after="0" w:line="268" w:lineRule="auto"/>
        <w:ind w:left="836" w:right="6548" w:hanging="60"/>
        <w:jc w:val="left"/>
        <w:rPr>
          <w:sz w:val="24"/>
        </w:rPr>
      </w:pPr>
      <w:r>
        <w:rPr>
          <w:spacing w:val="-3"/>
          <w:sz w:val="24"/>
        </w:rPr>
        <w:t>网架构件工厂涂装</w:t>
      </w:r>
      <w:r>
        <w:rPr>
          <w:sz w:val="24"/>
        </w:rPr>
        <w:t>A、涂装范围</w:t>
      </w:r>
    </w:p>
    <w:p>
      <w:pPr>
        <w:spacing w:after="0" w:line="268" w:lineRule="auto"/>
        <w:jc w:val="left"/>
        <w:rPr>
          <w:sz w:val="24"/>
        </w:rPr>
        <w:sectPr>
          <w:pgSz w:w="11910" w:h="16840"/>
          <w:pgMar w:top="1340" w:right="540" w:bottom="280" w:left="1460" w:header="708" w:footer="708"/>
          <w:pgNumType w:start="11"/>
          <w:cols w:space="708"/>
        </w:sectPr>
      </w:pPr>
    </w:p>
    <w:p>
      <w:pPr>
        <w:pStyle w:val="BodyText"/>
        <w:spacing w:before="76" w:line="268" w:lineRule="auto"/>
        <w:ind w:right="1214" w:firstLine="540"/>
        <w:jc w:val="both"/>
      </w:pPr>
      <w:r>
        <w:rPr>
          <w:spacing w:val="-7"/>
        </w:rPr>
        <w:t>在加工厂只对成品杆件、支托和支座进行涂装，螺栓球接点和六角套筒在网</w:t>
      </w:r>
      <w:r>
        <w:rPr>
          <w:spacing w:val="-2"/>
        </w:rPr>
        <w:t>架安装完成后再涂防锈底漆和防火涂料。高强度螺栓和紧定螺钉按规范不作除锈</w:t>
      </w:r>
      <w:r>
        <w:t>涂装。</w:t>
      </w:r>
    </w:p>
    <w:p>
      <w:pPr>
        <w:pStyle w:val="BodyText"/>
        <w:spacing w:line="307" w:lineRule="exact"/>
        <w:ind w:left="776"/>
      </w:pPr>
      <w:r>
        <w:t>B、抛丸除锈和手工机械除锈</w:t>
      </w:r>
    </w:p>
    <w:p>
      <w:pPr>
        <w:pStyle w:val="BodyText"/>
        <w:spacing w:before="37" w:line="268" w:lineRule="auto"/>
        <w:ind w:right="1174" w:firstLine="480"/>
      </w:pPr>
      <w:r>
        <w:t>抛丸除锈在专用网架抛丸除锈机上进行，通过高速钢丸直接打击钢管外壁从而彻底清楚钢管外壁的氧化层，同时使表面形成密集的坑凹表面、增加了油漆的接触面积，从而提高了油漆的附着力和防腐蚀效果。杆件除锈完成后应于 24 小时内涂好第壹道防锈底漆。</w:t>
      </w:r>
    </w:p>
    <w:p>
      <w:pPr>
        <w:pStyle w:val="BodyText"/>
        <w:spacing w:line="268" w:lineRule="auto"/>
        <w:ind w:right="1174" w:firstLine="480"/>
      </w:pPr>
      <w:r>
        <w:t>采用抛丸除锈的构件在除锈后能够刷子或无油、无水的压缩空气清理，除去锈尘等污染物，然后进入喷漆、编号，打捆包装工序。</w:t>
      </w:r>
    </w:p>
    <w:p>
      <w:pPr>
        <w:pStyle w:val="BodyText"/>
        <w:spacing w:line="268" w:lineRule="auto"/>
        <w:ind w:right="1214" w:firstLine="480"/>
      </w:pPr>
      <w:r>
        <w:t>检修马道钢构件和装饰钢方通构件均在现场进行加工制作和防腐，现场均采用人工机械除锈，按要求达到相应的除锈等级，方可进行防腐处理。</w:t>
      </w:r>
    </w:p>
    <w:p>
      <w:pPr>
        <w:pStyle w:val="BodyText"/>
        <w:spacing w:line="307" w:lineRule="exact"/>
        <w:ind w:left="836"/>
      </w:pPr>
      <w:r>
        <w:t>C、油漆和涂装</w:t>
      </w:r>
    </w:p>
    <w:p>
      <w:pPr>
        <w:pStyle w:val="BodyText"/>
        <w:spacing w:before="36"/>
        <w:ind w:left="836"/>
      </w:pPr>
      <w:r>
        <w:t>杆件的除锈、焊接（检测）和油漆应当当班连续完成。</w:t>
      </w:r>
    </w:p>
    <w:p>
      <w:pPr>
        <w:pStyle w:val="BodyText"/>
        <w:spacing w:before="37" w:line="268" w:lineRule="auto"/>
        <w:ind w:right="1144" w:firstLine="540"/>
      </w:pPr>
      <w:r>
        <w:t>涂装过程必须注意环境天气的变化情况，空气湿度大于 80%，或钢材表面温度低于空气露点温度 3</w:t>
      </w:r>
      <w:r>
        <w:rPr>
          <w:position w:val="7"/>
          <w:sz w:val="16"/>
        </w:rPr>
        <w:t>0</w:t>
      </w:r>
      <w:r>
        <w:t>C 时不得进行涂装。涂装后 4 小时内应保护免受雨淋。</w:t>
      </w:r>
    </w:p>
    <w:p>
      <w:pPr>
        <w:pStyle w:val="BodyText"/>
        <w:spacing w:line="268" w:lineRule="auto"/>
        <w:ind w:right="1214" w:firstLine="540"/>
      </w:pPr>
      <w:r>
        <w:rPr>
          <w:spacing w:val="-4"/>
        </w:rPr>
        <w:t xml:space="preserve">红丹醇酸防锈漆采用喷涂的涂装方法。喷涂时喷枪压力为 </w:t>
      </w:r>
      <w:r>
        <w:t>0.3—0.5MPa</w:t>
      </w:r>
      <w:r>
        <w:rPr>
          <w:spacing w:val="-8"/>
        </w:rPr>
        <w:t>，小</w:t>
      </w:r>
      <w:r>
        <w:rPr>
          <w:spacing w:val="-5"/>
        </w:rPr>
        <w:t xml:space="preserve">型喷枪喷嘴和物面的距离为 </w:t>
      </w:r>
      <w:r>
        <w:t>150—250mm，</w:t>
      </w:r>
      <w:r>
        <w:rPr>
          <w:spacing w:val="-10"/>
        </w:rPr>
        <w:t xml:space="preserve">大型喷枪为 </w:t>
      </w:r>
      <w:r>
        <w:t>200—300mm；喷枪应依次</w:t>
      </w:r>
      <w:r>
        <w:rPr>
          <w:spacing w:val="-4"/>
        </w:rPr>
        <w:t xml:space="preserve">保持和物面垂直或平行的运行，移动速度为 </w:t>
      </w:r>
      <w:r>
        <w:t>300-600mm/s，操作要稳定；每行涂</w:t>
      </w:r>
      <w:r>
        <w:rPr>
          <w:spacing w:val="-3"/>
        </w:rPr>
        <w:t xml:space="preserve">层边缘的搭接宽度要保持壹致，前后搭接宽度壹般为喷涂幅度的 </w:t>
      </w:r>
      <w:r>
        <w:rPr>
          <w:spacing w:val="-8"/>
        </w:rPr>
        <w:t>1/4—1/3；多层</w:t>
      </w:r>
      <w:r>
        <w:rPr>
          <w:spacing w:val="-3"/>
        </w:rPr>
        <w:t>次喷涂时各层应纵横交叉施工，第壹层横向施工时第二层则要纵向施工；喷枪使</w:t>
      </w:r>
      <w:r>
        <w:t>用后应立即用溶剂清洗干净。</w:t>
      </w:r>
    </w:p>
    <w:p>
      <w:pPr>
        <w:pStyle w:val="BodyText"/>
        <w:spacing w:line="268" w:lineRule="auto"/>
        <w:ind w:right="1208" w:firstLine="540"/>
        <w:jc w:val="both"/>
      </w:pPr>
      <w:r>
        <w:rPr>
          <w:spacing w:val="-6"/>
        </w:rPr>
        <w:t>涂料使用前应搅拌均匀，配好的涂料应当天用完，涂装时不得任意添加稀释</w:t>
      </w:r>
      <w:r>
        <w:rPr>
          <w:spacing w:val="-7"/>
        </w:rPr>
        <w:t>剂。当漆膜局部破坏损伤时应清理损伤的漆膜，且且按照原涂装工艺进行补涂。</w:t>
      </w:r>
      <w:r>
        <w:t>完成后钢构件表面应均匀，色泽壹致，无皱皮、流坠和气泡，附着良好。</w:t>
      </w:r>
    </w:p>
    <w:p>
      <w:pPr>
        <w:pStyle w:val="BodyText"/>
        <w:spacing w:line="268" w:lineRule="auto"/>
        <w:ind w:right="1148" w:firstLine="540"/>
        <w:jc w:val="both"/>
      </w:pPr>
      <w:r>
        <w:t>所有安装过程中或安装后需要连接或焊接的部位（包括支座和过渡板底面、支座球接点部位，支托板顶面，高强度螺栓和六角套筒、紧定螺钉、钢方通焊接口等）不得涂刷油漆，喷涂时应予以保护。</w:t>
      </w:r>
    </w:p>
    <w:p>
      <w:pPr>
        <w:pStyle w:val="BodyText"/>
        <w:spacing w:line="307" w:lineRule="exact"/>
        <w:ind w:left="836"/>
      </w:pPr>
      <w:r>
        <w:t>D、质量检查</w:t>
      </w:r>
    </w:p>
    <w:p>
      <w:pPr>
        <w:pStyle w:val="BodyText"/>
        <w:spacing w:before="35" w:line="268" w:lineRule="auto"/>
        <w:ind w:right="1214" w:firstLine="540"/>
        <w:jc w:val="both"/>
      </w:pPr>
      <w:r>
        <w:rPr>
          <w:spacing w:val="-10"/>
        </w:rPr>
        <w:t>①、涂料、稀释剂的品种、型号和质量应符合设计要求和现行国家和行业标</w:t>
      </w:r>
      <w:r>
        <w:rPr>
          <w:spacing w:val="-4"/>
        </w:rPr>
        <w:t>准规定且有检查质量证明书、合格证，经现场检查涂料、稀释剂状态良好且在保</w:t>
      </w:r>
      <w:r>
        <w:t>质期内使用。</w:t>
      </w:r>
    </w:p>
    <w:p>
      <w:pPr>
        <w:pStyle w:val="BodyText"/>
        <w:spacing w:line="268" w:lineRule="auto"/>
        <w:ind w:right="1148" w:firstLine="540"/>
      </w:pPr>
      <w:r>
        <w:t>②、表面预处理应按照设计要求进行，保证构件表面无焊渣、焊疤、灰尘、油污。</w:t>
      </w:r>
    </w:p>
    <w:p>
      <w:pPr>
        <w:pStyle w:val="BodyText"/>
        <w:spacing w:line="268" w:lineRule="auto"/>
        <w:ind w:right="1094" w:firstLine="540"/>
      </w:pPr>
      <w:r>
        <w:rPr>
          <w:spacing w:val="-15"/>
        </w:rPr>
        <w:t>③、涂层的外观应均匀、平整、丰满，不得有漏涂、返锈、咬底、分层剥落、</w:t>
      </w:r>
      <w:r>
        <w:t>裂纹、透底等缺陷。有缺陷和损坏的漆膜，必须清理砂磨后进行补漆。</w:t>
      </w:r>
    </w:p>
    <w:p>
      <w:pPr>
        <w:pStyle w:val="BodyText"/>
        <w:spacing w:line="307" w:lineRule="exact"/>
        <w:ind w:left="776"/>
      </w:pPr>
      <w:r>
        <w:t>E、漆膜厚度计量方法：</w:t>
      </w:r>
    </w:p>
    <w:p>
      <w:pPr>
        <w:pStyle w:val="ListParagraph"/>
        <w:numPr>
          <w:ilvl w:val="0"/>
          <w:numId w:val="16"/>
        </w:numPr>
        <w:tabs>
          <w:tab w:val="left" w:pos="1138"/>
        </w:tabs>
        <w:spacing w:before="37" w:after="0" w:line="268" w:lineRule="auto"/>
        <w:ind w:left="296" w:right="1214" w:firstLine="480"/>
        <w:jc w:val="both"/>
        <w:rPr>
          <w:sz w:val="24"/>
        </w:rPr>
      </w:pPr>
      <w:r>
        <w:rPr>
          <w:spacing w:val="-5"/>
          <w:sz w:val="24"/>
        </w:rPr>
        <w:t xml:space="preserve">测点位置应随机选定，表面积大于 </w:t>
      </w:r>
      <w:r>
        <w:rPr>
          <w:sz w:val="24"/>
        </w:rPr>
        <w:t>2</w:t>
      </w:r>
      <w:r>
        <w:rPr>
          <w:spacing w:val="-18"/>
          <w:sz w:val="24"/>
        </w:rPr>
        <w:t xml:space="preserve"> 平方米检测 </w:t>
      </w:r>
      <w:r>
        <w:rPr>
          <w:sz w:val="24"/>
        </w:rPr>
        <w:t>10</w:t>
      </w:r>
      <w:r>
        <w:rPr>
          <w:spacing w:val="-18"/>
          <w:sz w:val="24"/>
        </w:rPr>
        <w:t xml:space="preserve"> 处，每处测量 </w:t>
      </w:r>
      <w:r>
        <w:rPr>
          <w:sz w:val="24"/>
        </w:rPr>
        <w:t>3</w:t>
      </w:r>
      <w:r>
        <w:rPr>
          <w:spacing w:val="-25"/>
          <w:sz w:val="24"/>
        </w:rPr>
        <w:t xml:space="preserve"> 点取</w:t>
      </w:r>
      <w:r>
        <w:rPr>
          <w:spacing w:val="-6"/>
          <w:sz w:val="24"/>
        </w:rPr>
        <w:t xml:space="preserve">平均值记录，表面积小于 </w:t>
      </w:r>
      <w:r>
        <w:rPr>
          <w:sz w:val="24"/>
        </w:rPr>
        <w:t>2</w:t>
      </w:r>
      <w:r>
        <w:rPr>
          <w:spacing w:val="-18"/>
          <w:sz w:val="24"/>
        </w:rPr>
        <w:t xml:space="preserve"> 平方米检测 </w:t>
      </w:r>
      <w:r>
        <w:rPr>
          <w:sz w:val="24"/>
        </w:rPr>
        <w:t>5</w:t>
      </w:r>
      <w:r>
        <w:rPr>
          <w:spacing w:val="-17"/>
          <w:sz w:val="24"/>
        </w:rPr>
        <w:t xml:space="preserve"> 处，每处测量 </w:t>
      </w:r>
      <w:r>
        <w:rPr>
          <w:sz w:val="24"/>
        </w:rPr>
        <w:t>3</w:t>
      </w:r>
      <w:r>
        <w:rPr>
          <w:spacing w:val="-9"/>
          <w:sz w:val="24"/>
        </w:rPr>
        <w:t xml:space="preserve"> 点取平均值记录。漆膜</w:t>
      </w:r>
      <w:r>
        <w:rPr>
          <w:spacing w:val="-4"/>
          <w:sz w:val="24"/>
        </w:rPr>
        <w:t xml:space="preserve">涂层厚度必须达到俩个 </w:t>
      </w:r>
      <w:r>
        <w:rPr>
          <w:sz w:val="24"/>
        </w:rPr>
        <w:t>90%</w:t>
      </w:r>
      <w:r>
        <w:rPr>
          <w:spacing w:val="-4"/>
          <w:sz w:val="24"/>
        </w:rPr>
        <w:t xml:space="preserve">的规定才为合格，即 </w:t>
      </w:r>
      <w:r>
        <w:rPr>
          <w:sz w:val="24"/>
        </w:rPr>
        <w:t>90%</w:t>
      </w:r>
      <w:r>
        <w:rPr>
          <w:spacing w:val="2"/>
          <w:sz w:val="24"/>
        </w:rPr>
        <w:t>的检测点应达到或大于工艺</w:t>
      </w:r>
    </w:p>
    <w:p>
      <w:pPr>
        <w:spacing w:after="0" w:line="268" w:lineRule="auto"/>
        <w:jc w:val="both"/>
        <w:rPr>
          <w:sz w:val="24"/>
        </w:rPr>
        <w:sectPr>
          <w:pgSz w:w="11910" w:h="16840"/>
          <w:pgMar w:top="1340" w:right="540" w:bottom="280" w:left="1460" w:header="708" w:footer="708"/>
          <w:pgNumType w:start="12"/>
          <w:cols w:space="708"/>
        </w:sectPr>
      </w:pPr>
    </w:p>
    <w:p>
      <w:pPr>
        <w:pStyle w:val="BodyText"/>
        <w:spacing w:before="76"/>
      </w:pPr>
      <w:r>
        <w:t>设计值。</w:t>
      </w:r>
    </w:p>
    <w:p>
      <w:pPr>
        <w:pStyle w:val="ListParagraph"/>
        <w:numPr>
          <w:ilvl w:val="0"/>
          <w:numId w:val="24"/>
        </w:numPr>
        <w:tabs>
          <w:tab w:val="left" w:pos="1138"/>
        </w:tabs>
        <w:spacing w:before="37" w:after="0" w:line="240" w:lineRule="auto"/>
        <w:ind w:left="1138" w:right="0" w:hanging="362"/>
        <w:jc w:val="left"/>
        <w:rPr>
          <w:sz w:val="24"/>
        </w:rPr>
      </w:pPr>
      <w:r>
        <w:rPr>
          <w:sz w:val="24"/>
        </w:rPr>
        <w:t>漆膜厚度可用电子测厚仪，磁力型杠杆测厚仪等仪器测量。</w:t>
      </w:r>
    </w:p>
    <w:p>
      <w:pPr>
        <w:pStyle w:val="ListParagraph"/>
        <w:numPr>
          <w:ilvl w:val="0"/>
          <w:numId w:val="24"/>
        </w:numPr>
        <w:tabs>
          <w:tab w:val="left" w:pos="1138"/>
        </w:tabs>
        <w:spacing w:before="36" w:after="0" w:line="268" w:lineRule="auto"/>
        <w:ind w:left="296" w:right="1214" w:firstLine="480"/>
        <w:jc w:val="left"/>
        <w:rPr>
          <w:sz w:val="24"/>
        </w:rPr>
      </w:pPr>
      <w:r>
        <w:rPr>
          <w:spacing w:val="-7"/>
          <w:sz w:val="24"/>
        </w:rPr>
        <w:t xml:space="preserve">每层漆膜涂装后应进行附着力试验测定，测试按 </w:t>
      </w:r>
      <w:r>
        <w:rPr>
          <w:sz w:val="24"/>
        </w:rPr>
        <w:t>GB9286-88</w:t>
      </w:r>
      <w:r>
        <w:rPr>
          <w:spacing w:val="-3"/>
          <w:sz w:val="24"/>
        </w:rPr>
        <w:t>《色漆和清漆</w:t>
      </w:r>
      <w:r>
        <w:rPr>
          <w:sz w:val="24"/>
        </w:rPr>
        <w:t>漆膜的划格实验》执行。</w:t>
      </w:r>
    </w:p>
    <w:p>
      <w:pPr>
        <w:pStyle w:val="ListParagraph"/>
        <w:numPr>
          <w:ilvl w:val="2"/>
          <w:numId w:val="17"/>
        </w:numPr>
        <w:tabs>
          <w:tab w:val="left" w:pos="1318"/>
        </w:tabs>
        <w:spacing w:before="0" w:after="0" w:line="268" w:lineRule="auto"/>
        <w:ind w:left="296" w:right="1148" w:firstLine="420"/>
        <w:jc w:val="left"/>
        <w:rPr>
          <w:sz w:val="24"/>
        </w:rPr>
      </w:pPr>
      <w:r>
        <w:rPr>
          <w:spacing w:val="-1"/>
          <w:sz w:val="24"/>
        </w:rPr>
        <w:t xml:space="preserve">、网架构件的运输，工厂生产的杆件经打捆后用汽车直接运送到工地， </w:t>
      </w:r>
      <w:r>
        <w:rPr>
          <w:sz w:val="24"/>
        </w:rPr>
        <w:t>其他散货或装框发车。</w:t>
      </w:r>
    </w:p>
    <w:p>
      <w:pPr>
        <w:pStyle w:val="Heading3"/>
        <w:numPr>
          <w:ilvl w:val="1"/>
          <w:numId w:val="17"/>
        </w:numPr>
        <w:tabs>
          <w:tab w:val="left" w:pos="1136"/>
        </w:tabs>
        <w:spacing w:before="0" w:after="0" w:line="353" w:lineRule="exact"/>
        <w:ind w:left="1135" w:right="0" w:hanging="362"/>
        <w:jc w:val="left"/>
      </w:pPr>
      <w:r>
        <w:t>、网架安装</w:t>
      </w:r>
    </w:p>
    <w:p>
      <w:pPr>
        <w:pStyle w:val="BodyText"/>
        <w:spacing w:line="268" w:lineRule="auto"/>
        <w:ind w:right="1214" w:firstLine="480"/>
        <w:jc w:val="both"/>
      </w:pPr>
      <w:r>
        <w:rPr>
          <w:spacing w:val="-4"/>
        </w:rPr>
        <w:t>根据工程现场情况和施工经验，从工期、质量、安全和现场情况等各方面综</w:t>
      </w:r>
      <w:r>
        <w:t>合考虑，展厅网架能够采用局部网架吊装（12-16</w:t>
      </w:r>
      <w:r>
        <w:rPr>
          <w:spacing w:val="-7"/>
        </w:rPr>
        <w:t xml:space="preserve"> 轴网架地面拼装，吊起后拼装支座部位然后就位</w:t>
      </w:r>
      <w:r>
        <w:rPr>
          <w:spacing w:val="-120"/>
        </w:rPr>
        <w:t>）</w:t>
      </w:r>
      <w:r>
        <w:t>、其他部位使用吊车配合作业、高空散装的施工方案。</w:t>
      </w:r>
    </w:p>
    <w:p>
      <w:pPr>
        <w:pStyle w:val="BodyText"/>
        <w:spacing w:line="268" w:lineRule="auto"/>
        <w:ind w:right="1094" w:firstLine="480"/>
      </w:pPr>
      <w:r>
        <w:rPr>
          <w:spacing w:val="-2"/>
        </w:rPr>
        <w:t>这样的安装方法能够避免搭设大量的脚手架、从而降低成本和加快进度，同</w:t>
      </w:r>
      <w:r>
        <w:rPr>
          <w:spacing w:val="-11"/>
        </w:rPr>
        <w:t>时也能有效网架的安装挠度、减少人力和材料的浪费，也更保证施工人员的安全。</w:t>
      </w:r>
    </w:p>
    <w:p>
      <w:pPr>
        <w:pStyle w:val="ListParagraph"/>
        <w:numPr>
          <w:ilvl w:val="2"/>
          <w:numId w:val="17"/>
        </w:numPr>
        <w:tabs>
          <w:tab w:val="left" w:pos="1378"/>
        </w:tabs>
        <w:spacing w:before="0" w:after="0" w:line="307" w:lineRule="exact"/>
        <w:ind w:left="1378" w:right="0" w:hanging="602"/>
        <w:jc w:val="left"/>
        <w:rPr>
          <w:sz w:val="24"/>
        </w:rPr>
      </w:pPr>
      <w:r>
        <w:rPr>
          <w:sz w:val="24"/>
        </w:rPr>
        <w:t>、安装准备工作：</w:t>
      </w:r>
    </w:p>
    <w:p>
      <w:pPr>
        <w:pStyle w:val="BodyText"/>
        <w:spacing w:before="28"/>
        <w:ind w:left="776"/>
      </w:pPr>
      <w:r>
        <w:t>①、准确定位支座位置和轴线、标高控制线，按要求设置支座的位置和高度。</w:t>
      </w:r>
    </w:p>
    <w:p>
      <w:pPr>
        <w:pStyle w:val="BodyText"/>
        <w:spacing w:before="37"/>
        <w:ind w:left="776"/>
      </w:pPr>
      <w:r>
        <w:t>②、构件清点分类，材料摆放到位，规格编号检查无误。</w:t>
      </w:r>
    </w:p>
    <w:p>
      <w:pPr>
        <w:pStyle w:val="BodyText"/>
        <w:spacing w:before="36"/>
        <w:ind w:left="776"/>
      </w:pPr>
      <w:r>
        <w:t>③、做好吊车吊装的技术要求和分块安装计划，熟悉作业场地和任务。</w:t>
      </w:r>
    </w:p>
    <w:p>
      <w:pPr>
        <w:pStyle w:val="BodyText"/>
        <w:spacing w:before="37"/>
        <w:ind w:left="776"/>
      </w:pPr>
      <w:r>
        <w:t>④、清除周边有关的障碍物，防止安全和质量事故的发生。</w:t>
      </w:r>
    </w:p>
    <w:p>
      <w:pPr>
        <w:pStyle w:val="ListParagraph"/>
        <w:numPr>
          <w:ilvl w:val="2"/>
          <w:numId w:val="15"/>
        </w:numPr>
        <w:tabs>
          <w:tab w:val="left" w:pos="1378"/>
        </w:tabs>
        <w:spacing w:before="37" w:after="0" w:line="240" w:lineRule="auto"/>
        <w:ind w:left="1378" w:right="0" w:hanging="602"/>
        <w:jc w:val="left"/>
        <w:rPr>
          <w:sz w:val="24"/>
        </w:rPr>
      </w:pPr>
      <w:r>
        <w:rPr>
          <w:sz w:val="24"/>
        </w:rPr>
        <w:t>、试拼装：</w:t>
      </w:r>
    </w:p>
    <w:p>
      <w:pPr>
        <w:pStyle w:val="BodyText"/>
        <w:spacing w:before="37" w:line="268" w:lineRule="auto"/>
        <w:ind w:right="1214" w:firstLine="480"/>
        <w:jc w:val="both"/>
      </w:pPr>
      <w:r>
        <w:t>①、小单元拼装：选取安装起点壹个小单元（四角锥）网格，按照安装图顺序将球及杆件拼成小单元整体就位后进行校正、复测，确认构件安装配合达到加工工艺和安装要求。</w:t>
      </w:r>
    </w:p>
    <w:p>
      <w:pPr>
        <w:pStyle w:val="BodyText"/>
        <w:spacing w:line="268" w:lineRule="auto"/>
        <w:ind w:right="1174" w:firstLine="480"/>
      </w:pPr>
      <w:r>
        <w:t>②、将杆件螺栓掏出且装好套筒，检查高强度螺栓和套筒质量情况，将螺纹上沾染的铁砂、铁锈等杂物清理干净。</w:t>
      </w:r>
    </w:p>
    <w:p>
      <w:pPr>
        <w:pStyle w:val="ListParagraph"/>
        <w:numPr>
          <w:ilvl w:val="2"/>
          <w:numId w:val="15"/>
        </w:numPr>
        <w:tabs>
          <w:tab w:val="left" w:pos="1378"/>
        </w:tabs>
        <w:spacing w:before="0" w:after="0" w:line="307" w:lineRule="exact"/>
        <w:ind w:left="1378" w:right="0" w:hanging="602"/>
        <w:jc w:val="left"/>
        <w:rPr>
          <w:sz w:val="24"/>
        </w:rPr>
      </w:pPr>
      <w:r>
        <w:rPr>
          <w:sz w:val="24"/>
        </w:rPr>
        <w:t>、拼装方案</w:t>
      </w:r>
    </w:p>
    <w:p>
      <w:pPr>
        <w:pStyle w:val="BodyText"/>
        <w:spacing w:before="36" w:line="268" w:lineRule="auto"/>
        <w:ind w:right="1214" w:firstLine="480"/>
        <w:jc w:val="both"/>
      </w:pPr>
      <w:r>
        <w:rPr>
          <w:spacing w:val="-2"/>
        </w:rPr>
        <w:t>本网架为结构起坡构造，整体成长方形，受力方向清晰、对称，根据支撑情</w:t>
      </w:r>
      <w:r>
        <w:rPr>
          <w:spacing w:val="-6"/>
        </w:rPr>
        <w:t xml:space="preserve">况和安装吊装难度确定 </w:t>
      </w:r>
      <w:r>
        <w:t>12-16</w:t>
      </w:r>
      <w:r>
        <w:rPr>
          <w:spacing w:val="-9"/>
        </w:rPr>
        <w:t xml:space="preserve"> 轴网架地面安装整体起吊、其他部分分俩组在俩侧</w:t>
      </w:r>
      <w:r>
        <w:t>同时高空散装的顺序，方案分为以下三个阶段：</w:t>
      </w:r>
    </w:p>
    <w:p>
      <w:pPr>
        <w:pStyle w:val="BodyText"/>
        <w:spacing w:line="307" w:lineRule="exact"/>
        <w:ind w:left="776"/>
      </w:pPr>
      <w:r>
        <w:t>第壹阶段是地面拼装：</w:t>
      </w:r>
    </w:p>
    <w:p>
      <w:pPr>
        <w:spacing w:before="35" w:line="268" w:lineRule="auto"/>
        <w:ind w:left="296" w:right="2048" w:firstLine="420"/>
        <w:jc w:val="left"/>
        <w:rPr>
          <w:sz w:val="21"/>
        </w:rPr>
      </w:pPr>
      <w:r>
        <w:rPr>
          <w:sz w:val="21"/>
        </w:rPr>
        <w:t>本网架的地面拼装分为地面整体拼装和地面小单元拼装俩种类型：如下照片： 左图：地面拼装、散件组装四角锥右图：地面推锥组装</w:t>
      </w:r>
    </w:p>
    <w:p>
      <w:pPr>
        <w:pStyle w:val="BodyText"/>
        <w:spacing w:before="2"/>
        <w:ind w:left="776"/>
      </w:pPr>
      <w:r>
        <w:t>地面整体拼装</w:t>
      </w:r>
    </w:p>
    <w:p>
      <w:pPr>
        <w:pStyle w:val="BodyText"/>
        <w:spacing w:before="37" w:line="268" w:lineRule="auto"/>
        <w:ind w:right="1208" w:firstLine="480"/>
        <w:jc w:val="both"/>
      </w:pPr>
      <w:r>
        <w:t>根据作业计划，地面拼装部分的网架下弦可先组装起来，这样相当于定位和放线的作用，使前后左右的距离都最接近安装就位位置，且保证中央结构柱能从腹杆的间隙穿过。下弦铺开后初步定位且垫平整后即开始安装腹杆和上弦节点， 上弦和腹杆均通过推锥的方式进行，根据每个安装位置上弦球的位置、角度和安装走向组合腹杆和上弦单元，然后按单元追个对孔组装，拼单元锥和推锥组装分多个小组流水作业，加快组装速度。</w:t>
      </w:r>
    </w:p>
    <w:p>
      <w:pPr>
        <w:pStyle w:val="BodyText"/>
        <w:spacing w:line="307" w:lineRule="exact"/>
        <w:ind w:left="776"/>
      </w:pPr>
      <w:r>
        <w:t>地面小单元拼装</w:t>
      </w:r>
    </w:p>
    <w:p>
      <w:pPr>
        <w:pStyle w:val="BodyText"/>
        <w:spacing w:before="37" w:line="268" w:lineRule="auto"/>
        <w:ind w:right="1208" w:firstLine="480"/>
      </w:pPr>
      <w:r>
        <w:t>高空散装部分吊装的小单元是以单个球节点为中心的三角或四角杆件锥体。和地面整体拼装壹样，小单元拼装时首先找到该球节点且确定其角度方位，然后</w:t>
      </w:r>
    </w:p>
    <w:p>
      <w:pPr>
        <w:spacing w:after="0" w:line="268" w:lineRule="auto"/>
        <w:sectPr>
          <w:pgSz w:w="11910" w:h="16840"/>
          <w:pgMar w:top="1340" w:right="540" w:bottom="280" w:left="1460" w:header="708" w:footer="708"/>
          <w:pgNumType w:start="13"/>
          <w:cols w:space="708"/>
        </w:sectPr>
      </w:pPr>
    </w:p>
    <w:p>
      <w:pPr>
        <w:pStyle w:val="BodyText"/>
        <w:spacing w:before="76" w:line="268" w:lineRule="auto"/>
        <w:ind w:right="1214"/>
        <w:jc w:val="both"/>
      </w:pPr>
      <w:r>
        <w:t>根据高空拼装的走向和结构按顺序安装相应的弦杆和腹杆，小单元的杆件应在拧紧后反向松开 45 度，这样便于高空角度的对接。地面小单元可提前安排专人小组连续进行，以形成施工的连续流水作业，提高吊车的作业效率。</w:t>
      </w:r>
    </w:p>
    <w:p>
      <w:pPr>
        <w:pStyle w:val="BodyText"/>
        <w:spacing w:line="268" w:lineRule="auto"/>
        <w:ind w:right="1214" w:firstLine="480"/>
      </w:pPr>
      <w:r>
        <w:t>地面小单元可集中人力事先在地面拼装完成，然后按安装走向和位置分行摆放，拼装完成再分开俩组配合俩台吊车进行散装作业。</w:t>
      </w:r>
    </w:p>
    <w:p>
      <w:pPr>
        <w:pStyle w:val="BodyText"/>
        <w:spacing w:line="268" w:lineRule="auto"/>
        <w:ind w:right="1215" w:firstLine="480"/>
        <w:jc w:val="both"/>
      </w:pPr>
      <w:r>
        <w:t>地面拼装须注意三个方面：1</w:t>
      </w:r>
      <w:r>
        <w:rPr>
          <w:spacing w:val="-7"/>
        </w:rPr>
        <w:t xml:space="preserve"> 是要预留壹条腹杆、利用杆件的间隙避开中间</w:t>
      </w:r>
      <w:r>
        <w:rPr>
          <w:spacing w:val="2"/>
        </w:rPr>
        <w:t>的俩条独立结构柱；</w:t>
      </w:r>
      <w:r>
        <w:t>2</w:t>
      </w:r>
      <w:r>
        <w:rPr>
          <w:spacing w:val="-17"/>
        </w:rPr>
        <w:t xml:space="preserve"> 是要避开靠 </w:t>
      </w:r>
      <w:r>
        <w:t>K</w:t>
      </w:r>
      <w:r>
        <w:rPr>
          <w:spacing w:val="-5"/>
        </w:rPr>
        <w:t xml:space="preserve"> 轴夹层走道的宽度；</w:t>
      </w:r>
      <w:r>
        <w:t>3</w:t>
      </w:r>
      <w:r>
        <w:rPr>
          <w:spacing w:val="-19"/>
        </w:rPr>
        <w:t xml:space="preserve"> 是要避开 </w:t>
      </w:r>
      <w:r>
        <w:t>B</w:t>
      </w:r>
      <w:r>
        <w:rPr>
          <w:spacing w:val="-11"/>
        </w:rPr>
        <w:t xml:space="preserve"> 轴线的结构柱。这也是地面拼装和顺利起吊的关键。</w:t>
      </w:r>
    </w:p>
    <w:p>
      <w:pPr>
        <w:pStyle w:val="BodyText"/>
        <w:spacing w:line="307" w:lineRule="exact"/>
        <w:ind w:left="776"/>
      </w:pPr>
      <w:r>
        <w:rPr>
          <w:spacing w:val="-2"/>
        </w:rPr>
        <w:t>第二阶段是起吊和就位：如吊装作业平面、立面图所示，地面拼装部分面积</w:t>
      </w:r>
    </w:p>
    <w:p>
      <w:pPr>
        <w:pStyle w:val="BodyText"/>
        <w:spacing w:before="36" w:line="268" w:lineRule="auto"/>
        <w:ind w:left="776" w:right="1094" w:hanging="480"/>
      </w:pPr>
      <w:r>
        <w:t>1750㎡（48.6*36</w:t>
      </w:r>
      <w:r>
        <w:rPr>
          <w:spacing w:val="-30"/>
        </w:rPr>
        <w:t xml:space="preserve"> 米</w:t>
      </w:r>
      <w:r>
        <w:rPr>
          <w:spacing w:val="-77"/>
        </w:rPr>
        <w:t>）</w:t>
      </w:r>
      <w:r>
        <w:rPr>
          <w:spacing w:val="-18"/>
        </w:rPr>
        <w:t xml:space="preserve">，构件总重量约 </w:t>
      </w:r>
      <w:r>
        <w:t>44</w:t>
      </w:r>
      <w:r>
        <w:rPr>
          <w:spacing w:val="-21"/>
        </w:rPr>
        <w:t xml:space="preserve"> 吨，计划采用 </w:t>
      </w:r>
      <w:r>
        <w:t>6</w:t>
      </w:r>
      <w:r>
        <w:rPr>
          <w:spacing w:val="-40"/>
        </w:rPr>
        <w:t xml:space="preserve"> 台 </w:t>
      </w:r>
      <w:r>
        <w:t>50T</w:t>
      </w:r>
      <w:r>
        <w:rPr>
          <w:spacing w:val="-9"/>
        </w:rPr>
        <w:t xml:space="preserve"> 汽车吊双钩作业。经计算，右侧三部吊车初始站位的最大作业半径为 </w:t>
      </w:r>
      <w:r>
        <w:t>8</w:t>
      </w:r>
      <w:r>
        <w:rPr>
          <w:spacing w:val="-17"/>
        </w:rPr>
        <w:t xml:space="preserve"> 米，吊臂最大高度约 </w:t>
      </w:r>
      <w:r>
        <w:t>30</w:t>
      </w:r>
    </w:p>
    <w:p>
      <w:pPr>
        <w:pStyle w:val="BodyText"/>
        <w:spacing w:line="307" w:lineRule="exact"/>
      </w:pPr>
      <w:r>
        <w:t>米，查 50T 吊车作业曲线图，该位置允许吊重为 9.2T，实际吊重为 7.3T。</w:t>
      </w:r>
    </w:p>
    <w:p>
      <w:pPr>
        <w:pStyle w:val="BodyText"/>
        <w:spacing w:before="37" w:line="268" w:lineRule="auto"/>
        <w:ind w:right="1145" w:firstLine="480"/>
        <w:jc w:val="both"/>
      </w:pPr>
      <w:r>
        <w:rPr>
          <w:spacing w:val="-3"/>
        </w:rPr>
        <w:t xml:space="preserve">吊点选在网架上弦，采用 </w:t>
      </w:r>
      <w:r>
        <w:t>10</w:t>
      </w:r>
      <w:r>
        <w:rPr>
          <w:spacing w:val="-6"/>
        </w:rPr>
        <w:t xml:space="preserve"> 米的长吊索以减小双钩吊索的夹角、减小吊索</w:t>
      </w:r>
      <w:r>
        <w:rPr>
          <w:spacing w:val="5"/>
        </w:rPr>
        <w:t xml:space="preserve">水平分力。按吊装立面图所示，双吊点距离 </w:t>
      </w:r>
      <w:r>
        <w:t>6</w:t>
      </w:r>
      <w:r>
        <w:rPr>
          <w:spacing w:val="-10"/>
        </w:rPr>
        <w:t xml:space="preserve"> 米、吊索夹角 </w:t>
      </w:r>
      <w:r>
        <w:t>35</w:t>
      </w:r>
      <w:r>
        <w:rPr>
          <w:spacing w:val="-4"/>
        </w:rPr>
        <w:t xml:space="preserve"> 度、吊索拉力3.85T，查钢丝绳技术参数表，规格的吊索按最低强度等级（</w:t>
      </w:r>
      <w:r>
        <w:rPr>
          <w:spacing w:val="-14"/>
        </w:rPr>
        <w:t xml:space="preserve">抗拉强度 </w:t>
      </w:r>
      <w:r>
        <w:rPr>
          <w:spacing w:val="-3"/>
        </w:rPr>
        <w:t xml:space="preserve">1570MPa） </w:t>
      </w:r>
      <w:r>
        <w:rPr>
          <w:spacing w:val="-11"/>
        </w:rPr>
        <w:t xml:space="preserve">计算，使用 </w:t>
      </w:r>
      <w:r>
        <w:t>22</w:t>
      </w:r>
      <w:r>
        <w:rPr>
          <w:spacing w:val="-9"/>
        </w:rPr>
        <w:t xml:space="preserve">㎜则抗拉力为 </w:t>
      </w:r>
      <w:r>
        <w:t>23.3</w:t>
      </w:r>
      <w:r>
        <w:rPr>
          <w:spacing w:val="-16"/>
        </w:rPr>
        <w:t xml:space="preserve"> 吨，承载力系数 </w:t>
      </w:r>
      <w:r>
        <w:t>6.05，完全能够满足要求且有足够的安全储备。</w:t>
      </w:r>
    </w:p>
    <w:p>
      <w:pPr>
        <w:pStyle w:val="BodyText"/>
        <w:spacing w:line="268" w:lineRule="auto"/>
        <w:ind w:right="1094" w:firstLine="480"/>
      </w:pPr>
      <w:r>
        <w:rPr>
          <w:spacing w:val="9"/>
        </w:rPr>
        <w:t>吊索拉力</w:t>
      </w:r>
      <w:r>
        <w:t>3.85T</w:t>
      </w:r>
      <w:r>
        <w:rPr>
          <w:spacing w:val="-22"/>
        </w:rPr>
        <w:t xml:space="preserve"> 且不算大，选用</w:t>
      </w:r>
      <w:r>
        <w:t>22</w:t>
      </w:r>
      <w:r>
        <w:rPr>
          <w:spacing w:val="-1"/>
        </w:rPr>
        <w:t xml:space="preserve">㎜的钢丝绳时应首先检查钢丝绳有无破损， </w:t>
      </w:r>
      <w:r>
        <w:rPr>
          <w:spacing w:val="-6"/>
        </w:rPr>
        <w:t xml:space="preserve">然后尽可能使用 </w:t>
      </w:r>
      <w:r>
        <w:t>6*32+1</w:t>
      </w:r>
      <w:r>
        <w:rPr>
          <w:spacing w:val="-6"/>
        </w:rPr>
        <w:t xml:space="preserve"> 的细绞线型钢索，这类钢索具有更好的柔韧性，吊索和</w:t>
      </w:r>
      <w:r>
        <w:rPr>
          <w:spacing w:val="-13"/>
        </w:rPr>
        <w:t xml:space="preserve">网架球绑扎时采取 </w:t>
      </w:r>
      <w:r>
        <w:t>3</w:t>
      </w:r>
      <w:r>
        <w:rPr>
          <w:spacing w:val="-20"/>
        </w:rPr>
        <w:t xml:space="preserve"> 个绳卡和 </w:t>
      </w:r>
      <w:r>
        <w:t>1</w:t>
      </w:r>
      <w:r>
        <w:rPr>
          <w:spacing w:val="-9"/>
        </w:rPr>
        <w:t xml:space="preserve"> 个安全扣，同时钢丝绳吊点和网架应采用夹杆固</w:t>
      </w:r>
      <w:r>
        <w:rPr>
          <w:spacing w:val="-4"/>
        </w:rPr>
        <w:t>定、以增强吊点的刚度和便于钢丝绳松脱取下。起吊后若绑扎绳扣有无滑移绷紧的现象则应先落钩、待再紧固后方可起吊。</w:t>
      </w:r>
    </w:p>
    <w:p>
      <w:pPr>
        <w:pStyle w:val="BodyText"/>
        <w:spacing w:line="268" w:lineRule="auto"/>
        <w:ind w:right="1208" w:firstLine="480"/>
        <w:jc w:val="both"/>
      </w:pPr>
      <w:r>
        <w:rPr>
          <w:spacing w:val="-2"/>
        </w:rPr>
        <w:t>在地面拼装阶段中央的俩个柱帽是暂不拼装的，在网架起吊悬空出柱帽高度</w:t>
      </w:r>
      <w:r>
        <w:rPr>
          <w:spacing w:val="-1"/>
        </w:rPr>
        <w:t>空间时再行拼装，这是平稳起吊后的第壹步，随后继续提升至略高于设计高度。</w:t>
      </w:r>
      <w:r>
        <w:rPr>
          <w:spacing w:val="-4"/>
        </w:rPr>
        <w:t xml:space="preserve">到达预定高度后先适当回位使支点球对正预埋件和支座。然后 </w:t>
      </w:r>
      <w:r>
        <w:t>B</w:t>
      </w:r>
      <w:r>
        <w:rPr>
          <w:spacing w:val="-10"/>
        </w:rPr>
        <w:t xml:space="preserve"> 轴线的俩个支座</w:t>
      </w:r>
      <w:r>
        <w:t>适当落下受力、以利于网架稳定。</w:t>
      </w:r>
    </w:p>
    <w:p>
      <w:pPr>
        <w:pStyle w:val="BodyText"/>
        <w:spacing w:line="268" w:lineRule="auto"/>
        <w:ind w:right="1214" w:firstLine="480"/>
        <w:jc w:val="both"/>
      </w:pPr>
      <w:r>
        <w:rPr>
          <w:spacing w:val="-3"/>
        </w:rPr>
        <w:t>走廊处能够直接在走廊顶上进行散装，如立面图的散装范围，该部分材料吊装前提前分拣、检查齐全且运送至相应安装位置，部分可预先拼装成小单元以加</w:t>
      </w:r>
      <w:r>
        <w:rPr>
          <w:spacing w:val="-4"/>
        </w:rPr>
        <w:t xml:space="preserve">快散装速度。全部拼装完成后高空人员撤离、人员集中在各个支座位置，指挥吊车使网架准确就位在预定轴线位置。本次吊装即通过 </w:t>
      </w:r>
      <w:r>
        <w:t>B\K</w:t>
      </w:r>
      <w:r>
        <w:rPr>
          <w:spacing w:val="-40"/>
        </w:rPr>
        <w:t xml:space="preserve"> 及 </w:t>
      </w:r>
      <w:r>
        <w:t>12\16</w:t>
      </w:r>
      <w:r>
        <w:rPr>
          <w:spacing w:val="-24"/>
        </w:rPr>
        <w:t xml:space="preserve"> 轴线的 </w:t>
      </w:r>
      <w:r>
        <w:t>4</w:t>
      </w:r>
      <w:r>
        <w:rPr>
          <w:spacing w:val="-26"/>
        </w:rPr>
        <w:t xml:space="preserve"> 个支</w:t>
      </w:r>
      <w:r>
        <w:t>座的定位决定整体网架的基本定位。</w:t>
      </w:r>
    </w:p>
    <w:p>
      <w:pPr>
        <w:pStyle w:val="BodyText"/>
        <w:spacing w:line="268" w:lineRule="auto"/>
        <w:ind w:right="1214" w:firstLine="480"/>
        <w:jc w:val="both"/>
      </w:pPr>
      <w:r>
        <w:t>最后安装预留的腹杆，该腹杆材料吊装时即捆绑在网架上，仅相关人员上前安装即可，安装人员能够乘坐吊车到达安装位置，该位置上弦和下弦之间可预先挂置钢爬梯，方便人员上下转移。网架起吊后也能够在独立住上架设钢结构格构柱平台或靠梯，方便人员就近检查支座就位情况和焊接支座。</w:t>
      </w:r>
    </w:p>
    <w:p>
      <w:pPr>
        <w:pStyle w:val="BodyText"/>
        <w:spacing w:line="268" w:lineRule="auto"/>
        <w:ind w:right="1208" w:firstLine="480"/>
        <w:jc w:val="right"/>
      </w:pPr>
      <w:r>
        <w:t>网架在进行安装过程中常常出现惯性偏移，因此在第壹跨主体吊装就位、在根据柱顶基准线进行调整后应对支座进行段焊固定。待网架整体安装完成后，如根据整体定位需要进行调整，则将底板位置段焊焊缝磨开，再调整后再行焊接。第三阶段是吊车配合高空散装：即用吊车将地面拼好的三角或四角单元提升</w:t>
      </w:r>
    </w:p>
    <w:p>
      <w:pPr>
        <w:pStyle w:val="BodyText"/>
        <w:spacing w:line="307" w:lineRule="exact"/>
      </w:pPr>
      <w:r>
        <w:t>至高空预定位置，由安装工人在高空安装到位且逐步推进。如下照片所示：</w:t>
      </w:r>
    </w:p>
    <w:p>
      <w:pPr>
        <w:spacing w:after="0" w:line="307" w:lineRule="exact"/>
        <w:sectPr>
          <w:pgSz w:w="11910" w:h="16840"/>
          <w:pgMar w:top="1340" w:right="540" w:bottom="280" w:left="1460" w:header="708" w:footer="708"/>
          <w:pgNumType w:start="14"/>
          <w:cols w:space="708"/>
        </w:sectPr>
      </w:pPr>
    </w:p>
    <w:p>
      <w:pPr>
        <w:spacing w:before="74"/>
        <w:ind w:left="296" w:right="0" w:firstLine="0"/>
        <w:jc w:val="left"/>
        <w:rPr>
          <w:sz w:val="21"/>
        </w:rPr>
      </w:pPr>
      <w:r>
        <w:rPr>
          <w:sz w:val="21"/>
        </w:rPr>
        <w:t>左图：四角锥吊装进行中右图：地面拼好的四角锥</w:t>
      </w:r>
    </w:p>
    <w:p>
      <w:pPr>
        <w:spacing w:before="32"/>
        <w:ind w:left="296" w:right="0" w:firstLine="0"/>
        <w:jc w:val="left"/>
        <w:rPr>
          <w:sz w:val="21"/>
        </w:rPr>
      </w:pPr>
      <w:r>
        <w:rPr>
          <w:sz w:val="21"/>
        </w:rPr>
        <w:t>左图：四角锥吊装对接进行中右图：高空四角锥对接近景</w:t>
      </w:r>
    </w:p>
    <w:p>
      <w:pPr>
        <w:pStyle w:val="BodyText"/>
        <w:spacing w:before="34" w:line="268" w:lineRule="auto"/>
        <w:ind w:right="1214" w:firstLine="480"/>
      </w:pPr>
      <w:r>
        <w:t>高空安装前先在地面拼装三角或四角锥，且根据安装走向和重心位置合理绑扎。</w:t>
      </w:r>
    </w:p>
    <w:p>
      <w:pPr>
        <w:pStyle w:val="BodyText"/>
        <w:spacing w:line="268" w:lineRule="auto"/>
        <w:ind w:right="1208" w:firstLine="480"/>
        <w:jc w:val="both"/>
      </w:pPr>
      <w:r>
        <w:t>小单元提升时根据需要设置留绳，以便地面或高空人员控制各杆件的角度和位置、方便上弦安装人员拉近和稳定上弦杆件。小单元各杆件到达安装部位时， 各工位应先互答号令、确认各工位杆件到位且同时开始拧进，避免腹杆位置挤死角而出现虚拧等不安全因素，确保安装质量。</w:t>
      </w:r>
    </w:p>
    <w:p>
      <w:pPr>
        <w:pStyle w:val="BodyText"/>
        <w:spacing w:line="268" w:lineRule="auto"/>
        <w:ind w:right="1214" w:firstLine="480"/>
      </w:pPr>
      <w:r>
        <w:t>起吊部分全部拼装检查完毕即落绳，检查各球和杆件落实无误后撤绳完成壹次散装。余下锥体以次类推，直到整体安装完成。</w:t>
      </w:r>
    </w:p>
    <w:p>
      <w:pPr>
        <w:pStyle w:val="BodyText"/>
        <w:spacing w:line="268" w:lineRule="auto"/>
        <w:ind w:right="1214" w:firstLine="480"/>
        <w:jc w:val="both"/>
      </w:pPr>
      <w:r>
        <w:rPr>
          <w:spacing w:val="-4"/>
        </w:rPr>
        <w:t>本网架跨度较大、加之结构抽空的缘故，其自身刚度较弱，网架高空散装过程中会产生下挠，在抽空位置、网架支座位置可根据需要设置临时立柱，立柱使</w:t>
      </w:r>
      <w:r>
        <w:t>用Φ60</w:t>
      </w:r>
      <w:r>
        <w:rPr>
          <w:spacing w:val="-12"/>
        </w:rPr>
        <w:t xml:space="preserve"> 钢管焊接格构直接顶在网架下弦球上即可，安装到支座球时则可用吊车快</w:t>
      </w:r>
      <w:r>
        <w:rPr>
          <w:spacing w:val="-6"/>
        </w:rPr>
        <w:t xml:space="preserve">钩吊三角、慢钩吊网架适当上抬，以便支座就位。靠 </w:t>
      </w:r>
      <w:r>
        <w:t>K</w:t>
      </w:r>
      <w:r>
        <w:rPr>
          <w:spacing w:val="-9"/>
        </w:rPr>
        <w:t xml:space="preserve"> 轴的夹层走廊顶上也能够</w:t>
      </w:r>
      <w:r>
        <w:t>通过千斤顶使支座就位。</w:t>
      </w:r>
    </w:p>
    <w:p>
      <w:pPr>
        <w:pStyle w:val="BodyText"/>
        <w:spacing w:line="307" w:lineRule="exact"/>
        <w:ind w:left="776"/>
      </w:pPr>
      <w:r>
        <w:t>最后收尾的洞口吊车可站在室外，或采用小吨位吊车在室内完成收口。</w:t>
      </w:r>
    </w:p>
    <w:p>
      <w:pPr>
        <w:pStyle w:val="ListParagraph"/>
        <w:numPr>
          <w:ilvl w:val="2"/>
          <w:numId w:val="15"/>
        </w:numPr>
        <w:tabs>
          <w:tab w:val="left" w:pos="1378"/>
        </w:tabs>
        <w:spacing w:before="36" w:after="0" w:line="240" w:lineRule="auto"/>
        <w:ind w:left="1377" w:right="0" w:hanging="602"/>
        <w:jc w:val="left"/>
        <w:rPr>
          <w:sz w:val="24"/>
        </w:rPr>
      </w:pPr>
      <w:r>
        <w:rPr>
          <w:sz w:val="24"/>
        </w:rPr>
        <w:t>、安装要点</w:t>
      </w:r>
    </w:p>
    <w:p>
      <w:pPr>
        <w:pStyle w:val="BodyText"/>
        <w:spacing w:before="37" w:line="268" w:lineRule="auto"/>
        <w:ind w:right="1094" w:firstLine="540"/>
      </w:pPr>
      <w:r>
        <w:rPr>
          <w:spacing w:val="-4"/>
        </w:rPr>
        <w:t>安装过程中经常检查螺栓和套筒紧固程度，发现松动立即给予上紧，同时注</w:t>
      </w:r>
      <w:r>
        <w:rPr>
          <w:spacing w:val="-13"/>
        </w:rPr>
        <w:t>意观察和测量网架造型几何尺寸，控制对接位置的准确，减少网架安装误差积累。</w:t>
      </w:r>
    </w:p>
    <w:p>
      <w:pPr>
        <w:pStyle w:val="BodyText"/>
        <w:spacing w:line="268" w:lineRule="auto"/>
        <w:ind w:right="1149" w:firstLine="540"/>
      </w:pPr>
      <w:r>
        <w:t>网架拼装完成后，组织人员对各个球连接处的螺栓逐个检查拧紧程度，待网架工程安装完毕后报请有关部门验收合格后再进行屋面施工。</w:t>
      </w:r>
    </w:p>
    <w:p>
      <w:pPr>
        <w:pStyle w:val="BodyText"/>
        <w:spacing w:line="268" w:lineRule="auto"/>
        <w:ind w:right="1214" w:firstLine="480"/>
      </w:pPr>
      <w:r>
        <w:t>地面拼装时应用方木将网架整体垫平，到拼装完成后拆除中央支撑点后进行测量，测量符合要求方可进行下壹榀网架的施工。</w:t>
      </w:r>
    </w:p>
    <w:p>
      <w:pPr>
        <w:pStyle w:val="BodyText"/>
        <w:spacing w:line="268" w:lineRule="auto"/>
        <w:ind w:right="1214" w:firstLine="480"/>
        <w:jc w:val="both"/>
      </w:pPr>
      <w:r>
        <w:t>周边支座位置需要高空散装，散装时单条杆件拧进后不可立即紧固，须待本四角锥单元所有杆件都拧进后再顺次拧紧，防止腹杆挤压造成的不能进入和虚拧现象。</w:t>
      </w:r>
    </w:p>
    <w:p>
      <w:pPr>
        <w:pStyle w:val="BodyText"/>
        <w:spacing w:line="268" w:lineRule="auto"/>
        <w:ind w:right="1094" w:firstLine="480"/>
      </w:pPr>
      <w:r>
        <w:rPr>
          <w:spacing w:val="-3"/>
        </w:rPr>
        <w:t xml:space="preserve">高空散装作业前各个人员应提前就位，每组高空共 </w:t>
      </w:r>
      <w:r>
        <w:t>5</w:t>
      </w:r>
      <w:r>
        <w:rPr>
          <w:spacing w:val="-19"/>
        </w:rPr>
        <w:t xml:space="preserve"> 人，</w:t>
      </w:r>
      <w:r>
        <w:t>4</w:t>
      </w:r>
      <w:r>
        <w:rPr>
          <w:spacing w:val="-8"/>
        </w:rPr>
        <w:t xml:space="preserve"> 人分列四角连接</w:t>
      </w:r>
      <w:r>
        <w:rPr>
          <w:spacing w:val="-14"/>
        </w:rPr>
        <w:t xml:space="preserve">点、另 </w:t>
      </w:r>
      <w:r>
        <w:t>1</w:t>
      </w:r>
      <w:r>
        <w:rPr>
          <w:spacing w:val="-10"/>
        </w:rPr>
        <w:t xml:space="preserve"> 人机动配合带管钳；地面共 </w:t>
      </w:r>
      <w:r>
        <w:t>5</w:t>
      </w:r>
      <w:r>
        <w:rPr>
          <w:spacing w:val="-20"/>
        </w:rPr>
        <w:t xml:space="preserve"> 人，</w:t>
      </w:r>
      <w:r>
        <w:t>3</w:t>
      </w:r>
      <w:r>
        <w:rPr>
          <w:spacing w:val="-6"/>
        </w:rPr>
        <w:t xml:space="preserve"> 人移动小单元锥体至起吊点、</w:t>
      </w:r>
      <w:r>
        <w:t>1</w:t>
      </w:r>
      <w:r>
        <w:rPr>
          <w:spacing w:val="-30"/>
        </w:rPr>
        <w:t xml:space="preserve"> 人</w:t>
      </w:r>
      <w:r>
        <w:rPr>
          <w:spacing w:val="-27"/>
        </w:rPr>
        <w:t xml:space="preserve">绑绳挂钩、另 </w:t>
      </w:r>
      <w:r>
        <w:t>1</w:t>
      </w:r>
      <w:r>
        <w:rPr>
          <w:spacing w:val="-12"/>
        </w:rPr>
        <w:t xml:space="preserve"> 人机动配合。即每台吊车配合壹组 </w:t>
      </w:r>
      <w:r>
        <w:t>10</w:t>
      </w:r>
      <w:r>
        <w:rPr>
          <w:spacing w:val="-9"/>
        </w:rPr>
        <w:t xml:space="preserve"> 人，高空人员配备安全带、</w:t>
      </w:r>
      <w:r>
        <w:rPr>
          <w:spacing w:val="-1"/>
        </w:rPr>
        <w:t>扳手、管钳、螺丝刀、胶钳以及必要的绳索，作业前和地面组和吊车司机明确统壹协调的当班的作业计划。</w:t>
      </w:r>
    </w:p>
    <w:p>
      <w:pPr>
        <w:pStyle w:val="ListParagraph"/>
        <w:numPr>
          <w:ilvl w:val="2"/>
          <w:numId w:val="15"/>
        </w:numPr>
        <w:tabs>
          <w:tab w:val="left" w:pos="1378"/>
        </w:tabs>
        <w:spacing w:before="0" w:after="0" w:line="307" w:lineRule="exact"/>
        <w:ind w:left="1378" w:right="0" w:hanging="602"/>
        <w:jc w:val="left"/>
        <w:rPr>
          <w:sz w:val="24"/>
        </w:rPr>
      </w:pPr>
      <w:r>
        <w:rPr>
          <w:sz w:val="24"/>
        </w:rPr>
        <w:t>、安装的安全措施：</w:t>
      </w:r>
    </w:p>
    <w:p>
      <w:pPr>
        <w:pStyle w:val="BodyText"/>
        <w:spacing w:before="36" w:line="268" w:lineRule="auto"/>
        <w:ind w:right="1214" w:firstLine="480"/>
        <w:jc w:val="both"/>
      </w:pPr>
      <w:r>
        <w:t>施工中必须遵守壹般建筑工程安全技术法规和安全技术操作规程以及有关安全技术规定。尤其是高空作业阶段，更要安排专职的安全员予以不间断巡逻检查，问题壹经发现必须立即整改甚至停工整改，决不允许拖延、推委。</w:t>
      </w:r>
    </w:p>
    <w:p>
      <w:pPr>
        <w:pStyle w:val="BodyText"/>
        <w:spacing w:line="268" w:lineRule="auto"/>
        <w:ind w:right="1214" w:firstLine="480"/>
      </w:pPr>
      <w:r>
        <w:t>严格按照后附吊车作业安全措施、防吊车倾翻措施和高空作业人员安全措施进行准备、落实和检查各项安全工作。</w:t>
      </w:r>
    </w:p>
    <w:p>
      <w:pPr>
        <w:pStyle w:val="BodyText"/>
        <w:spacing w:line="268" w:lineRule="auto"/>
        <w:ind w:right="1214" w:firstLine="480"/>
        <w:jc w:val="both"/>
      </w:pPr>
      <w:r>
        <w:rPr>
          <w:spacing w:val="-3"/>
        </w:rPr>
        <w:t>吊车作业前对吊车司机、指挥和安装工人进行统壹的技术交底，明确且协调</w:t>
      </w:r>
      <w:r>
        <w:rPr>
          <w:spacing w:val="-5"/>
        </w:rPr>
        <w:t xml:space="preserve">各方面各工位的工作和步骤，保证 </w:t>
      </w:r>
      <w:r>
        <w:t>6</w:t>
      </w:r>
      <w:r>
        <w:rPr>
          <w:spacing w:val="-9"/>
        </w:rPr>
        <w:t xml:space="preserve"> 台吊车的起吊速度、吊点高度和动作步调壹</w:t>
      </w:r>
      <w:r>
        <w:t>致。</w:t>
      </w:r>
    </w:p>
    <w:p>
      <w:pPr>
        <w:spacing w:after="0" w:line="268"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https://d.book118.com/335103313244011124</w:t>
        </w:r>
      </w:hyperlink>
    </w:p>
    <w:p>
      <w:pPr>
        <w:spacing w:after="0" w:line="268" w:lineRule="auto"/>
        <w:jc w:val="both"/>
      </w:pPr>
    </w:p>
    <w:sectPr>
      <w:pgSz w:w="11910" w:h="16840"/>
      <w:pgMar w:top="1340" w:right="540" w:bottom="280" w:left="1460" w:header="708" w:footer="708"/>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9B088"/>
    <w:multiLevelType w:val="hybridMultilevel"/>
    <w:tmpl w:val="00000000"/>
    <w:lvl w:ilvl="0">
      <w:start w:val="1"/>
      <w:numFmt w:val="decimal"/>
      <w:lvlText w:val="%1)"/>
      <w:lvlJc w:val="left"/>
      <w:pPr>
        <w:ind w:left="29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241"/>
      </w:pPr>
      <w:rPr>
        <w:rFonts w:hint="default"/>
        <w:lang w:val="en-US" w:eastAsia="zh-CN" w:bidi="ar-SA"/>
      </w:rPr>
    </w:lvl>
    <w:lvl w:ilvl="2">
      <w:start w:val="0"/>
      <w:numFmt w:val="bullet"/>
      <w:lvlText w:val="•"/>
      <w:lvlJc w:val="left"/>
      <w:pPr>
        <w:ind w:left="2221" w:hanging="241"/>
      </w:pPr>
      <w:rPr>
        <w:rFonts w:hint="default"/>
        <w:lang w:val="en-US" w:eastAsia="zh-CN" w:bidi="ar-SA"/>
      </w:rPr>
    </w:lvl>
    <w:lvl w:ilvl="3">
      <w:start w:val="0"/>
      <w:numFmt w:val="bullet"/>
      <w:lvlText w:val="•"/>
      <w:lvlJc w:val="left"/>
      <w:pPr>
        <w:ind w:left="3181" w:hanging="241"/>
      </w:pPr>
      <w:rPr>
        <w:rFonts w:hint="default"/>
        <w:lang w:val="en-US" w:eastAsia="zh-CN" w:bidi="ar-SA"/>
      </w:rPr>
    </w:lvl>
    <w:lvl w:ilvl="4">
      <w:start w:val="0"/>
      <w:numFmt w:val="bullet"/>
      <w:lvlText w:val="•"/>
      <w:lvlJc w:val="left"/>
      <w:pPr>
        <w:ind w:left="4142" w:hanging="241"/>
      </w:pPr>
      <w:rPr>
        <w:rFonts w:hint="default"/>
        <w:lang w:val="en-US" w:eastAsia="zh-CN" w:bidi="ar-SA"/>
      </w:rPr>
    </w:lvl>
    <w:lvl w:ilvl="5">
      <w:start w:val="0"/>
      <w:numFmt w:val="bullet"/>
      <w:lvlText w:val="•"/>
      <w:lvlJc w:val="left"/>
      <w:pPr>
        <w:ind w:left="5103" w:hanging="241"/>
      </w:pPr>
      <w:rPr>
        <w:rFonts w:hint="default"/>
        <w:lang w:val="en-US" w:eastAsia="zh-CN" w:bidi="ar-SA"/>
      </w:rPr>
    </w:lvl>
    <w:lvl w:ilvl="6">
      <w:start w:val="0"/>
      <w:numFmt w:val="bullet"/>
      <w:lvlText w:val="•"/>
      <w:lvlJc w:val="left"/>
      <w:pPr>
        <w:ind w:left="6063" w:hanging="241"/>
      </w:pPr>
      <w:rPr>
        <w:rFonts w:hint="default"/>
        <w:lang w:val="en-US" w:eastAsia="zh-CN" w:bidi="ar-SA"/>
      </w:rPr>
    </w:lvl>
    <w:lvl w:ilvl="7">
      <w:start w:val="0"/>
      <w:numFmt w:val="bullet"/>
      <w:lvlText w:val="•"/>
      <w:lvlJc w:val="left"/>
      <w:pPr>
        <w:ind w:left="7024" w:hanging="241"/>
      </w:pPr>
      <w:rPr>
        <w:rFonts w:hint="default"/>
        <w:lang w:val="en-US" w:eastAsia="zh-CN" w:bidi="ar-SA"/>
      </w:rPr>
    </w:lvl>
    <w:lvl w:ilvl="8">
      <w:start w:val="0"/>
      <w:numFmt w:val="bullet"/>
      <w:lvlText w:val="•"/>
      <w:lvlJc w:val="left"/>
      <w:pPr>
        <w:ind w:left="7984" w:hanging="241"/>
      </w:pPr>
      <w:rPr>
        <w:rFonts w:hint="default"/>
        <w:lang w:val="en-US" w:eastAsia="zh-CN" w:bidi="ar-SA"/>
      </w:rPr>
    </w:lvl>
  </w:abstractNum>
  <w:abstractNum w:abstractNumId="1">
    <w:nsid w:val="08249939"/>
    <w:multiLevelType w:val="hybridMultilevel"/>
    <w:tmpl w:val="00000000"/>
    <w:lvl w:ilvl="0">
      <w:start w:val="4"/>
      <w:numFmt w:val="decimal"/>
      <w:lvlText w:val="%1"/>
      <w:lvlJc w:val="left"/>
      <w:pPr>
        <w:ind w:left="658" w:hanging="361"/>
        <w:jc w:val="left"/>
      </w:pPr>
      <w:rPr>
        <w:rFonts w:hint="default"/>
        <w:lang w:val="en-US" w:eastAsia="zh-CN" w:bidi="ar-SA"/>
      </w:rPr>
    </w:lvl>
    <w:lvl w:ilvl="1">
      <w:start w:val="3"/>
      <w:numFmt w:val="decimal"/>
      <w:lvlText w:val="%1.%2"/>
      <w:lvlJc w:val="left"/>
      <w:pPr>
        <w:ind w:left="658" w:hanging="361"/>
        <w:jc w:val="left"/>
      </w:pPr>
      <w:rPr>
        <w:rFonts w:ascii="宋体" w:eastAsia="宋体" w:hAnsi="宋体" w:cs="宋体" w:hint="default"/>
        <w:w w:val="100"/>
        <w:sz w:val="22"/>
        <w:szCs w:val="22"/>
        <w:lang w:val="en-US" w:eastAsia="zh-CN" w:bidi="ar-SA"/>
      </w:rPr>
    </w:lvl>
    <w:lvl w:ilvl="2">
      <w:start w:val="0"/>
      <w:numFmt w:val="bullet"/>
      <w:lvlText w:val="•"/>
      <w:lvlJc w:val="left"/>
      <w:pPr>
        <w:ind w:left="2509" w:hanging="361"/>
      </w:pPr>
      <w:rPr>
        <w:rFonts w:hint="default"/>
        <w:lang w:val="en-US" w:eastAsia="zh-CN" w:bidi="ar-SA"/>
      </w:rPr>
    </w:lvl>
    <w:lvl w:ilvl="3">
      <w:start w:val="0"/>
      <w:numFmt w:val="bullet"/>
      <w:lvlText w:val="•"/>
      <w:lvlJc w:val="left"/>
      <w:pPr>
        <w:ind w:left="3433" w:hanging="361"/>
      </w:pPr>
      <w:rPr>
        <w:rFonts w:hint="default"/>
        <w:lang w:val="en-US" w:eastAsia="zh-CN" w:bidi="ar-SA"/>
      </w:rPr>
    </w:lvl>
    <w:lvl w:ilvl="4">
      <w:start w:val="0"/>
      <w:numFmt w:val="bullet"/>
      <w:lvlText w:val="•"/>
      <w:lvlJc w:val="left"/>
      <w:pPr>
        <w:ind w:left="4358" w:hanging="361"/>
      </w:pPr>
      <w:rPr>
        <w:rFonts w:hint="default"/>
        <w:lang w:val="en-US" w:eastAsia="zh-CN" w:bidi="ar-SA"/>
      </w:rPr>
    </w:lvl>
    <w:lvl w:ilvl="5">
      <w:start w:val="0"/>
      <w:numFmt w:val="bullet"/>
      <w:lvlText w:val="•"/>
      <w:lvlJc w:val="left"/>
      <w:pPr>
        <w:ind w:left="5283" w:hanging="361"/>
      </w:pPr>
      <w:rPr>
        <w:rFonts w:hint="default"/>
        <w:lang w:val="en-US" w:eastAsia="zh-CN" w:bidi="ar-SA"/>
      </w:rPr>
    </w:lvl>
    <w:lvl w:ilvl="6">
      <w:start w:val="0"/>
      <w:numFmt w:val="bullet"/>
      <w:lvlText w:val="•"/>
      <w:lvlJc w:val="left"/>
      <w:pPr>
        <w:ind w:left="6207" w:hanging="361"/>
      </w:pPr>
      <w:rPr>
        <w:rFonts w:hint="default"/>
        <w:lang w:val="en-US" w:eastAsia="zh-CN" w:bidi="ar-SA"/>
      </w:rPr>
    </w:lvl>
    <w:lvl w:ilvl="7">
      <w:start w:val="0"/>
      <w:numFmt w:val="bullet"/>
      <w:lvlText w:val="•"/>
      <w:lvlJc w:val="left"/>
      <w:pPr>
        <w:ind w:left="7132" w:hanging="361"/>
      </w:pPr>
      <w:rPr>
        <w:rFonts w:hint="default"/>
        <w:lang w:val="en-US" w:eastAsia="zh-CN" w:bidi="ar-SA"/>
      </w:rPr>
    </w:lvl>
    <w:lvl w:ilvl="8">
      <w:start w:val="0"/>
      <w:numFmt w:val="bullet"/>
      <w:lvlText w:val="•"/>
      <w:lvlJc w:val="left"/>
      <w:pPr>
        <w:ind w:left="8056" w:hanging="361"/>
      </w:pPr>
      <w:rPr>
        <w:rFonts w:hint="default"/>
        <w:lang w:val="en-US" w:eastAsia="zh-CN" w:bidi="ar-SA"/>
      </w:rPr>
    </w:lvl>
  </w:abstractNum>
  <w:abstractNum w:abstractNumId="2">
    <w:nsid w:val="0829C5C0"/>
    <w:multiLevelType w:val="hybridMultilevel"/>
    <w:tmpl w:val="00000000"/>
    <w:lvl w:ilvl="0">
      <w:start w:val="2"/>
      <w:numFmt w:val="decimal"/>
      <w:lvlText w:val="%1"/>
      <w:lvlJc w:val="left"/>
      <w:pPr>
        <w:ind w:left="787" w:hanging="490"/>
        <w:jc w:val="left"/>
      </w:pPr>
      <w:rPr>
        <w:rFonts w:hint="default"/>
        <w:lang w:val="en-US" w:eastAsia="zh-CN" w:bidi="ar-SA"/>
      </w:rPr>
    </w:lvl>
    <w:lvl w:ilvl="1">
      <w:start w:val="1"/>
      <w:numFmt w:val="decimal"/>
      <w:lvlText w:val="%1.%2"/>
      <w:lvlJc w:val="left"/>
      <w:pPr>
        <w:ind w:left="787" w:hanging="490"/>
        <w:jc w:val="left"/>
      </w:pPr>
      <w:rPr>
        <w:rFonts w:ascii="Microsoft JhengHei" w:eastAsia="Microsoft JhengHei" w:hAnsi="Microsoft JhengHei" w:cs="Microsoft JhengHei" w:hint="default"/>
        <w:b/>
        <w:bCs/>
        <w:w w:val="103"/>
        <w:sz w:val="28"/>
        <w:szCs w:val="28"/>
        <w:lang w:val="en-US" w:eastAsia="zh-CN" w:bidi="ar-SA"/>
      </w:rPr>
    </w:lvl>
    <w:lvl w:ilvl="2">
      <w:start w:val="1"/>
      <w:numFmt w:val="decimal"/>
      <w:lvlText w:val="%1.%2.%3"/>
      <w:lvlJc w:val="left"/>
      <w:pPr>
        <w:ind w:left="297" w:hanging="601"/>
        <w:jc w:val="left"/>
      </w:pPr>
      <w:rPr>
        <w:rFonts w:ascii="宋体" w:eastAsia="宋体" w:hAnsi="宋体" w:cs="宋体" w:hint="default"/>
        <w:w w:val="100"/>
        <w:sz w:val="22"/>
        <w:szCs w:val="22"/>
        <w:lang w:val="en-US" w:eastAsia="zh-CN" w:bidi="ar-SA"/>
      </w:rPr>
    </w:lvl>
    <w:lvl w:ilvl="3">
      <w:start w:val="0"/>
      <w:numFmt w:val="bullet"/>
      <w:lvlText w:val="•"/>
      <w:lvlJc w:val="left"/>
      <w:pPr>
        <w:ind w:left="2808" w:hanging="601"/>
      </w:pPr>
      <w:rPr>
        <w:rFonts w:hint="default"/>
        <w:lang w:val="en-US" w:eastAsia="zh-CN" w:bidi="ar-SA"/>
      </w:rPr>
    </w:lvl>
    <w:lvl w:ilvl="4">
      <w:start w:val="0"/>
      <w:numFmt w:val="bullet"/>
      <w:lvlText w:val="•"/>
      <w:lvlJc w:val="left"/>
      <w:pPr>
        <w:ind w:left="3822" w:hanging="601"/>
      </w:pPr>
      <w:rPr>
        <w:rFonts w:hint="default"/>
        <w:lang w:val="en-US" w:eastAsia="zh-CN" w:bidi="ar-SA"/>
      </w:rPr>
    </w:lvl>
    <w:lvl w:ilvl="5">
      <w:start w:val="0"/>
      <w:numFmt w:val="bullet"/>
      <w:lvlText w:val="•"/>
      <w:lvlJc w:val="left"/>
      <w:pPr>
        <w:ind w:left="4836" w:hanging="601"/>
      </w:pPr>
      <w:rPr>
        <w:rFonts w:hint="default"/>
        <w:lang w:val="en-US" w:eastAsia="zh-CN" w:bidi="ar-SA"/>
      </w:rPr>
    </w:lvl>
    <w:lvl w:ilvl="6">
      <w:start w:val="0"/>
      <w:numFmt w:val="bullet"/>
      <w:lvlText w:val="•"/>
      <w:lvlJc w:val="left"/>
      <w:pPr>
        <w:ind w:left="5850" w:hanging="601"/>
      </w:pPr>
      <w:rPr>
        <w:rFonts w:hint="default"/>
        <w:lang w:val="en-US" w:eastAsia="zh-CN" w:bidi="ar-SA"/>
      </w:rPr>
    </w:lvl>
    <w:lvl w:ilvl="7">
      <w:start w:val="0"/>
      <w:numFmt w:val="bullet"/>
      <w:lvlText w:val="•"/>
      <w:lvlJc w:val="left"/>
      <w:pPr>
        <w:ind w:left="6864" w:hanging="601"/>
      </w:pPr>
      <w:rPr>
        <w:rFonts w:hint="default"/>
        <w:lang w:val="en-US" w:eastAsia="zh-CN" w:bidi="ar-SA"/>
      </w:rPr>
    </w:lvl>
    <w:lvl w:ilvl="8">
      <w:start w:val="0"/>
      <w:numFmt w:val="bullet"/>
      <w:lvlText w:val="•"/>
      <w:lvlJc w:val="left"/>
      <w:pPr>
        <w:ind w:left="7878" w:hanging="601"/>
      </w:pPr>
      <w:rPr>
        <w:rFonts w:hint="default"/>
        <w:lang w:val="en-US" w:eastAsia="zh-CN" w:bidi="ar-SA"/>
      </w:rPr>
    </w:lvl>
  </w:abstractNum>
  <w:abstractNum w:abstractNumId="3">
    <w:nsid w:val="09767207"/>
    <w:multiLevelType w:val="hybridMultilevel"/>
    <w:tmpl w:val="00000000"/>
    <w:lvl w:ilvl="0">
      <w:start w:val="1"/>
      <w:numFmt w:val="decimal"/>
      <w:lvlText w:val="（%1）"/>
      <w:lvlJc w:val="left"/>
      <w:pPr>
        <w:ind w:left="115" w:hanging="526"/>
        <w:jc w:val="left"/>
      </w:pPr>
      <w:rPr>
        <w:rFonts w:ascii="宋体" w:eastAsia="宋体" w:hAnsi="宋体" w:cs="宋体" w:hint="default"/>
        <w:spacing w:val="-18"/>
        <w:w w:val="100"/>
        <w:sz w:val="19"/>
        <w:szCs w:val="19"/>
        <w:lang w:val="en-US" w:eastAsia="zh-CN" w:bidi="ar-SA"/>
      </w:rPr>
    </w:lvl>
    <w:lvl w:ilvl="1">
      <w:start w:val="0"/>
      <w:numFmt w:val="bullet"/>
      <w:lvlText w:val="•"/>
      <w:lvlJc w:val="left"/>
      <w:pPr>
        <w:ind w:left="888" w:hanging="526"/>
      </w:pPr>
      <w:rPr>
        <w:rFonts w:hint="default"/>
        <w:lang w:val="en-US" w:eastAsia="zh-CN" w:bidi="ar-SA"/>
      </w:rPr>
    </w:lvl>
    <w:lvl w:ilvl="2">
      <w:start w:val="0"/>
      <w:numFmt w:val="bullet"/>
      <w:lvlText w:val="•"/>
      <w:lvlJc w:val="left"/>
      <w:pPr>
        <w:ind w:left="1657" w:hanging="526"/>
      </w:pPr>
      <w:rPr>
        <w:rFonts w:hint="default"/>
        <w:lang w:val="en-US" w:eastAsia="zh-CN" w:bidi="ar-SA"/>
      </w:rPr>
    </w:lvl>
    <w:lvl w:ilvl="3">
      <w:start w:val="0"/>
      <w:numFmt w:val="bullet"/>
      <w:lvlText w:val="•"/>
      <w:lvlJc w:val="left"/>
      <w:pPr>
        <w:ind w:left="2425" w:hanging="526"/>
      </w:pPr>
      <w:rPr>
        <w:rFonts w:hint="default"/>
        <w:lang w:val="en-US" w:eastAsia="zh-CN" w:bidi="ar-SA"/>
      </w:rPr>
    </w:lvl>
    <w:lvl w:ilvl="4">
      <w:start w:val="0"/>
      <w:numFmt w:val="bullet"/>
      <w:lvlText w:val="•"/>
      <w:lvlJc w:val="left"/>
      <w:pPr>
        <w:ind w:left="3194" w:hanging="526"/>
      </w:pPr>
      <w:rPr>
        <w:rFonts w:hint="default"/>
        <w:lang w:val="en-US" w:eastAsia="zh-CN" w:bidi="ar-SA"/>
      </w:rPr>
    </w:lvl>
    <w:lvl w:ilvl="5">
      <w:start w:val="0"/>
      <w:numFmt w:val="bullet"/>
      <w:lvlText w:val="•"/>
      <w:lvlJc w:val="left"/>
      <w:pPr>
        <w:ind w:left="3962" w:hanging="526"/>
      </w:pPr>
      <w:rPr>
        <w:rFonts w:hint="default"/>
        <w:lang w:val="en-US" w:eastAsia="zh-CN" w:bidi="ar-SA"/>
      </w:rPr>
    </w:lvl>
    <w:lvl w:ilvl="6">
      <w:start w:val="0"/>
      <w:numFmt w:val="bullet"/>
      <w:lvlText w:val="•"/>
      <w:lvlJc w:val="left"/>
      <w:pPr>
        <w:ind w:left="4731" w:hanging="526"/>
      </w:pPr>
      <w:rPr>
        <w:rFonts w:hint="default"/>
        <w:lang w:val="en-US" w:eastAsia="zh-CN" w:bidi="ar-SA"/>
      </w:rPr>
    </w:lvl>
    <w:lvl w:ilvl="7">
      <w:start w:val="0"/>
      <w:numFmt w:val="bullet"/>
      <w:lvlText w:val="•"/>
      <w:lvlJc w:val="left"/>
      <w:pPr>
        <w:ind w:left="5499" w:hanging="526"/>
      </w:pPr>
      <w:rPr>
        <w:rFonts w:hint="default"/>
        <w:lang w:val="en-US" w:eastAsia="zh-CN" w:bidi="ar-SA"/>
      </w:rPr>
    </w:lvl>
    <w:lvl w:ilvl="8">
      <w:start w:val="0"/>
      <w:numFmt w:val="bullet"/>
      <w:lvlText w:val="•"/>
      <w:lvlJc w:val="left"/>
      <w:pPr>
        <w:ind w:left="6268" w:hanging="526"/>
      </w:pPr>
      <w:rPr>
        <w:rFonts w:hint="default"/>
        <w:lang w:val="en-US" w:eastAsia="zh-CN" w:bidi="ar-SA"/>
      </w:rPr>
    </w:lvl>
  </w:abstractNum>
  <w:abstractNum w:abstractNumId="4">
    <w:nsid w:val="0A0AAC76"/>
    <w:multiLevelType w:val="hybridMultilevel"/>
    <w:tmpl w:val="00000000"/>
    <w:lvl w:ilvl="0">
      <w:start w:val="1"/>
      <w:numFmt w:val="decimal"/>
      <w:lvlText w:val="(%1)"/>
      <w:lvlJc w:val="left"/>
      <w:pPr>
        <w:ind w:left="29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361"/>
      </w:pPr>
      <w:rPr>
        <w:rFonts w:hint="default"/>
        <w:lang w:val="en-US" w:eastAsia="zh-CN" w:bidi="ar-SA"/>
      </w:rPr>
    </w:lvl>
    <w:lvl w:ilvl="2">
      <w:start w:val="0"/>
      <w:numFmt w:val="bullet"/>
      <w:lvlText w:val="•"/>
      <w:lvlJc w:val="left"/>
      <w:pPr>
        <w:ind w:left="2221" w:hanging="361"/>
      </w:pPr>
      <w:rPr>
        <w:rFonts w:hint="default"/>
        <w:lang w:val="en-US" w:eastAsia="zh-CN" w:bidi="ar-SA"/>
      </w:rPr>
    </w:lvl>
    <w:lvl w:ilvl="3">
      <w:start w:val="0"/>
      <w:numFmt w:val="bullet"/>
      <w:lvlText w:val="•"/>
      <w:lvlJc w:val="left"/>
      <w:pPr>
        <w:ind w:left="3181" w:hanging="361"/>
      </w:pPr>
      <w:rPr>
        <w:rFonts w:hint="default"/>
        <w:lang w:val="en-US" w:eastAsia="zh-CN" w:bidi="ar-SA"/>
      </w:rPr>
    </w:lvl>
    <w:lvl w:ilvl="4">
      <w:start w:val="0"/>
      <w:numFmt w:val="bullet"/>
      <w:lvlText w:val="•"/>
      <w:lvlJc w:val="left"/>
      <w:pPr>
        <w:ind w:left="4142" w:hanging="361"/>
      </w:pPr>
      <w:rPr>
        <w:rFonts w:hint="default"/>
        <w:lang w:val="en-US" w:eastAsia="zh-CN" w:bidi="ar-SA"/>
      </w:rPr>
    </w:lvl>
    <w:lvl w:ilvl="5">
      <w:start w:val="0"/>
      <w:numFmt w:val="bullet"/>
      <w:lvlText w:val="•"/>
      <w:lvlJc w:val="left"/>
      <w:pPr>
        <w:ind w:left="510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7024" w:hanging="361"/>
      </w:pPr>
      <w:rPr>
        <w:rFonts w:hint="default"/>
        <w:lang w:val="en-US" w:eastAsia="zh-CN" w:bidi="ar-SA"/>
      </w:rPr>
    </w:lvl>
    <w:lvl w:ilvl="8">
      <w:start w:val="0"/>
      <w:numFmt w:val="bullet"/>
      <w:lvlText w:val="•"/>
      <w:lvlJc w:val="left"/>
      <w:pPr>
        <w:ind w:left="7984" w:hanging="361"/>
      </w:pPr>
      <w:rPr>
        <w:rFonts w:hint="default"/>
        <w:lang w:val="en-US" w:eastAsia="zh-CN" w:bidi="ar-SA"/>
      </w:rPr>
    </w:lvl>
  </w:abstractNum>
  <w:abstractNum w:abstractNumId="5">
    <w:nsid w:val="132AA2A1"/>
    <w:multiLevelType w:val="hybridMultilevel"/>
    <w:tmpl w:val="00000000"/>
    <w:lvl w:ilvl="0">
      <w:start w:val="4"/>
      <w:numFmt w:val="decimal"/>
      <w:lvlText w:val="%1）"/>
      <w:lvlJc w:val="left"/>
      <w:pPr>
        <w:ind w:left="297" w:hanging="364"/>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364"/>
      </w:pPr>
      <w:rPr>
        <w:rFonts w:hint="default"/>
        <w:lang w:val="en-US" w:eastAsia="zh-CN" w:bidi="ar-SA"/>
      </w:rPr>
    </w:lvl>
    <w:lvl w:ilvl="2">
      <w:start w:val="0"/>
      <w:numFmt w:val="bullet"/>
      <w:lvlText w:val="•"/>
      <w:lvlJc w:val="left"/>
      <w:pPr>
        <w:ind w:left="2221" w:hanging="364"/>
      </w:pPr>
      <w:rPr>
        <w:rFonts w:hint="default"/>
        <w:lang w:val="en-US" w:eastAsia="zh-CN" w:bidi="ar-SA"/>
      </w:rPr>
    </w:lvl>
    <w:lvl w:ilvl="3">
      <w:start w:val="0"/>
      <w:numFmt w:val="bullet"/>
      <w:lvlText w:val="•"/>
      <w:lvlJc w:val="left"/>
      <w:pPr>
        <w:ind w:left="3181" w:hanging="364"/>
      </w:pPr>
      <w:rPr>
        <w:rFonts w:hint="default"/>
        <w:lang w:val="en-US" w:eastAsia="zh-CN" w:bidi="ar-SA"/>
      </w:rPr>
    </w:lvl>
    <w:lvl w:ilvl="4">
      <w:start w:val="0"/>
      <w:numFmt w:val="bullet"/>
      <w:lvlText w:val="•"/>
      <w:lvlJc w:val="left"/>
      <w:pPr>
        <w:ind w:left="4142" w:hanging="364"/>
      </w:pPr>
      <w:rPr>
        <w:rFonts w:hint="default"/>
        <w:lang w:val="en-US" w:eastAsia="zh-CN" w:bidi="ar-SA"/>
      </w:rPr>
    </w:lvl>
    <w:lvl w:ilvl="5">
      <w:start w:val="0"/>
      <w:numFmt w:val="bullet"/>
      <w:lvlText w:val="•"/>
      <w:lvlJc w:val="left"/>
      <w:pPr>
        <w:ind w:left="5103" w:hanging="364"/>
      </w:pPr>
      <w:rPr>
        <w:rFonts w:hint="default"/>
        <w:lang w:val="en-US" w:eastAsia="zh-CN" w:bidi="ar-SA"/>
      </w:rPr>
    </w:lvl>
    <w:lvl w:ilvl="6">
      <w:start w:val="0"/>
      <w:numFmt w:val="bullet"/>
      <w:lvlText w:val="•"/>
      <w:lvlJc w:val="left"/>
      <w:pPr>
        <w:ind w:left="6063" w:hanging="364"/>
      </w:pPr>
      <w:rPr>
        <w:rFonts w:hint="default"/>
        <w:lang w:val="en-US" w:eastAsia="zh-CN" w:bidi="ar-SA"/>
      </w:rPr>
    </w:lvl>
    <w:lvl w:ilvl="7">
      <w:start w:val="0"/>
      <w:numFmt w:val="bullet"/>
      <w:lvlText w:val="•"/>
      <w:lvlJc w:val="left"/>
      <w:pPr>
        <w:ind w:left="7024" w:hanging="364"/>
      </w:pPr>
      <w:rPr>
        <w:rFonts w:hint="default"/>
        <w:lang w:val="en-US" w:eastAsia="zh-CN" w:bidi="ar-SA"/>
      </w:rPr>
    </w:lvl>
    <w:lvl w:ilvl="8">
      <w:start w:val="0"/>
      <w:numFmt w:val="bullet"/>
      <w:lvlText w:val="•"/>
      <w:lvlJc w:val="left"/>
      <w:pPr>
        <w:ind w:left="7984" w:hanging="364"/>
      </w:pPr>
      <w:rPr>
        <w:rFonts w:hint="default"/>
        <w:lang w:val="en-US" w:eastAsia="zh-CN" w:bidi="ar-SA"/>
      </w:rPr>
    </w:lvl>
  </w:abstractNum>
  <w:abstractNum w:abstractNumId="6">
    <w:nsid w:val="18438D4B"/>
    <w:multiLevelType w:val="hybridMultilevel"/>
    <w:tmpl w:val="00000000"/>
    <w:lvl w:ilvl="0">
      <w:start w:val="1"/>
      <w:numFmt w:val="decimal"/>
      <w:lvlText w:val="（%1）"/>
      <w:lvlJc w:val="left"/>
      <w:pPr>
        <w:ind w:left="137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232" w:hanging="601"/>
      </w:pPr>
      <w:rPr>
        <w:rFonts w:hint="default"/>
        <w:lang w:val="en-US" w:eastAsia="zh-CN" w:bidi="ar-SA"/>
      </w:rPr>
    </w:lvl>
    <w:lvl w:ilvl="2">
      <w:start w:val="0"/>
      <w:numFmt w:val="bullet"/>
      <w:lvlText w:val="•"/>
      <w:lvlJc w:val="left"/>
      <w:pPr>
        <w:ind w:left="3085" w:hanging="601"/>
      </w:pPr>
      <w:rPr>
        <w:rFonts w:hint="default"/>
        <w:lang w:val="en-US" w:eastAsia="zh-CN" w:bidi="ar-SA"/>
      </w:rPr>
    </w:lvl>
    <w:lvl w:ilvl="3">
      <w:start w:val="0"/>
      <w:numFmt w:val="bullet"/>
      <w:lvlText w:val="•"/>
      <w:lvlJc w:val="left"/>
      <w:pPr>
        <w:ind w:left="3937" w:hanging="601"/>
      </w:pPr>
      <w:rPr>
        <w:rFonts w:hint="default"/>
        <w:lang w:val="en-US" w:eastAsia="zh-CN" w:bidi="ar-SA"/>
      </w:rPr>
    </w:lvl>
    <w:lvl w:ilvl="4">
      <w:start w:val="0"/>
      <w:numFmt w:val="bullet"/>
      <w:lvlText w:val="•"/>
      <w:lvlJc w:val="left"/>
      <w:pPr>
        <w:ind w:left="4790" w:hanging="601"/>
      </w:pPr>
      <w:rPr>
        <w:rFonts w:hint="default"/>
        <w:lang w:val="en-US" w:eastAsia="zh-CN" w:bidi="ar-SA"/>
      </w:rPr>
    </w:lvl>
    <w:lvl w:ilvl="5">
      <w:start w:val="0"/>
      <w:numFmt w:val="bullet"/>
      <w:lvlText w:val="•"/>
      <w:lvlJc w:val="left"/>
      <w:pPr>
        <w:ind w:left="5643" w:hanging="601"/>
      </w:pPr>
      <w:rPr>
        <w:rFonts w:hint="default"/>
        <w:lang w:val="en-US" w:eastAsia="zh-CN" w:bidi="ar-SA"/>
      </w:rPr>
    </w:lvl>
    <w:lvl w:ilvl="6">
      <w:start w:val="0"/>
      <w:numFmt w:val="bullet"/>
      <w:lvlText w:val="•"/>
      <w:lvlJc w:val="left"/>
      <w:pPr>
        <w:ind w:left="6495" w:hanging="601"/>
      </w:pPr>
      <w:rPr>
        <w:rFonts w:hint="default"/>
        <w:lang w:val="en-US" w:eastAsia="zh-CN" w:bidi="ar-SA"/>
      </w:rPr>
    </w:lvl>
    <w:lvl w:ilvl="7">
      <w:start w:val="0"/>
      <w:numFmt w:val="bullet"/>
      <w:lvlText w:val="•"/>
      <w:lvlJc w:val="left"/>
      <w:pPr>
        <w:ind w:left="7348" w:hanging="601"/>
      </w:pPr>
      <w:rPr>
        <w:rFonts w:hint="default"/>
        <w:lang w:val="en-US" w:eastAsia="zh-CN" w:bidi="ar-SA"/>
      </w:rPr>
    </w:lvl>
    <w:lvl w:ilvl="8">
      <w:start w:val="0"/>
      <w:numFmt w:val="bullet"/>
      <w:lvlText w:val="•"/>
      <w:lvlJc w:val="left"/>
      <w:pPr>
        <w:ind w:left="8200" w:hanging="601"/>
      </w:pPr>
      <w:rPr>
        <w:rFonts w:hint="default"/>
        <w:lang w:val="en-US" w:eastAsia="zh-CN" w:bidi="ar-SA"/>
      </w:rPr>
    </w:lvl>
  </w:abstractNum>
  <w:abstractNum w:abstractNumId="7">
    <w:nsid w:val="1F40AAE3"/>
    <w:multiLevelType w:val="hybridMultilevel"/>
    <w:tmpl w:val="00000000"/>
    <w:lvl w:ilvl="0">
      <w:start w:val="1"/>
      <w:numFmt w:val="decimal"/>
      <w:lvlText w:val="（%1）"/>
      <w:lvlJc w:val="left"/>
      <w:pPr>
        <w:ind w:left="641" w:hanging="526"/>
        <w:jc w:val="left"/>
      </w:pPr>
      <w:rPr>
        <w:rFonts w:ascii="宋体" w:eastAsia="宋体" w:hAnsi="宋体" w:cs="宋体" w:hint="default"/>
        <w:w w:val="100"/>
        <w:sz w:val="19"/>
        <w:szCs w:val="19"/>
        <w:lang w:val="en-US" w:eastAsia="zh-CN" w:bidi="ar-SA"/>
      </w:rPr>
    </w:lvl>
    <w:lvl w:ilvl="1">
      <w:start w:val="0"/>
      <w:numFmt w:val="bullet"/>
      <w:lvlText w:val="•"/>
      <w:lvlJc w:val="left"/>
      <w:pPr>
        <w:ind w:left="1356" w:hanging="526"/>
      </w:pPr>
      <w:rPr>
        <w:rFonts w:hint="default"/>
        <w:lang w:val="en-US" w:eastAsia="zh-CN" w:bidi="ar-SA"/>
      </w:rPr>
    </w:lvl>
    <w:lvl w:ilvl="2">
      <w:start w:val="0"/>
      <w:numFmt w:val="bullet"/>
      <w:lvlText w:val="•"/>
      <w:lvlJc w:val="left"/>
      <w:pPr>
        <w:ind w:left="2073" w:hanging="526"/>
      </w:pPr>
      <w:rPr>
        <w:rFonts w:hint="default"/>
        <w:lang w:val="en-US" w:eastAsia="zh-CN" w:bidi="ar-SA"/>
      </w:rPr>
    </w:lvl>
    <w:lvl w:ilvl="3">
      <w:start w:val="0"/>
      <w:numFmt w:val="bullet"/>
      <w:lvlText w:val="•"/>
      <w:lvlJc w:val="left"/>
      <w:pPr>
        <w:ind w:left="2789" w:hanging="526"/>
      </w:pPr>
      <w:rPr>
        <w:rFonts w:hint="default"/>
        <w:lang w:val="en-US" w:eastAsia="zh-CN" w:bidi="ar-SA"/>
      </w:rPr>
    </w:lvl>
    <w:lvl w:ilvl="4">
      <w:start w:val="0"/>
      <w:numFmt w:val="bullet"/>
      <w:lvlText w:val="•"/>
      <w:lvlJc w:val="left"/>
      <w:pPr>
        <w:ind w:left="3506" w:hanging="526"/>
      </w:pPr>
      <w:rPr>
        <w:rFonts w:hint="default"/>
        <w:lang w:val="en-US" w:eastAsia="zh-CN" w:bidi="ar-SA"/>
      </w:rPr>
    </w:lvl>
    <w:lvl w:ilvl="5">
      <w:start w:val="0"/>
      <w:numFmt w:val="bullet"/>
      <w:lvlText w:val="•"/>
      <w:lvlJc w:val="left"/>
      <w:pPr>
        <w:ind w:left="4222" w:hanging="526"/>
      </w:pPr>
      <w:rPr>
        <w:rFonts w:hint="default"/>
        <w:lang w:val="en-US" w:eastAsia="zh-CN" w:bidi="ar-SA"/>
      </w:rPr>
    </w:lvl>
    <w:lvl w:ilvl="6">
      <w:start w:val="0"/>
      <w:numFmt w:val="bullet"/>
      <w:lvlText w:val="•"/>
      <w:lvlJc w:val="left"/>
      <w:pPr>
        <w:ind w:left="4939" w:hanging="526"/>
      </w:pPr>
      <w:rPr>
        <w:rFonts w:hint="default"/>
        <w:lang w:val="en-US" w:eastAsia="zh-CN" w:bidi="ar-SA"/>
      </w:rPr>
    </w:lvl>
    <w:lvl w:ilvl="7">
      <w:start w:val="0"/>
      <w:numFmt w:val="bullet"/>
      <w:lvlText w:val="•"/>
      <w:lvlJc w:val="left"/>
      <w:pPr>
        <w:ind w:left="5655" w:hanging="526"/>
      </w:pPr>
      <w:rPr>
        <w:rFonts w:hint="default"/>
        <w:lang w:val="en-US" w:eastAsia="zh-CN" w:bidi="ar-SA"/>
      </w:rPr>
    </w:lvl>
    <w:lvl w:ilvl="8">
      <w:start w:val="0"/>
      <w:numFmt w:val="bullet"/>
      <w:lvlText w:val="•"/>
      <w:lvlJc w:val="left"/>
      <w:pPr>
        <w:ind w:left="6372" w:hanging="526"/>
      </w:pPr>
      <w:rPr>
        <w:rFonts w:hint="default"/>
        <w:lang w:val="en-US" w:eastAsia="zh-CN" w:bidi="ar-SA"/>
      </w:rPr>
    </w:lvl>
  </w:abstractNum>
  <w:abstractNum w:abstractNumId="8">
    <w:nsid w:val="2011377C"/>
    <w:multiLevelType w:val="hybridMultilevel"/>
    <w:tmpl w:val="00000000"/>
    <w:lvl w:ilvl="0">
      <w:start w:val="1"/>
      <w:numFmt w:val="decimal"/>
      <w:lvlText w:val="%1)"/>
      <w:lvlJc w:val="left"/>
      <w:pPr>
        <w:ind w:left="29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241"/>
      </w:pPr>
      <w:rPr>
        <w:rFonts w:hint="default"/>
        <w:lang w:val="en-US" w:eastAsia="zh-CN" w:bidi="ar-SA"/>
      </w:rPr>
    </w:lvl>
    <w:lvl w:ilvl="2">
      <w:start w:val="0"/>
      <w:numFmt w:val="bullet"/>
      <w:lvlText w:val="•"/>
      <w:lvlJc w:val="left"/>
      <w:pPr>
        <w:ind w:left="2221" w:hanging="241"/>
      </w:pPr>
      <w:rPr>
        <w:rFonts w:hint="default"/>
        <w:lang w:val="en-US" w:eastAsia="zh-CN" w:bidi="ar-SA"/>
      </w:rPr>
    </w:lvl>
    <w:lvl w:ilvl="3">
      <w:start w:val="0"/>
      <w:numFmt w:val="bullet"/>
      <w:lvlText w:val="•"/>
      <w:lvlJc w:val="left"/>
      <w:pPr>
        <w:ind w:left="3181" w:hanging="241"/>
      </w:pPr>
      <w:rPr>
        <w:rFonts w:hint="default"/>
        <w:lang w:val="en-US" w:eastAsia="zh-CN" w:bidi="ar-SA"/>
      </w:rPr>
    </w:lvl>
    <w:lvl w:ilvl="4">
      <w:start w:val="0"/>
      <w:numFmt w:val="bullet"/>
      <w:lvlText w:val="•"/>
      <w:lvlJc w:val="left"/>
      <w:pPr>
        <w:ind w:left="4142" w:hanging="241"/>
      </w:pPr>
      <w:rPr>
        <w:rFonts w:hint="default"/>
        <w:lang w:val="en-US" w:eastAsia="zh-CN" w:bidi="ar-SA"/>
      </w:rPr>
    </w:lvl>
    <w:lvl w:ilvl="5">
      <w:start w:val="0"/>
      <w:numFmt w:val="bullet"/>
      <w:lvlText w:val="•"/>
      <w:lvlJc w:val="left"/>
      <w:pPr>
        <w:ind w:left="5103" w:hanging="241"/>
      </w:pPr>
      <w:rPr>
        <w:rFonts w:hint="default"/>
        <w:lang w:val="en-US" w:eastAsia="zh-CN" w:bidi="ar-SA"/>
      </w:rPr>
    </w:lvl>
    <w:lvl w:ilvl="6">
      <w:start w:val="0"/>
      <w:numFmt w:val="bullet"/>
      <w:lvlText w:val="•"/>
      <w:lvlJc w:val="left"/>
      <w:pPr>
        <w:ind w:left="6063" w:hanging="241"/>
      </w:pPr>
      <w:rPr>
        <w:rFonts w:hint="default"/>
        <w:lang w:val="en-US" w:eastAsia="zh-CN" w:bidi="ar-SA"/>
      </w:rPr>
    </w:lvl>
    <w:lvl w:ilvl="7">
      <w:start w:val="0"/>
      <w:numFmt w:val="bullet"/>
      <w:lvlText w:val="•"/>
      <w:lvlJc w:val="left"/>
      <w:pPr>
        <w:ind w:left="7024" w:hanging="241"/>
      </w:pPr>
      <w:rPr>
        <w:rFonts w:hint="default"/>
        <w:lang w:val="en-US" w:eastAsia="zh-CN" w:bidi="ar-SA"/>
      </w:rPr>
    </w:lvl>
    <w:lvl w:ilvl="8">
      <w:start w:val="0"/>
      <w:numFmt w:val="bullet"/>
      <w:lvlText w:val="•"/>
      <w:lvlJc w:val="left"/>
      <w:pPr>
        <w:ind w:left="7984" w:hanging="241"/>
      </w:pPr>
      <w:rPr>
        <w:rFonts w:hint="default"/>
        <w:lang w:val="en-US" w:eastAsia="zh-CN" w:bidi="ar-SA"/>
      </w:rPr>
    </w:lvl>
  </w:abstractNum>
  <w:abstractNum w:abstractNumId="9">
    <w:nsid w:val="2163CEF4"/>
    <w:multiLevelType w:val="hybridMultilevel"/>
    <w:tmpl w:val="00000000"/>
    <w:lvl w:ilvl="0">
      <w:start w:val="4"/>
      <w:numFmt w:val="decimal"/>
      <w:lvlText w:val="%1"/>
      <w:lvlJc w:val="left"/>
      <w:pPr>
        <w:ind w:left="1378" w:hanging="601"/>
        <w:jc w:val="left"/>
      </w:pPr>
      <w:rPr>
        <w:rFonts w:hint="default"/>
        <w:lang w:val="en-US" w:eastAsia="zh-CN" w:bidi="ar-SA"/>
      </w:rPr>
    </w:lvl>
    <w:lvl w:ilvl="1">
      <w:start w:val="2"/>
      <w:numFmt w:val="decimal"/>
      <w:lvlText w:val="%1.%2"/>
      <w:lvlJc w:val="left"/>
      <w:pPr>
        <w:ind w:left="1378" w:hanging="601"/>
        <w:jc w:val="left"/>
      </w:pPr>
      <w:rPr>
        <w:rFonts w:hint="default"/>
        <w:lang w:val="en-US" w:eastAsia="zh-CN" w:bidi="ar-SA"/>
      </w:rPr>
    </w:lvl>
    <w:lvl w:ilvl="2">
      <w:start w:val="4"/>
      <w:numFmt w:val="decimal"/>
      <w:lvlText w:val="%1.%2.%3"/>
      <w:lvlJc w:val="left"/>
      <w:pPr>
        <w:ind w:left="1378" w:hanging="601"/>
        <w:jc w:val="left"/>
      </w:pPr>
      <w:rPr>
        <w:rFonts w:ascii="宋体" w:eastAsia="宋体" w:hAnsi="宋体" w:cs="宋体" w:hint="default"/>
        <w:w w:val="100"/>
        <w:sz w:val="22"/>
        <w:szCs w:val="22"/>
        <w:lang w:val="en-US" w:eastAsia="zh-CN" w:bidi="ar-SA"/>
      </w:rPr>
    </w:lvl>
    <w:lvl w:ilvl="3">
      <w:start w:val="0"/>
      <w:numFmt w:val="bullet"/>
      <w:lvlText w:val="•"/>
      <w:lvlJc w:val="left"/>
      <w:pPr>
        <w:ind w:left="3937" w:hanging="601"/>
      </w:pPr>
      <w:rPr>
        <w:rFonts w:hint="default"/>
        <w:lang w:val="en-US" w:eastAsia="zh-CN" w:bidi="ar-SA"/>
      </w:rPr>
    </w:lvl>
    <w:lvl w:ilvl="4">
      <w:start w:val="0"/>
      <w:numFmt w:val="bullet"/>
      <w:lvlText w:val="•"/>
      <w:lvlJc w:val="left"/>
      <w:pPr>
        <w:ind w:left="4790" w:hanging="601"/>
      </w:pPr>
      <w:rPr>
        <w:rFonts w:hint="default"/>
        <w:lang w:val="en-US" w:eastAsia="zh-CN" w:bidi="ar-SA"/>
      </w:rPr>
    </w:lvl>
    <w:lvl w:ilvl="5">
      <w:start w:val="0"/>
      <w:numFmt w:val="bullet"/>
      <w:lvlText w:val="•"/>
      <w:lvlJc w:val="left"/>
      <w:pPr>
        <w:ind w:left="5643" w:hanging="601"/>
      </w:pPr>
      <w:rPr>
        <w:rFonts w:hint="default"/>
        <w:lang w:val="en-US" w:eastAsia="zh-CN" w:bidi="ar-SA"/>
      </w:rPr>
    </w:lvl>
    <w:lvl w:ilvl="6">
      <w:start w:val="0"/>
      <w:numFmt w:val="bullet"/>
      <w:lvlText w:val="•"/>
      <w:lvlJc w:val="left"/>
      <w:pPr>
        <w:ind w:left="6495" w:hanging="601"/>
      </w:pPr>
      <w:rPr>
        <w:rFonts w:hint="default"/>
        <w:lang w:val="en-US" w:eastAsia="zh-CN" w:bidi="ar-SA"/>
      </w:rPr>
    </w:lvl>
    <w:lvl w:ilvl="7">
      <w:start w:val="0"/>
      <w:numFmt w:val="bullet"/>
      <w:lvlText w:val="•"/>
      <w:lvlJc w:val="left"/>
      <w:pPr>
        <w:ind w:left="7348" w:hanging="601"/>
      </w:pPr>
      <w:rPr>
        <w:rFonts w:hint="default"/>
        <w:lang w:val="en-US" w:eastAsia="zh-CN" w:bidi="ar-SA"/>
      </w:rPr>
    </w:lvl>
    <w:lvl w:ilvl="8">
      <w:start w:val="0"/>
      <w:numFmt w:val="bullet"/>
      <w:lvlText w:val="•"/>
      <w:lvlJc w:val="left"/>
      <w:pPr>
        <w:ind w:left="8200" w:hanging="601"/>
      </w:pPr>
      <w:rPr>
        <w:rFonts w:hint="default"/>
        <w:lang w:val="en-US" w:eastAsia="zh-CN" w:bidi="ar-SA"/>
      </w:rPr>
    </w:lvl>
  </w:abstractNum>
  <w:abstractNum w:abstractNumId="10">
    <w:nsid w:val="24503F1D"/>
    <w:multiLevelType w:val="hybridMultilevel"/>
    <w:tmpl w:val="00000000"/>
    <w:lvl w:ilvl="0">
      <w:start w:val="1"/>
      <w:numFmt w:val="decimal"/>
      <w:lvlText w:val="（%1）"/>
      <w:lvlJc w:val="left"/>
      <w:pPr>
        <w:ind w:left="641" w:hanging="526"/>
        <w:jc w:val="left"/>
      </w:pPr>
      <w:rPr>
        <w:rFonts w:ascii="宋体" w:eastAsia="宋体" w:hAnsi="宋体" w:cs="宋体" w:hint="default"/>
        <w:w w:val="100"/>
        <w:sz w:val="19"/>
        <w:szCs w:val="19"/>
        <w:lang w:val="en-US" w:eastAsia="zh-CN" w:bidi="ar-SA"/>
      </w:rPr>
    </w:lvl>
    <w:lvl w:ilvl="1">
      <w:start w:val="0"/>
      <w:numFmt w:val="bullet"/>
      <w:lvlText w:val="•"/>
      <w:lvlJc w:val="left"/>
      <w:pPr>
        <w:ind w:left="1356" w:hanging="526"/>
      </w:pPr>
      <w:rPr>
        <w:rFonts w:hint="default"/>
        <w:lang w:val="en-US" w:eastAsia="zh-CN" w:bidi="ar-SA"/>
      </w:rPr>
    </w:lvl>
    <w:lvl w:ilvl="2">
      <w:start w:val="0"/>
      <w:numFmt w:val="bullet"/>
      <w:lvlText w:val="•"/>
      <w:lvlJc w:val="left"/>
      <w:pPr>
        <w:ind w:left="2073" w:hanging="526"/>
      </w:pPr>
      <w:rPr>
        <w:rFonts w:hint="default"/>
        <w:lang w:val="en-US" w:eastAsia="zh-CN" w:bidi="ar-SA"/>
      </w:rPr>
    </w:lvl>
    <w:lvl w:ilvl="3">
      <w:start w:val="0"/>
      <w:numFmt w:val="bullet"/>
      <w:lvlText w:val="•"/>
      <w:lvlJc w:val="left"/>
      <w:pPr>
        <w:ind w:left="2789" w:hanging="526"/>
      </w:pPr>
      <w:rPr>
        <w:rFonts w:hint="default"/>
        <w:lang w:val="en-US" w:eastAsia="zh-CN" w:bidi="ar-SA"/>
      </w:rPr>
    </w:lvl>
    <w:lvl w:ilvl="4">
      <w:start w:val="0"/>
      <w:numFmt w:val="bullet"/>
      <w:lvlText w:val="•"/>
      <w:lvlJc w:val="left"/>
      <w:pPr>
        <w:ind w:left="3506" w:hanging="526"/>
      </w:pPr>
      <w:rPr>
        <w:rFonts w:hint="default"/>
        <w:lang w:val="en-US" w:eastAsia="zh-CN" w:bidi="ar-SA"/>
      </w:rPr>
    </w:lvl>
    <w:lvl w:ilvl="5">
      <w:start w:val="0"/>
      <w:numFmt w:val="bullet"/>
      <w:lvlText w:val="•"/>
      <w:lvlJc w:val="left"/>
      <w:pPr>
        <w:ind w:left="4222" w:hanging="526"/>
      </w:pPr>
      <w:rPr>
        <w:rFonts w:hint="default"/>
        <w:lang w:val="en-US" w:eastAsia="zh-CN" w:bidi="ar-SA"/>
      </w:rPr>
    </w:lvl>
    <w:lvl w:ilvl="6">
      <w:start w:val="0"/>
      <w:numFmt w:val="bullet"/>
      <w:lvlText w:val="•"/>
      <w:lvlJc w:val="left"/>
      <w:pPr>
        <w:ind w:left="4939" w:hanging="526"/>
      </w:pPr>
      <w:rPr>
        <w:rFonts w:hint="default"/>
        <w:lang w:val="en-US" w:eastAsia="zh-CN" w:bidi="ar-SA"/>
      </w:rPr>
    </w:lvl>
    <w:lvl w:ilvl="7">
      <w:start w:val="0"/>
      <w:numFmt w:val="bullet"/>
      <w:lvlText w:val="•"/>
      <w:lvlJc w:val="left"/>
      <w:pPr>
        <w:ind w:left="5655" w:hanging="526"/>
      </w:pPr>
      <w:rPr>
        <w:rFonts w:hint="default"/>
        <w:lang w:val="en-US" w:eastAsia="zh-CN" w:bidi="ar-SA"/>
      </w:rPr>
    </w:lvl>
    <w:lvl w:ilvl="8">
      <w:start w:val="0"/>
      <w:numFmt w:val="bullet"/>
      <w:lvlText w:val="•"/>
      <w:lvlJc w:val="left"/>
      <w:pPr>
        <w:ind w:left="6372" w:hanging="526"/>
      </w:pPr>
      <w:rPr>
        <w:rFonts w:hint="default"/>
        <w:lang w:val="en-US" w:eastAsia="zh-CN" w:bidi="ar-SA"/>
      </w:rPr>
    </w:lvl>
  </w:abstractNum>
  <w:abstractNum w:abstractNumId="11">
    <w:nsid w:val="27496BC8"/>
    <w:multiLevelType w:val="hybridMultilevel"/>
    <w:tmpl w:val="00000000"/>
    <w:lvl w:ilvl="0">
      <w:start w:val="13"/>
      <w:numFmt w:val="decimal"/>
      <w:lvlText w:val="（%1）"/>
      <w:lvlJc w:val="left"/>
      <w:pPr>
        <w:ind w:left="115" w:hanging="631"/>
        <w:jc w:val="left"/>
      </w:pPr>
      <w:rPr>
        <w:rFonts w:ascii="宋体" w:eastAsia="宋体" w:hAnsi="宋体" w:cs="宋体" w:hint="default"/>
        <w:w w:val="100"/>
        <w:sz w:val="19"/>
        <w:szCs w:val="19"/>
        <w:lang w:val="en-US" w:eastAsia="zh-CN" w:bidi="ar-SA"/>
      </w:rPr>
    </w:lvl>
    <w:lvl w:ilvl="1">
      <w:start w:val="0"/>
      <w:numFmt w:val="bullet"/>
      <w:lvlText w:val="•"/>
      <w:lvlJc w:val="left"/>
      <w:pPr>
        <w:ind w:left="888" w:hanging="631"/>
      </w:pPr>
      <w:rPr>
        <w:rFonts w:hint="default"/>
        <w:lang w:val="en-US" w:eastAsia="zh-CN" w:bidi="ar-SA"/>
      </w:rPr>
    </w:lvl>
    <w:lvl w:ilvl="2">
      <w:start w:val="0"/>
      <w:numFmt w:val="bullet"/>
      <w:lvlText w:val="•"/>
      <w:lvlJc w:val="left"/>
      <w:pPr>
        <w:ind w:left="1657" w:hanging="631"/>
      </w:pPr>
      <w:rPr>
        <w:rFonts w:hint="default"/>
        <w:lang w:val="en-US" w:eastAsia="zh-CN" w:bidi="ar-SA"/>
      </w:rPr>
    </w:lvl>
    <w:lvl w:ilvl="3">
      <w:start w:val="0"/>
      <w:numFmt w:val="bullet"/>
      <w:lvlText w:val="•"/>
      <w:lvlJc w:val="left"/>
      <w:pPr>
        <w:ind w:left="2425" w:hanging="631"/>
      </w:pPr>
      <w:rPr>
        <w:rFonts w:hint="default"/>
        <w:lang w:val="en-US" w:eastAsia="zh-CN" w:bidi="ar-SA"/>
      </w:rPr>
    </w:lvl>
    <w:lvl w:ilvl="4">
      <w:start w:val="0"/>
      <w:numFmt w:val="bullet"/>
      <w:lvlText w:val="•"/>
      <w:lvlJc w:val="left"/>
      <w:pPr>
        <w:ind w:left="3194" w:hanging="631"/>
      </w:pPr>
      <w:rPr>
        <w:rFonts w:hint="default"/>
        <w:lang w:val="en-US" w:eastAsia="zh-CN" w:bidi="ar-SA"/>
      </w:rPr>
    </w:lvl>
    <w:lvl w:ilvl="5">
      <w:start w:val="0"/>
      <w:numFmt w:val="bullet"/>
      <w:lvlText w:val="•"/>
      <w:lvlJc w:val="left"/>
      <w:pPr>
        <w:ind w:left="3962" w:hanging="631"/>
      </w:pPr>
      <w:rPr>
        <w:rFonts w:hint="default"/>
        <w:lang w:val="en-US" w:eastAsia="zh-CN" w:bidi="ar-SA"/>
      </w:rPr>
    </w:lvl>
    <w:lvl w:ilvl="6">
      <w:start w:val="0"/>
      <w:numFmt w:val="bullet"/>
      <w:lvlText w:val="•"/>
      <w:lvlJc w:val="left"/>
      <w:pPr>
        <w:ind w:left="4731" w:hanging="631"/>
      </w:pPr>
      <w:rPr>
        <w:rFonts w:hint="default"/>
        <w:lang w:val="en-US" w:eastAsia="zh-CN" w:bidi="ar-SA"/>
      </w:rPr>
    </w:lvl>
    <w:lvl w:ilvl="7">
      <w:start w:val="0"/>
      <w:numFmt w:val="bullet"/>
      <w:lvlText w:val="•"/>
      <w:lvlJc w:val="left"/>
      <w:pPr>
        <w:ind w:left="5499" w:hanging="631"/>
      </w:pPr>
      <w:rPr>
        <w:rFonts w:hint="default"/>
        <w:lang w:val="en-US" w:eastAsia="zh-CN" w:bidi="ar-SA"/>
      </w:rPr>
    </w:lvl>
    <w:lvl w:ilvl="8">
      <w:start w:val="0"/>
      <w:numFmt w:val="bullet"/>
      <w:lvlText w:val="•"/>
      <w:lvlJc w:val="left"/>
      <w:pPr>
        <w:ind w:left="6268" w:hanging="631"/>
      </w:pPr>
      <w:rPr>
        <w:rFonts w:hint="default"/>
        <w:lang w:val="en-US" w:eastAsia="zh-CN" w:bidi="ar-SA"/>
      </w:rPr>
    </w:lvl>
  </w:abstractNum>
  <w:abstractNum w:abstractNumId="12">
    <w:nsid w:val="2995F831"/>
    <w:multiLevelType w:val="hybridMultilevel"/>
    <w:tmpl w:val="00000000"/>
    <w:lvl w:ilvl="0">
      <w:start w:val="6"/>
      <w:numFmt w:val="decimal"/>
      <w:lvlText w:val="%1）"/>
      <w:lvlJc w:val="left"/>
      <w:pPr>
        <w:ind w:left="297" w:hanging="364"/>
        <w:jc w:val="left"/>
      </w:pPr>
      <w:rPr>
        <w:rFonts w:ascii="宋体" w:eastAsia="宋体" w:hAnsi="宋体" w:cs="宋体" w:hint="default"/>
        <w:w w:val="99"/>
        <w:sz w:val="22"/>
        <w:szCs w:val="22"/>
        <w:lang w:val="en-US" w:eastAsia="zh-CN" w:bidi="ar-SA"/>
      </w:rPr>
    </w:lvl>
    <w:lvl w:ilvl="1">
      <w:start w:val="0"/>
      <w:numFmt w:val="bullet"/>
      <w:lvlText w:val="•"/>
      <w:lvlJc w:val="left"/>
      <w:pPr>
        <w:ind w:left="1260" w:hanging="364"/>
      </w:pPr>
      <w:rPr>
        <w:rFonts w:hint="default"/>
        <w:lang w:val="en-US" w:eastAsia="zh-CN" w:bidi="ar-SA"/>
      </w:rPr>
    </w:lvl>
    <w:lvl w:ilvl="2">
      <w:start w:val="0"/>
      <w:numFmt w:val="bullet"/>
      <w:lvlText w:val="•"/>
      <w:lvlJc w:val="left"/>
      <w:pPr>
        <w:ind w:left="2221" w:hanging="364"/>
      </w:pPr>
      <w:rPr>
        <w:rFonts w:hint="default"/>
        <w:lang w:val="en-US" w:eastAsia="zh-CN" w:bidi="ar-SA"/>
      </w:rPr>
    </w:lvl>
    <w:lvl w:ilvl="3">
      <w:start w:val="0"/>
      <w:numFmt w:val="bullet"/>
      <w:lvlText w:val="•"/>
      <w:lvlJc w:val="left"/>
      <w:pPr>
        <w:ind w:left="3181" w:hanging="364"/>
      </w:pPr>
      <w:rPr>
        <w:rFonts w:hint="default"/>
        <w:lang w:val="en-US" w:eastAsia="zh-CN" w:bidi="ar-SA"/>
      </w:rPr>
    </w:lvl>
    <w:lvl w:ilvl="4">
      <w:start w:val="0"/>
      <w:numFmt w:val="bullet"/>
      <w:lvlText w:val="•"/>
      <w:lvlJc w:val="left"/>
      <w:pPr>
        <w:ind w:left="4142" w:hanging="364"/>
      </w:pPr>
      <w:rPr>
        <w:rFonts w:hint="default"/>
        <w:lang w:val="en-US" w:eastAsia="zh-CN" w:bidi="ar-SA"/>
      </w:rPr>
    </w:lvl>
    <w:lvl w:ilvl="5">
      <w:start w:val="0"/>
      <w:numFmt w:val="bullet"/>
      <w:lvlText w:val="•"/>
      <w:lvlJc w:val="left"/>
      <w:pPr>
        <w:ind w:left="5103" w:hanging="364"/>
      </w:pPr>
      <w:rPr>
        <w:rFonts w:hint="default"/>
        <w:lang w:val="en-US" w:eastAsia="zh-CN" w:bidi="ar-SA"/>
      </w:rPr>
    </w:lvl>
    <w:lvl w:ilvl="6">
      <w:start w:val="0"/>
      <w:numFmt w:val="bullet"/>
      <w:lvlText w:val="•"/>
      <w:lvlJc w:val="left"/>
      <w:pPr>
        <w:ind w:left="6063" w:hanging="364"/>
      </w:pPr>
      <w:rPr>
        <w:rFonts w:hint="default"/>
        <w:lang w:val="en-US" w:eastAsia="zh-CN" w:bidi="ar-SA"/>
      </w:rPr>
    </w:lvl>
    <w:lvl w:ilvl="7">
      <w:start w:val="0"/>
      <w:numFmt w:val="bullet"/>
      <w:lvlText w:val="•"/>
      <w:lvlJc w:val="left"/>
      <w:pPr>
        <w:ind w:left="7024" w:hanging="364"/>
      </w:pPr>
      <w:rPr>
        <w:rFonts w:hint="default"/>
        <w:lang w:val="en-US" w:eastAsia="zh-CN" w:bidi="ar-SA"/>
      </w:rPr>
    </w:lvl>
    <w:lvl w:ilvl="8">
      <w:start w:val="0"/>
      <w:numFmt w:val="bullet"/>
      <w:lvlText w:val="•"/>
      <w:lvlJc w:val="left"/>
      <w:pPr>
        <w:ind w:left="7984" w:hanging="364"/>
      </w:pPr>
      <w:rPr>
        <w:rFonts w:hint="default"/>
        <w:lang w:val="en-US" w:eastAsia="zh-CN" w:bidi="ar-SA"/>
      </w:rPr>
    </w:lvl>
  </w:abstractNum>
  <w:abstractNum w:abstractNumId="13">
    <w:nsid w:val="2E2CEDD8"/>
    <w:multiLevelType w:val="hybridMultilevel"/>
    <w:tmpl w:val="00000000"/>
    <w:lvl w:ilvl="0">
      <w:start w:val="4"/>
      <w:numFmt w:val="decimal"/>
      <w:lvlText w:val="%1"/>
      <w:lvlJc w:val="left"/>
      <w:pPr>
        <w:ind w:left="777" w:hanging="601"/>
        <w:jc w:val="left"/>
      </w:pPr>
      <w:rPr>
        <w:rFonts w:hint="default"/>
        <w:lang w:val="en-US" w:eastAsia="zh-CN" w:bidi="ar-SA"/>
      </w:rPr>
    </w:lvl>
    <w:lvl w:ilvl="1">
      <w:start w:val="2"/>
      <w:numFmt w:val="decimal"/>
      <w:lvlText w:val="%1.%2"/>
      <w:lvlJc w:val="left"/>
      <w:pPr>
        <w:ind w:left="777" w:hanging="601"/>
        <w:jc w:val="left"/>
      </w:pPr>
      <w:rPr>
        <w:rFonts w:hint="default"/>
        <w:lang w:val="en-US" w:eastAsia="zh-CN" w:bidi="ar-SA"/>
      </w:rPr>
    </w:lvl>
    <w:lvl w:ilvl="2">
      <w:start w:val="1"/>
      <w:numFmt w:val="decimal"/>
      <w:lvlText w:val="%1.%2.%3"/>
      <w:lvlJc w:val="left"/>
      <w:pPr>
        <w:ind w:left="777" w:hanging="601"/>
        <w:jc w:val="left"/>
      </w:pPr>
      <w:rPr>
        <w:rFonts w:ascii="宋体" w:eastAsia="宋体" w:hAnsi="宋体" w:cs="宋体" w:hint="default"/>
        <w:w w:val="100"/>
        <w:sz w:val="22"/>
        <w:szCs w:val="22"/>
        <w:lang w:val="en-US" w:eastAsia="zh-CN" w:bidi="ar-SA"/>
      </w:rPr>
    </w:lvl>
    <w:lvl w:ilvl="3">
      <w:start w:val="0"/>
      <w:numFmt w:val="bullet"/>
      <w:lvlText w:val="•"/>
      <w:lvlJc w:val="left"/>
      <w:pPr>
        <w:ind w:left="3517" w:hanging="601"/>
      </w:pPr>
      <w:rPr>
        <w:rFonts w:hint="default"/>
        <w:lang w:val="en-US" w:eastAsia="zh-CN" w:bidi="ar-SA"/>
      </w:rPr>
    </w:lvl>
    <w:lvl w:ilvl="4">
      <w:start w:val="0"/>
      <w:numFmt w:val="bullet"/>
      <w:lvlText w:val="•"/>
      <w:lvlJc w:val="left"/>
      <w:pPr>
        <w:ind w:left="4430" w:hanging="601"/>
      </w:pPr>
      <w:rPr>
        <w:rFonts w:hint="default"/>
        <w:lang w:val="en-US" w:eastAsia="zh-CN" w:bidi="ar-SA"/>
      </w:rPr>
    </w:lvl>
    <w:lvl w:ilvl="5">
      <w:start w:val="0"/>
      <w:numFmt w:val="bullet"/>
      <w:lvlText w:val="•"/>
      <w:lvlJc w:val="left"/>
      <w:pPr>
        <w:ind w:left="5343" w:hanging="601"/>
      </w:pPr>
      <w:rPr>
        <w:rFonts w:hint="default"/>
        <w:lang w:val="en-US" w:eastAsia="zh-CN" w:bidi="ar-SA"/>
      </w:rPr>
    </w:lvl>
    <w:lvl w:ilvl="6">
      <w:start w:val="0"/>
      <w:numFmt w:val="bullet"/>
      <w:lvlText w:val="•"/>
      <w:lvlJc w:val="left"/>
      <w:pPr>
        <w:ind w:left="6255" w:hanging="601"/>
      </w:pPr>
      <w:rPr>
        <w:rFonts w:hint="default"/>
        <w:lang w:val="en-US" w:eastAsia="zh-CN" w:bidi="ar-SA"/>
      </w:rPr>
    </w:lvl>
    <w:lvl w:ilvl="7">
      <w:start w:val="0"/>
      <w:numFmt w:val="bullet"/>
      <w:lvlText w:val="•"/>
      <w:lvlJc w:val="left"/>
      <w:pPr>
        <w:ind w:left="7168" w:hanging="601"/>
      </w:pPr>
      <w:rPr>
        <w:rFonts w:hint="default"/>
        <w:lang w:val="en-US" w:eastAsia="zh-CN" w:bidi="ar-SA"/>
      </w:rPr>
    </w:lvl>
    <w:lvl w:ilvl="8">
      <w:start w:val="0"/>
      <w:numFmt w:val="bullet"/>
      <w:lvlText w:val="•"/>
      <w:lvlJc w:val="left"/>
      <w:pPr>
        <w:ind w:left="8080" w:hanging="601"/>
      </w:pPr>
      <w:rPr>
        <w:rFonts w:hint="default"/>
        <w:lang w:val="en-US" w:eastAsia="zh-CN" w:bidi="ar-SA"/>
      </w:rPr>
    </w:lvl>
  </w:abstractNum>
  <w:abstractNum w:abstractNumId="14">
    <w:nsid w:val="2FE307E2"/>
    <w:multiLevelType w:val="hybridMultilevel"/>
    <w:tmpl w:val="00000000"/>
    <w:lvl w:ilvl="0">
      <w:start w:val="1"/>
      <w:numFmt w:val="decimal"/>
      <w:lvlText w:val="（%1）"/>
      <w:lvlJc w:val="left"/>
      <w:pPr>
        <w:ind w:left="137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232" w:hanging="601"/>
      </w:pPr>
      <w:rPr>
        <w:rFonts w:hint="default"/>
        <w:lang w:val="en-US" w:eastAsia="zh-CN" w:bidi="ar-SA"/>
      </w:rPr>
    </w:lvl>
    <w:lvl w:ilvl="2">
      <w:start w:val="0"/>
      <w:numFmt w:val="bullet"/>
      <w:lvlText w:val="•"/>
      <w:lvlJc w:val="left"/>
      <w:pPr>
        <w:ind w:left="3085" w:hanging="601"/>
      </w:pPr>
      <w:rPr>
        <w:rFonts w:hint="default"/>
        <w:lang w:val="en-US" w:eastAsia="zh-CN" w:bidi="ar-SA"/>
      </w:rPr>
    </w:lvl>
    <w:lvl w:ilvl="3">
      <w:start w:val="0"/>
      <w:numFmt w:val="bullet"/>
      <w:lvlText w:val="•"/>
      <w:lvlJc w:val="left"/>
      <w:pPr>
        <w:ind w:left="3937" w:hanging="601"/>
      </w:pPr>
      <w:rPr>
        <w:rFonts w:hint="default"/>
        <w:lang w:val="en-US" w:eastAsia="zh-CN" w:bidi="ar-SA"/>
      </w:rPr>
    </w:lvl>
    <w:lvl w:ilvl="4">
      <w:start w:val="0"/>
      <w:numFmt w:val="bullet"/>
      <w:lvlText w:val="•"/>
      <w:lvlJc w:val="left"/>
      <w:pPr>
        <w:ind w:left="4790" w:hanging="601"/>
      </w:pPr>
      <w:rPr>
        <w:rFonts w:hint="default"/>
        <w:lang w:val="en-US" w:eastAsia="zh-CN" w:bidi="ar-SA"/>
      </w:rPr>
    </w:lvl>
    <w:lvl w:ilvl="5">
      <w:start w:val="0"/>
      <w:numFmt w:val="bullet"/>
      <w:lvlText w:val="•"/>
      <w:lvlJc w:val="left"/>
      <w:pPr>
        <w:ind w:left="5643" w:hanging="601"/>
      </w:pPr>
      <w:rPr>
        <w:rFonts w:hint="default"/>
        <w:lang w:val="en-US" w:eastAsia="zh-CN" w:bidi="ar-SA"/>
      </w:rPr>
    </w:lvl>
    <w:lvl w:ilvl="6">
      <w:start w:val="0"/>
      <w:numFmt w:val="bullet"/>
      <w:lvlText w:val="•"/>
      <w:lvlJc w:val="left"/>
      <w:pPr>
        <w:ind w:left="6495" w:hanging="601"/>
      </w:pPr>
      <w:rPr>
        <w:rFonts w:hint="default"/>
        <w:lang w:val="en-US" w:eastAsia="zh-CN" w:bidi="ar-SA"/>
      </w:rPr>
    </w:lvl>
    <w:lvl w:ilvl="7">
      <w:start w:val="0"/>
      <w:numFmt w:val="bullet"/>
      <w:lvlText w:val="•"/>
      <w:lvlJc w:val="left"/>
      <w:pPr>
        <w:ind w:left="7348" w:hanging="601"/>
      </w:pPr>
      <w:rPr>
        <w:rFonts w:hint="default"/>
        <w:lang w:val="en-US" w:eastAsia="zh-CN" w:bidi="ar-SA"/>
      </w:rPr>
    </w:lvl>
    <w:lvl w:ilvl="8">
      <w:start w:val="0"/>
      <w:numFmt w:val="bullet"/>
      <w:lvlText w:val="•"/>
      <w:lvlJc w:val="left"/>
      <w:pPr>
        <w:ind w:left="8200" w:hanging="601"/>
      </w:pPr>
      <w:rPr>
        <w:rFonts w:hint="default"/>
        <w:lang w:val="en-US" w:eastAsia="zh-CN" w:bidi="ar-SA"/>
      </w:rPr>
    </w:lvl>
  </w:abstractNum>
  <w:abstractNum w:abstractNumId="15">
    <w:nsid w:val="30113862"/>
    <w:multiLevelType w:val="hybridMultilevel"/>
    <w:tmpl w:val="00000000"/>
    <w:lvl w:ilvl="0">
      <w:start w:val="1"/>
      <w:numFmt w:val="decimal"/>
      <w:lvlText w:val="（%1）"/>
      <w:lvlJc w:val="left"/>
      <w:pPr>
        <w:ind w:left="1378" w:hanging="601"/>
        <w:jc w:val="left"/>
      </w:pPr>
      <w:rPr>
        <w:rFonts w:ascii="宋体" w:eastAsia="宋体" w:hAnsi="宋体" w:cs="宋体" w:hint="default"/>
        <w:spacing w:val="-120"/>
        <w:w w:val="100"/>
        <w:sz w:val="22"/>
        <w:szCs w:val="22"/>
        <w:lang w:val="en-US" w:eastAsia="zh-CN" w:bidi="ar-SA"/>
      </w:rPr>
    </w:lvl>
    <w:lvl w:ilvl="1">
      <w:start w:val="0"/>
      <w:numFmt w:val="bullet"/>
      <w:lvlText w:val="•"/>
      <w:lvlJc w:val="left"/>
      <w:pPr>
        <w:ind w:left="2232" w:hanging="601"/>
      </w:pPr>
      <w:rPr>
        <w:rFonts w:hint="default"/>
        <w:lang w:val="en-US" w:eastAsia="zh-CN" w:bidi="ar-SA"/>
      </w:rPr>
    </w:lvl>
    <w:lvl w:ilvl="2">
      <w:start w:val="0"/>
      <w:numFmt w:val="bullet"/>
      <w:lvlText w:val="•"/>
      <w:lvlJc w:val="left"/>
      <w:pPr>
        <w:ind w:left="3085" w:hanging="601"/>
      </w:pPr>
      <w:rPr>
        <w:rFonts w:hint="default"/>
        <w:lang w:val="en-US" w:eastAsia="zh-CN" w:bidi="ar-SA"/>
      </w:rPr>
    </w:lvl>
    <w:lvl w:ilvl="3">
      <w:start w:val="0"/>
      <w:numFmt w:val="bullet"/>
      <w:lvlText w:val="•"/>
      <w:lvlJc w:val="left"/>
      <w:pPr>
        <w:ind w:left="3937" w:hanging="601"/>
      </w:pPr>
      <w:rPr>
        <w:rFonts w:hint="default"/>
        <w:lang w:val="en-US" w:eastAsia="zh-CN" w:bidi="ar-SA"/>
      </w:rPr>
    </w:lvl>
    <w:lvl w:ilvl="4">
      <w:start w:val="0"/>
      <w:numFmt w:val="bullet"/>
      <w:lvlText w:val="•"/>
      <w:lvlJc w:val="left"/>
      <w:pPr>
        <w:ind w:left="4790" w:hanging="601"/>
      </w:pPr>
      <w:rPr>
        <w:rFonts w:hint="default"/>
        <w:lang w:val="en-US" w:eastAsia="zh-CN" w:bidi="ar-SA"/>
      </w:rPr>
    </w:lvl>
    <w:lvl w:ilvl="5">
      <w:start w:val="0"/>
      <w:numFmt w:val="bullet"/>
      <w:lvlText w:val="•"/>
      <w:lvlJc w:val="left"/>
      <w:pPr>
        <w:ind w:left="5643" w:hanging="601"/>
      </w:pPr>
      <w:rPr>
        <w:rFonts w:hint="default"/>
        <w:lang w:val="en-US" w:eastAsia="zh-CN" w:bidi="ar-SA"/>
      </w:rPr>
    </w:lvl>
    <w:lvl w:ilvl="6">
      <w:start w:val="0"/>
      <w:numFmt w:val="bullet"/>
      <w:lvlText w:val="•"/>
      <w:lvlJc w:val="left"/>
      <w:pPr>
        <w:ind w:left="6495" w:hanging="601"/>
      </w:pPr>
      <w:rPr>
        <w:rFonts w:hint="default"/>
        <w:lang w:val="en-US" w:eastAsia="zh-CN" w:bidi="ar-SA"/>
      </w:rPr>
    </w:lvl>
    <w:lvl w:ilvl="7">
      <w:start w:val="0"/>
      <w:numFmt w:val="bullet"/>
      <w:lvlText w:val="•"/>
      <w:lvlJc w:val="left"/>
      <w:pPr>
        <w:ind w:left="7348" w:hanging="601"/>
      </w:pPr>
      <w:rPr>
        <w:rFonts w:hint="default"/>
        <w:lang w:val="en-US" w:eastAsia="zh-CN" w:bidi="ar-SA"/>
      </w:rPr>
    </w:lvl>
    <w:lvl w:ilvl="8">
      <w:start w:val="0"/>
      <w:numFmt w:val="bullet"/>
      <w:lvlText w:val="•"/>
      <w:lvlJc w:val="left"/>
      <w:pPr>
        <w:ind w:left="8200" w:hanging="601"/>
      </w:pPr>
      <w:rPr>
        <w:rFonts w:hint="default"/>
        <w:lang w:val="en-US" w:eastAsia="zh-CN" w:bidi="ar-SA"/>
      </w:rPr>
    </w:lvl>
  </w:abstractNum>
  <w:abstractNum w:abstractNumId="16">
    <w:nsid w:val="35419D46"/>
    <w:multiLevelType w:val="hybridMultilevel"/>
    <w:tmpl w:val="00000000"/>
    <w:lvl w:ilvl="0">
      <w:start w:val="1"/>
      <w:numFmt w:val="decimal"/>
      <w:lvlText w:val="%1"/>
      <w:lvlJc w:val="left"/>
      <w:pPr>
        <w:ind w:left="1138" w:hanging="361"/>
        <w:jc w:val="left"/>
      </w:pPr>
      <w:rPr>
        <w:rFonts w:hint="default"/>
        <w:lang w:val="en-US" w:eastAsia="zh-CN" w:bidi="ar-SA"/>
      </w:rPr>
    </w:lvl>
    <w:lvl w:ilvl="1">
      <w:start w:val="1"/>
      <w:numFmt w:val="decimal"/>
      <w:lvlText w:val="%1.%2"/>
      <w:lvlJc w:val="left"/>
      <w:pPr>
        <w:ind w:left="1138" w:hanging="361"/>
        <w:jc w:val="left"/>
      </w:pPr>
      <w:rPr>
        <w:rFonts w:ascii="Microsoft JhengHei" w:eastAsia="Microsoft JhengHei" w:hAnsi="Microsoft JhengHei" w:cs="Microsoft JhengHei" w:hint="default"/>
        <w:b/>
        <w:bCs/>
        <w:w w:val="103"/>
        <w:sz w:val="22"/>
        <w:szCs w:val="22"/>
        <w:lang w:val="en-US" w:eastAsia="zh-CN" w:bidi="ar-SA"/>
      </w:rPr>
    </w:lvl>
    <w:lvl w:ilvl="2">
      <w:start w:val="0"/>
      <w:numFmt w:val="bullet"/>
      <w:lvlText w:val="•"/>
      <w:lvlJc w:val="left"/>
      <w:pPr>
        <w:ind w:left="2893" w:hanging="361"/>
      </w:pPr>
      <w:rPr>
        <w:rFonts w:hint="default"/>
        <w:lang w:val="en-US" w:eastAsia="zh-CN" w:bidi="ar-SA"/>
      </w:rPr>
    </w:lvl>
    <w:lvl w:ilvl="3">
      <w:start w:val="0"/>
      <w:numFmt w:val="bullet"/>
      <w:lvlText w:val="•"/>
      <w:lvlJc w:val="left"/>
      <w:pPr>
        <w:ind w:left="3769" w:hanging="361"/>
      </w:pPr>
      <w:rPr>
        <w:rFonts w:hint="default"/>
        <w:lang w:val="en-US" w:eastAsia="zh-CN" w:bidi="ar-SA"/>
      </w:rPr>
    </w:lvl>
    <w:lvl w:ilvl="4">
      <w:start w:val="0"/>
      <w:numFmt w:val="bullet"/>
      <w:lvlText w:val="•"/>
      <w:lvlJc w:val="left"/>
      <w:pPr>
        <w:ind w:left="4646" w:hanging="361"/>
      </w:pPr>
      <w:rPr>
        <w:rFonts w:hint="default"/>
        <w:lang w:val="en-US" w:eastAsia="zh-CN" w:bidi="ar-SA"/>
      </w:rPr>
    </w:lvl>
    <w:lvl w:ilvl="5">
      <w:start w:val="0"/>
      <w:numFmt w:val="bullet"/>
      <w:lvlText w:val="•"/>
      <w:lvlJc w:val="left"/>
      <w:pPr>
        <w:ind w:left="5523" w:hanging="361"/>
      </w:pPr>
      <w:rPr>
        <w:rFonts w:hint="default"/>
        <w:lang w:val="en-US" w:eastAsia="zh-CN" w:bidi="ar-SA"/>
      </w:rPr>
    </w:lvl>
    <w:lvl w:ilvl="6">
      <w:start w:val="0"/>
      <w:numFmt w:val="bullet"/>
      <w:lvlText w:val="•"/>
      <w:lvlJc w:val="left"/>
      <w:pPr>
        <w:ind w:left="6399" w:hanging="361"/>
      </w:pPr>
      <w:rPr>
        <w:rFonts w:hint="default"/>
        <w:lang w:val="en-US" w:eastAsia="zh-CN" w:bidi="ar-SA"/>
      </w:rPr>
    </w:lvl>
    <w:lvl w:ilvl="7">
      <w:start w:val="0"/>
      <w:numFmt w:val="bullet"/>
      <w:lvlText w:val="•"/>
      <w:lvlJc w:val="left"/>
      <w:pPr>
        <w:ind w:left="7276" w:hanging="361"/>
      </w:pPr>
      <w:rPr>
        <w:rFonts w:hint="default"/>
        <w:lang w:val="en-US" w:eastAsia="zh-CN" w:bidi="ar-SA"/>
      </w:rPr>
    </w:lvl>
    <w:lvl w:ilvl="8">
      <w:start w:val="0"/>
      <w:numFmt w:val="bullet"/>
      <w:lvlText w:val="•"/>
      <w:lvlJc w:val="left"/>
      <w:pPr>
        <w:ind w:left="8152" w:hanging="361"/>
      </w:pPr>
      <w:rPr>
        <w:rFonts w:hint="default"/>
        <w:lang w:val="en-US" w:eastAsia="zh-CN" w:bidi="ar-SA"/>
      </w:rPr>
    </w:lvl>
  </w:abstractNum>
  <w:abstractNum w:abstractNumId="17">
    <w:nsid w:val="3C78EA4C"/>
    <w:multiLevelType w:val="hybridMultilevel"/>
    <w:tmpl w:val="00000000"/>
    <w:lvl w:ilvl="0">
      <w:start w:val="1"/>
      <w:numFmt w:val="decimal"/>
      <w:lvlText w:val="%1)"/>
      <w:lvlJc w:val="left"/>
      <w:pPr>
        <w:ind w:left="297" w:hanging="241"/>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241"/>
      </w:pPr>
      <w:rPr>
        <w:rFonts w:hint="default"/>
        <w:lang w:val="en-US" w:eastAsia="zh-CN" w:bidi="ar-SA"/>
      </w:rPr>
    </w:lvl>
    <w:lvl w:ilvl="2">
      <w:start w:val="0"/>
      <w:numFmt w:val="bullet"/>
      <w:lvlText w:val="•"/>
      <w:lvlJc w:val="left"/>
      <w:pPr>
        <w:ind w:left="2221" w:hanging="241"/>
      </w:pPr>
      <w:rPr>
        <w:rFonts w:hint="default"/>
        <w:lang w:val="en-US" w:eastAsia="zh-CN" w:bidi="ar-SA"/>
      </w:rPr>
    </w:lvl>
    <w:lvl w:ilvl="3">
      <w:start w:val="0"/>
      <w:numFmt w:val="bullet"/>
      <w:lvlText w:val="•"/>
      <w:lvlJc w:val="left"/>
      <w:pPr>
        <w:ind w:left="3181" w:hanging="241"/>
      </w:pPr>
      <w:rPr>
        <w:rFonts w:hint="default"/>
        <w:lang w:val="en-US" w:eastAsia="zh-CN" w:bidi="ar-SA"/>
      </w:rPr>
    </w:lvl>
    <w:lvl w:ilvl="4">
      <w:start w:val="0"/>
      <w:numFmt w:val="bullet"/>
      <w:lvlText w:val="•"/>
      <w:lvlJc w:val="left"/>
      <w:pPr>
        <w:ind w:left="4142" w:hanging="241"/>
      </w:pPr>
      <w:rPr>
        <w:rFonts w:hint="default"/>
        <w:lang w:val="en-US" w:eastAsia="zh-CN" w:bidi="ar-SA"/>
      </w:rPr>
    </w:lvl>
    <w:lvl w:ilvl="5">
      <w:start w:val="0"/>
      <w:numFmt w:val="bullet"/>
      <w:lvlText w:val="•"/>
      <w:lvlJc w:val="left"/>
      <w:pPr>
        <w:ind w:left="5103" w:hanging="241"/>
      </w:pPr>
      <w:rPr>
        <w:rFonts w:hint="default"/>
        <w:lang w:val="en-US" w:eastAsia="zh-CN" w:bidi="ar-SA"/>
      </w:rPr>
    </w:lvl>
    <w:lvl w:ilvl="6">
      <w:start w:val="0"/>
      <w:numFmt w:val="bullet"/>
      <w:lvlText w:val="•"/>
      <w:lvlJc w:val="left"/>
      <w:pPr>
        <w:ind w:left="6063" w:hanging="241"/>
      </w:pPr>
      <w:rPr>
        <w:rFonts w:hint="default"/>
        <w:lang w:val="en-US" w:eastAsia="zh-CN" w:bidi="ar-SA"/>
      </w:rPr>
    </w:lvl>
    <w:lvl w:ilvl="7">
      <w:start w:val="0"/>
      <w:numFmt w:val="bullet"/>
      <w:lvlText w:val="•"/>
      <w:lvlJc w:val="left"/>
      <w:pPr>
        <w:ind w:left="7024" w:hanging="241"/>
      </w:pPr>
      <w:rPr>
        <w:rFonts w:hint="default"/>
        <w:lang w:val="en-US" w:eastAsia="zh-CN" w:bidi="ar-SA"/>
      </w:rPr>
    </w:lvl>
    <w:lvl w:ilvl="8">
      <w:start w:val="0"/>
      <w:numFmt w:val="bullet"/>
      <w:lvlText w:val="•"/>
      <w:lvlJc w:val="left"/>
      <w:pPr>
        <w:ind w:left="7984" w:hanging="241"/>
      </w:pPr>
      <w:rPr>
        <w:rFonts w:hint="default"/>
        <w:lang w:val="en-US" w:eastAsia="zh-CN" w:bidi="ar-SA"/>
      </w:rPr>
    </w:lvl>
  </w:abstractNum>
  <w:abstractNum w:abstractNumId="18">
    <w:nsid w:val="58E3B2C3"/>
    <w:multiLevelType w:val="hybridMultilevel"/>
    <w:tmpl w:val="00000000"/>
    <w:lvl w:ilvl="0">
      <w:start w:val="3"/>
      <w:numFmt w:val="decimal"/>
      <w:lvlText w:val="%1"/>
      <w:lvlJc w:val="left"/>
      <w:pPr>
        <w:ind w:left="1197" w:hanging="420"/>
        <w:jc w:val="left"/>
      </w:pPr>
      <w:rPr>
        <w:rFonts w:hint="default"/>
        <w:lang w:val="en-US" w:eastAsia="zh-CN" w:bidi="ar-SA"/>
      </w:rPr>
    </w:lvl>
    <w:lvl w:ilvl="1">
      <w:start w:val="1"/>
      <w:numFmt w:val="decimal"/>
      <w:lvlText w:val="%1.%2"/>
      <w:lvlJc w:val="left"/>
      <w:pPr>
        <w:ind w:left="1197" w:hanging="420"/>
        <w:jc w:val="left"/>
      </w:pPr>
      <w:rPr>
        <w:rFonts w:ascii="Microsoft JhengHei" w:eastAsia="Microsoft JhengHei" w:hAnsi="Microsoft JhengHei" w:cs="Microsoft JhengHei" w:hint="default"/>
        <w:b/>
        <w:bCs/>
        <w:w w:val="103"/>
        <w:sz w:val="24"/>
        <w:szCs w:val="24"/>
        <w:lang w:val="en-US" w:eastAsia="zh-CN" w:bidi="ar-SA"/>
      </w:rPr>
    </w:lvl>
    <w:lvl w:ilvl="2">
      <w:start w:val="0"/>
      <w:numFmt w:val="bullet"/>
      <w:lvlText w:val="•"/>
      <w:lvlJc w:val="left"/>
      <w:pPr>
        <w:ind w:left="2941" w:hanging="420"/>
      </w:pPr>
      <w:rPr>
        <w:rFonts w:hint="default"/>
        <w:lang w:val="en-US" w:eastAsia="zh-CN" w:bidi="ar-SA"/>
      </w:rPr>
    </w:lvl>
    <w:lvl w:ilvl="3">
      <w:start w:val="0"/>
      <w:numFmt w:val="bullet"/>
      <w:lvlText w:val="•"/>
      <w:lvlJc w:val="left"/>
      <w:pPr>
        <w:ind w:left="3811" w:hanging="420"/>
      </w:pPr>
      <w:rPr>
        <w:rFonts w:hint="default"/>
        <w:lang w:val="en-US" w:eastAsia="zh-CN" w:bidi="ar-SA"/>
      </w:rPr>
    </w:lvl>
    <w:lvl w:ilvl="4">
      <w:start w:val="0"/>
      <w:numFmt w:val="bullet"/>
      <w:lvlText w:val="•"/>
      <w:lvlJc w:val="left"/>
      <w:pPr>
        <w:ind w:left="4682" w:hanging="420"/>
      </w:pPr>
      <w:rPr>
        <w:rFonts w:hint="default"/>
        <w:lang w:val="en-US" w:eastAsia="zh-CN" w:bidi="ar-SA"/>
      </w:rPr>
    </w:lvl>
    <w:lvl w:ilvl="5">
      <w:start w:val="0"/>
      <w:numFmt w:val="bullet"/>
      <w:lvlText w:val="•"/>
      <w:lvlJc w:val="left"/>
      <w:pPr>
        <w:ind w:left="5553" w:hanging="420"/>
      </w:pPr>
      <w:rPr>
        <w:rFonts w:hint="default"/>
        <w:lang w:val="en-US" w:eastAsia="zh-CN" w:bidi="ar-SA"/>
      </w:rPr>
    </w:lvl>
    <w:lvl w:ilvl="6">
      <w:start w:val="0"/>
      <w:numFmt w:val="bullet"/>
      <w:lvlText w:val="•"/>
      <w:lvlJc w:val="left"/>
      <w:pPr>
        <w:ind w:left="6423" w:hanging="420"/>
      </w:pPr>
      <w:rPr>
        <w:rFonts w:hint="default"/>
        <w:lang w:val="en-US" w:eastAsia="zh-CN" w:bidi="ar-SA"/>
      </w:rPr>
    </w:lvl>
    <w:lvl w:ilvl="7">
      <w:start w:val="0"/>
      <w:numFmt w:val="bullet"/>
      <w:lvlText w:val="•"/>
      <w:lvlJc w:val="left"/>
      <w:pPr>
        <w:ind w:left="7294" w:hanging="420"/>
      </w:pPr>
      <w:rPr>
        <w:rFonts w:hint="default"/>
        <w:lang w:val="en-US" w:eastAsia="zh-CN" w:bidi="ar-SA"/>
      </w:rPr>
    </w:lvl>
    <w:lvl w:ilvl="8">
      <w:start w:val="0"/>
      <w:numFmt w:val="bullet"/>
      <w:lvlText w:val="•"/>
      <w:lvlJc w:val="left"/>
      <w:pPr>
        <w:ind w:left="8164" w:hanging="420"/>
      </w:pPr>
      <w:rPr>
        <w:rFonts w:hint="default"/>
        <w:lang w:val="en-US" w:eastAsia="zh-CN" w:bidi="ar-SA"/>
      </w:rPr>
    </w:lvl>
  </w:abstractNum>
  <w:abstractNum w:abstractNumId="19">
    <w:nsid w:val="5F1D775A"/>
    <w:multiLevelType w:val="hybridMultilevel"/>
    <w:tmpl w:val="00000000"/>
    <w:lvl w:ilvl="0">
      <w:start w:val="1"/>
      <w:numFmt w:val="decimal"/>
      <w:lvlText w:val="(%1)"/>
      <w:lvlJc w:val="left"/>
      <w:pPr>
        <w:ind w:left="29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361"/>
      </w:pPr>
      <w:rPr>
        <w:rFonts w:hint="default"/>
        <w:lang w:val="en-US" w:eastAsia="zh-CN" w:bidi="ar-SA"/>
      </w:rPr>
    </w:lvl>
    <w:lvl w:ilvl="2">
      <w:start w:val="0"/>
      <w:numFmt w:val="bullet"/>
      <w:lvlText w:val="•"/>
      <w:lvlJc w:val="left"/>
      <w:pPr>
        <w:ind w:left="2221" w:hanging="361"/>
      </w:pPr>
      <w:rPr>
        <w:rFonts w:hint="default"/>
        <w:lang w:val="en-US" w:eastAsia="zh-CN" w:bidi="ar-SA"/>
      </w:rPr>
    </w:lvl>
    <w:lvl w:ilvl="3">
      <w:start w:val="0"/>
      <w:numFmt w:val="bullet"/>
      <w:lvlText w:val="•"/>
      <w:lvlJc w:val="left"/>
      <w:pPr>
        <w:ind w:left="3181" w:hanging="361"/>
      </w:pPr>
      <w:rPr>
        <w:rFonts w:hint="default"/>
        <w:lang w:val="en-US" w:eastAsia="zh-CN" w:bidi="ar-SA"/>
      </w:rPr>
    </w:lvl>
    <w:lvl w:ilvl="4">
      <w:start w:val="0"/>
      <w:numFmt w:val="bullet"/>
      <w:lvlText w:val="•"/>
      <w:lvlJc w:val="left"/>
      <w:pPr>
        <w:ind w:left="4142" w:hanging="361"/>
      </w:pPr>
      <w:rPr>
        <w:rFonts w:hint="default"/>
        <w:lang w:val="en-US" w:eastAsia="zh-CN" w:bidi="ar-SA"/>
      </w:rPr>
    </w:lvl>
    <w:lvl w:ilvl="5">
      <w:start w:val="0"/>
      <w:numFmt w:val="bullet"/>
      <w:lvlText w:val="•"/>
      <w:lvlJc w:val="left"/>
      <w:pPr>
        <w:ind w:left="510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7024" w:hanging="361"/>
      </w:pPr>
      <w:rPr>
        <w:rFonts w:hint="default"/>
        <w:lang w:val="en-US" w:eastAsia="zh-CN" w:bidi="ar-SA"/>
      </w:rPr>
    </w:lvl>
    <w:lvl w:ilvl="8">
      <w:start w:val="0"/>
      <w:numFmt w:val="bullet"/>
      <w:lvlText w:val="•"/>
      <w:lvlJc w:val="left"/>
      <w:pPr>
        <w:ind w:left="7984" w:hanging="361"/>
      </w:pPr>
      <w:rPr>
        <w:rFonts w:hint="default"/>
        <w:lang w:val="en-US" w:eastAsia="zh-CN" w:bidi="ar-SA"/>
      </w:rPr>
    </w:lvl>
  </w:abstractNum>
  <w:abstractNum w:abstractNumId="20">
    <w:nsid w:val="6CC2147D"/>
    <w:multiLevelType w:val="hybridMultilevel"/>
    <w:tmpl w:val="00000000"/>
    <w:lvl w:ilvl="0">
      <w:start w:val="4"/>
      <w:numFmt w:val="decimal"/>
      <w:lvlText w:val="%1"/>
      <w:lvlJc w:val="left"/>
      <w:pPr>
        <w:ind w:left="1197" w:hanging="420"/>
        <w:jc w:val="left"/>
      </w:pPr>
      <w:rPr>
        <w:rFonts w:hint="default"/>
        <w:lang w:val="en-US" w:eastAsia="zh-CN" w:bidi="ar-SA"/>
      </w:rPr>
    </w:lvl>
    <w:lvl w:ilvl="1">
      <w:start w:val="1"/>
      <w:numFmt w:val="decimal"/>
      <w:lvlText w:val="%1.%2"/>
      <w:lvlJc w:val="left"/>
      <w:pPr>
        <w:ind w:left="1197" w:hanging="420"/>
        <w:jc w:val="right"/>
      </w:pPr>
      <w:rPr>
        <w:rFonts w:ascii="Microsoft JhengHei" w:eastAsia="Microsoft JhengHei" w:hAnsi="Microsoft JhengHei" w:cs="Microsoft JhengHei" w:hint="default"/>
        <w:b/>
        <w:bCs/>
        <w:w w:val="103"/>
        <w:sz w:val="24"/>
        <w:szCs w:val="24"/>
        <w:lang w:val="en-US" w:eastAsia="zh-CN" w:bidi="ar-SA"/>
      </w:rPr>
    </w:lvl>
    <w:lvl w:ilvl="2">
      <w:start w:val="1"/>
      <w:numFmt w:val="decimal"/>
      <w:lvlText w:val="%1.%2.%3"/>
      <w:lvlJc w:val="left"/>
      <w:pPr>
        <w:ind w:left="1378" w:hanging="601"/>
        <w:jc w:val="left"/>
      </w:pPr>
      <w:rPr>
        <w:rFonts w:ascii="宋体" w:eastAsia="宋体" w:hAnsi="宋体" w:cs="宋体" w:hint="default"/>
        <w:w w:val="100"/>
        <w:sz w:val="22"/>
        <w:szCs w:val="22"/>
        <w:lang w:val="en-US" w:eastAsia="zh-CN" w:bidi="ar-SA"/>
      </w:rPr>
    </w:lvl>
    <w:lvl w:ilvl="3">
      <w:start w:val="0"/>
      <w:numFmt w:val="bullet"/>
      <w:lvlText w:val="•"/>
      <w:lvlJc w:val="left"/>
      <w:pPr>
        <w:ind w:left="3274" w:hanging="601"/>
      </w:pPr>
      <w:rPr>
        <w:rFonts w:hint="default"/>
        <w:lang w:val="en-US" w:eastAsia="zh-CN" w:bidi="ar-SA"/>
      </w:rPr>
    </w:lvl>
    <w:lvl w:ilvl="4">
      <w:start w:val="0"/>
      <w:numFmt w:val="bullet"/>
      <w:lvlText w:val="•"/>
      <w:lvlJc w:val="left"/>
      <w:pPr>
        <w:ind w:left="4222" w:hanging="601"/>
      </w:pPr>
      <w:rPr>
        <w:rFonts w:hint="default"/>
        <w:lang w:val="en-US" w:eastAsia="zh-CN" w:bidi="ar-SA"/>
      </w:rPr>
    </w:lvl>
    <w:lvl w:ilvl="5">
      <w:start w:val="0"/>
      <w:numFmt w:val="bullet"/>
      <w:lvlText w:val="•"/>
      <w:lvlJc w:val="left"/>
      <w:pPr>
        <w:ind w:left="5169" w:hanging="601"/>
      </w:pPr>
      <w:rPr>
        <w:rFonts w:hint="default"/>
        <w:lang w:val="en-US" w:eastAsia="zh-CN" w:bidi="ar-SA"/>
      </w:rPr>
    </w:lvl>
    <w:lvl w:ilvl="6">
      <w:start w:val="0"/>
      <w:numFmt w:val="bullet"/>
      <w:lvlText w:val="•"/>
      <w:lvlJc w:val="left"/>
      <w:pPr>
        <w:ind w:left="6116" w:hanging="601"/>
      </w:pPr>
      <w:rPr>
        <w:rFonts w:hint="default"/>
        <w:lang w:val="en-US" w:eastAsia="zh-CN" w:bidi="ar-SA"/>
      </w:rPr>
    </w:lvl>
    <w:lvl w:ilvl="7">
      <w:start w:val="0"/>
      <w:numFmt w:val="bullet"/>
      <w:lvlText w:val="•"/>
      <w:lvlJc w:val="left"/>
      <w:pPr>
        <w:ind w:left="7064" w:hanging="601"/>
      </w:pPr>
      <w:rPr>
        <w:rFonts w:hint="default"/>
        <w:lang w:val="en-US" w:eastAsia="zh-CN" w:bidi="ar-SA"/>
      </w:rPr>
    </w:lvl>
    <w:lvl w:ilvl="8">
      <w:start w:val="0"/>
      <w:numFmt w:val="bullet"/>
      <w:lvlText w:val="•"/>
      <w:lvlJc w:val="left"/>
      <w:pPr>
        <w:ind w:left="8011" w:hanging="601"/>
      </w:pPr>
      <w:rPr>
        <w:rFonts w:hint="default"/>
        <w:lang w:val="en-US" w:eastAsia="zh-CN" w:bidi="ar-SA"/>
      </w:rPr>
    </w:lvl>
  </w:abstractNum>
  <w:abstractNum w:abstractNumId="21">
    <w:nsid w:val="6F9AD79A"/>
    <w:multiLevelType w:val="hybridMultilevel"/>
    <w:tmpl w:val="00000000"/>
    <w:lvl w:ilvl="0">
      <w:start w:val="1"/>
      <w:numFmt w:val="decimal"/>
      <w:lvlText w:val="%1."/>
      <w:lvlJc w:val="left"/>
      <w:pPr>
        <w:ind w:left="297" w:hanging="361"/>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361"/>
      </w:pPr>
      <w:rPr>
        <w:rFonts w:hint="default"/>
        <w:lang w:val="en-US" w:eastAsia="zh-CN" w:bidi="ar-SA"/>
      </w:rPr>
    </w:lvl>
    <w:lvl w:ilvl="2">
      <w:start w:val="0"/>
      <w:numFmt w:val="bullet"/>
      <w:lvlText w:val="•"/>
      <w:lvlJc w:val="left"/>
      <w:pPr>
        <w:ind w:left="2221" w:hanging="361"/>
      </w:pPr>
      <w:rPr>
        <w:rFonts w:hint="default"/>
        <w:lang w:val="en-US" w:eastAsia="zh-CN" w:bidi="ar-SA"/>
      </w:rPr>
    </w:lvl>
    <w:lvl w:ilvl="3">
      <w:start w:val="0"/>
      <w:numFmt w:val="bullet"/>
      <w:lvlText w:val="•"/>
      <w:lvlJc w:val="left"/>
      <w:pPr>
        <w:ind w:left="3181" w:hanging="361"/>
      </w:pPr>
      <w:rPr>
        <w:rFonts w:hint="default"/>
        <w:lang w:val="en-US" w:eastAsia="zh-CN" w:bidi="ar-SA"/>
      </w:rPr>
    </w:lvl>
    <w:lvl w:ilvl="4">
      <w:start w:val="0"/>
      <w:numFmt w:val="bullet"/>
      <w:lvlText w:val="•"/>
      <w:lvlJc w:val="left"/>
      <w:pPr>
        <w:ind w:left="4142" w:hanging="361"/>
      </w:pPr>
      <w:rPr>
        <w:rFonts w:hint="default"/>
        <w:lang w:val="en-US" w:eastAsia="zh-CN" w:bidi="ar-SA"/>
      </w:rPr>
    </w:lvl>
    <w:lvl w:ilvl="5">
      <w:start w:val="0"/>
      <w:numFmt w:val="bullet"/>
      <w:lvlText w:val="•"/>
      <w:lvlJc w:val="left"/>
      <w:pPr>
        <w:ind w:left="5103" w:hanging="361"/>
      </w:pPr>
      <w:rPr>
        <w:rFonts w:hint="default"/>
        <w:lang w:val="en-US" w:eastAsia="zh-CN" w:bidi="ar-SA"/>
      </w:rPr>
    </w:lvl>
    <w:lvl w:ilvl="6">
      <w:start w:val="0"/>
      <w:numFmt w:val="bullet"/>
      <w:lvlText w:val="•"/>
      <w:lvlJc w:val="left"/>
      <w:pPr>
        <w:ind w:left="6063" w:hanging="361"/>
      </w:pPr>
      <w:rPr>
        <w:rFonts w:hint="default"/>
        <w:lang w:val="en-US" w:eastAsia="zh-CN" w:bidi="ar-SA"/>
      </w:rPr>
    </w:lvl>
    <w:lvl w:ilvl="7">
      <w:start w:val="0"/>
      <w:numFmt w:val="bullet"/>
      <w:lvlText w:val="•"/>
      <w:lvlJc w:val="left"/>
      <w:pPr>
        <w:ind w:left="7024" w:hanging="361"/>
      </w:pPr>
      <w:rPr>
        <w:rFonts w:hint="default"/>
        <w:lang w:val="en-US" w:eastAsia="zh-CN" w:bidi="ar-SA"/>
      </w:rPr>
    </w:lvl>
    <w:lvl w:ilvl="8">
      <w:start w:val="0"/>
      <w:numFmt w:val="bullet"/>
      <w:lvlText w:val="•"/>
      <w:lvlJc w:val="left"/>
      <w:pPr>
        <w:ind w:left="7984" w:hanging="361"/>
      </w:pPr>
      <w:rPr>
        <w:rFonts w:hint="default"/>
        <w:lang w:val="en-US" w:eastAsia="zh-CN" w:bidi="ar-SA"/>
      </w:rPr>
    </w:lvl>
  </w:abstractNum>
  <w:abstractNum w:abstractNumId="22">
    <w:nsid w:val="7D548962"/>
    <w:multiLevelType w:val="hybridMultilevel"/>
    <w:tmpl w:val="00000000"/>
    <w:lvl w:ilvl="0">
      <w:start w:val="1"/>
      <w:numFmt w:val="decimal"/>
      <w:lvlText w:val="%1）"/>
      <w:lvlJc w:val="left"/>
      <w:pPr>
        <w:ind w:left="297" w:hanging="364"/>
        <w:jc w:val="left"/>
      </w:pPr>
      <w:rPr>
        <w:rFonts w:ascii="宋体" w:eastAsia="宋体" w:hAnsi="宋体" w:cs="宋体" w:hint="default"/>
        <w:w w:val="100"/>
        <w:sz w:val="22"/>
        <w:szCs w:val="22"/>
        <w:lang w:val="en-US" w:eastAsia="zh-CN" w:bidi="ar-SA"/>
      </w:rPr>
    </w:lvl>
    <w:lvl w:ilvl="1">
      <w:start w:val="0"/>
      <w:numFmt w:val="bullet"/>
      <w:lvlText w:val="•"/>
      <w:lvlJc w:val="left"/>
      <w:pPr>
        <w:ind w:left="1260" w:hanging="364"/>
      </w:pPr>
      <w:rPr>
        <w:rFonts w:hint="default"/>
        <w:lang w:val="en-US" w:eastAsia="zh-CN" w:bidi="ar-SA"/>
      </w:rPr>
    </w:lvl>
    <w:lvl w:ilvl="2">
      <w:start w:val="0"/>
      <w:numFmt w:val="bullet"/>
      <w:lvlText w:val="•"/>
      <w:lvlJc w:val="left"/>
      <w:pPr>
        <w:ind w:left="2221" w:hanging="364"/>
      </w:pPr>
      <w:rPr>
        <w:rFonts w:hint="default"/>
        <w:lang w:val="en-US" w:eastAsia="zh-CN" w:bidi="ar-SA"/>
      </w:rPr>
    </w:lvl>
    <w:lvl w:ilvl="3">
      <w:start w:val="0"/>
      <w:numFmt w:val="bullet"/>
      <w:lvlText w:val="•"/>
      <w:lvlJc w:val="left"/>
      <w:pPr>
        <w:ind w:left="3181" w:hanging="364"/>
      </w:pPr>
      <w:rPr>
        <w:rFonts w:hint="default"/>
        <w:lang w:val="en-US" w:eastAsia="zh-CN" w:bidi="ar-SA"/>
      </w:rPr>
    </w:lvl>
    <w:lvl w:ilvl="4">
      <w:start w:val="0"/>
      <w:numFmt w:val="bullet"/>
      <w:lvlText w:val="•"/>
      <w:lvlJc w:val="left"/>
      <w:pPr>
        <w:ind w:left="4142" w:hanging="364"/>
      </w:pPr>
      <w:rPr>
        <w:rFonts w:hint="default"/>
        <w:lang w:val="en-US" w:eastAsia="zh-CN" w:bidi="ar-SA"/>
      </w:rPr>
    </w:lvl>
    <w:lvl w:ilvl="5">
      <w:start w:val="0"/>
      <w:numFmt w:val="bullet"/>
      <w:lvlText w:val="•"/>
      <w:lvlJc w:val="left"/>
      <w:pPr>
        <w:ind w:left="5103" w:hanging="364"/>
      </w:pPr>
      <w:rPr>
        <w:rFonts w:hint="default"/>
        <w:lang w:val="en-US" w:eastAsia="zh-CN" w:bidi="ar-SA"/>
      </w:rPr>
    </w:lvl>
    <w:lvl w:ilvl="6">
      <w:start w:val="0"/>
      <w:numFmt w:val="bullet"/>
      <w:lvlText w:val="•"/>
      <w:lvlJc w:val="left"/>
      <w:pPr>
        <w:ind w:left="6063" w:hanging="364"/>
      </w:pPr>
      <w:rPr>
        <w:rFonts w:hint="default"/>
        <w:lang w:val="en-US" w:eastAsia="zh-CN" w:bidi="ar-SA"/>
      </w:rPr>
    </w:lvl>
    <w:lvl w:ilvl="7">
      <w:start w:val="0"/>
      <w:numFmt w:val="bullet"/>
      <w:lvlText w:val="•"/>
      <w:lvlJc w:val="left"/>
      <w:pPr>
        <w:ind w:left="7024" w:hanging="364"/>
      </w:pPr>
      <w:rPr>
        <w:rFonts w:hint="default"/>
        <w:lang w:val="en-US" w:eastAsia="zh-CN" w:bidi="ar-SA"/>
      </w:rPr>
    </w:lvl>
    <w:lvl w:ilvl="8">
      <w:start w:val="0"/>
      <w:numFmt w:val="bullet"/>
      <w:lvlText w:val="•"/>
      <w:lvlJc w:val="left"/>
      <w:pPr>
        <w:ind w:left="7984" w:hanging="364"/>
      </w:pPr>
      <w:rPr>
        <w:rFonts w:hint="default"/>
        <w:lang w:val="en-US" w:eastAsia="zh-CN" w:bidi="ar-SA"/>
      </w:rPr>
    </w:lvl>
  </w:abstractNum>
  <w:abstractNum w:abstractNumId="23">
    <w:nsid w:val="7E891108"/>
    <w:multiLevelType w:val="hybridMultilevel"/>
    <w:tmpl w:val="00000000"/>
    <w:lvl w:ilvl="0">
      <w:start w:val="7"/>
      <w:numFmt w:val="decimal"/>
      <w:lvlText w:val="（%1）"/>
      <w:lvlJc w:val="left"/>
      <w:pPr>
        <w:ind w:left="115" w:hanging="526"/>
        <w:jc w:val="left"/>
      </w:pPr>
      <w:rPr>
        <w:rFonts w:ascii="宋体" w:eastAsia="宋体" w:hAnsi="宋体" w:cs="宋体" w:hint="default"/>
        <w:spacing w:val="-18"/>
        <w:w w:val="100"/>
        <w:sz w:val="19"/>
        <w:szCs w:val="19"/>
        <w:lang w:val="en-US" w:eastAsia="zh-CN" w:bidi="ar-SA"/>
      </w:rPr>
    </w:lvl>
    <w:lvl w:ilvl="1">
      <w:start w:val="0"/>
      <w:numFmt w:val="bullet"/>
      <w:lvlText w:val="•"/>
      <w:lvlJc w:val="left"/>
      <w:pPr>
        <w:ind w:left="888" w:hanging="526"/>
      </w:pPr>
      <w:rPr>
        <w:rFonts w:hint="default"/>
        <w:lang w:val="en-US" w:eastAsia="zh-CN" w:bidi="ar-SA"/>
      </w:rPr>
    </w:lvl>
    <w:lvl w:ilvl="2">
      <w:start w:val="0"/>
      <w:numFmt w:val="bullet"/>
      <w:lvlText w:val="•"/>
      <w:lvlJc w:val="left"/>
      <w:pPr>
        <w:ind w:left="1657" w:hanging="526"/>
      </w:pPr>
      <w:rPr>
        <w:rFonts w:hint="default"/>
        <w:lang w:val="en-US" w:eastAsia="zh-CN" w:bidi="ar-SA"/>
      </w:rPr>
    </w:lvl>
    <w:lvl w:ilvl="3">
      <w:start w:val="0"/>
      <w:numFmt w:val="bullet"/>
      <w:lvlText w:val="•"/>
      <w:lvlJc w:val="left"/>
      <w:pPr>
        <w:ind w:left="2425" w:hanging="526"/>
      </w:pPr>
      <w:rPr>
        <w:rFonts w:hint="default"/>
        <w:lang w:val="en-US" w:eastAsia="zh-CN" w:bidi="ar-SA"/>
      </w:rPr>
    </w:lvl>
    <w:lvl w:ilvl="4">
      <w:start w:val="0"/>
      <w:numFmt w:val="bullet"/>
      <w:lvlText w:val="•"/>
      <w:lvlJc w:val="left"/>
      <w:pPr>
        <w:ind w:left="3194" w:hanging="526"/>
      </w:pPr>
      <w:rPr>
        <w:rFonts w:hint="default"/>
        <w:lang w:val="en-US" w:eastAsia="zh-CN" w:bidi="ar-SA"/>
      </w:rPr>
    </w:lvl>
    <w:lvl w:ilvl="5">
      <w:start w:val="0"/>
      <w:numFmt w:val="bullet"/>
      <w:lvlText w:val="•"/>
      <w:lvlJc w:val="left"/>
      <w:pPr>
        <w:ind w:left="3962" w:hanging="526"/>
      </w:pPr>
      <w:rPr>
        <w:rFonts w:hint="default"/>
        <w:lang w:val="en-US" w:eastAsia="zh-CN" w:bidi="ar-SA"/>
      </w:rPr>
    </w:lvl>
    <w:lvl w:ilvl="6">
      <w:start w:val="0"/>
      <w:numFmt w:val="bullet"/>
      <w:lvlText w:val="•"/>
      <w:lvlJc w:val="left"/>
      <w:pPr>
        <w:ind w:left="4731" w:hanging="526"/>
      </w:pPr>
      <w:rPr>
        <w:rFonts w:hint="default"/>
        <w:lang w:val="en-US" w:eastAsia="zh-CN" w:bidi="ar-SA"/>
      </w:rPr>
    </w:lvl>
    <w:lvl w:ilvl="7">
      <w:start w:val="0"/>
      <w:numFmt w:val="bullet"/>
      <w:lvlText w:val="•"/>
      <w:lvlJc w:val="left"/>
      <w:pPr>
        <w:ind w:left="5499" w:hanging="526"/>
      </w:pPr>
      <w:rPr>
        <w:rFonts w:hint="default"/>
        <w:lang w:val="en-US" w:eastAsia="zh-CN" w:bidi="ar-SA"/>
      </w:rPr>
    </w:lvl>
    <w:lvl w:ilvl="8">
      <w:start w:val="0"/>
      <w:numFmt w:val="bullet"/>
      <w:lvlText w:val="•"/>
      <w:lvlJc w:val="left"/>
      <w:pPr>
        <w:ind w:left="6268" w:hanging="526"/>
      </w:pPr>
      <w:rPr>
        <w:rFonts w:hint="default"/>
        <w:lang w:val="en-US" w:eastAsia="zh-CN" w:bidi="ar-SA"/>
      </w:rPr>
    </w:lvl>
  </w:abstractNum>
  <w:num w:numId="1">
    <w:abstractNumId w:val="11"/>
  </w:num>
  <w:num w:numId="2">
    <w:abstractNumId w:val="7"/>
  </w:num>
  <w:num w:numId="3">
    <w:abstractNumId w:val="3"/>
  </w:num>
  <w:num w:numId="4">
    <w:abstractNumId w:val="23"/>
  </w:num>
  <w:num w:numId="5">
    <w:abstractNumId w:val="10"/>
  </w:num>
  <w:num w:numId="6">
    <w:abstractNumId w:val="21"/>
  </w:num>
  <w:num w:numId="7">
    <w:abstractNumId w:val="13"/>
  </w:num>
  <w:num w:numId="8">
    <w:abstractNumId w:val="12"/>
  </w:num>
  <w:num w:numId="9">
    <w:abstractNumId w:val="22"/>
  </w:num>
  <w:num w:numId="10">
    <w:abstractNumId w:val="5"/>
  </w:num>
  <w:num w:numId="11">
    <w:abstractNumId w:val="17"/>
  </w:num>
  <w:num w:numId="12">
    <w:abstractNumId w:val="8"/>
  </w:num>
  <w:num w:numId="13">
    <w:abstractNumId w:val="0"/>
  </w:num>
  <w:num w:numId="14">
    <w:abstractNumId w:val="6"/>
  </w:num>
  <w:num w:numId="15">
    <w:abstractNumId w:val="9"/>
  </w:num>
  <w:num w:numId="16">
    <w:abstractNumId w:val="4"/>
  </w:num>
  <w:num w:numId="17">
    <w:abstractNumId w:val="20"/>
  </w:num>
  <w:num w:numId="18">
    <w:abstractNumId w:val="18"/>
  </w:num>
  <w:num w:numId="19">
    <w:abstractNumId w:val="2"/>
  </w:num>
  <w:num w:numId="20">
    <w:abstractNumId w:val="14"/>
  </w:num>
  <w:num w:numId="21">
    <w:abstractNumId w:val="16"/>
  </w:num>
  <w:num w:numId="22">
    <w:abstractNumId w:val="1"/>
  </w:num>
  <w:num w:numId="23">
    <w:abstractNumId w:val="15"/>
  </w:num>
  <w:num w:numId="2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483" w:lineRule="exact"/>
      <w:ind w:left="3395"/>
      <w:outlineLvl w:val="0"/>
    </w:pPr>
    <w:rPr>
      <w:rFonts w:ascii="Microsoft JhengHei" w:eastAsia="Microsoft JhengHei" w:hAnsi="Microsoft JhengHei" w:cs="Microsoft JhengHei"/>
      <w:b/>
      <w:bCs/>
      <w:sz w:val="36"/>
      <w:szCs w:val="36"/>
      <w:lang w:val="en-US" w:eastAsia="zh-CN" w:bidi="ar-SA"/>
    </w:rPr>
  </w:style>
  <w:style w:type="paragraph" w:styleId="Heading2">
    <w:name w:val="heading 2"/>
    <w:basedOn w:val="Normal"/>
    <w:uiPriority w:val="1"/>
    <w:qFormat/>
    <w:pPr>
      <w:ind w:left="787"/>
      <w:outlineLvl w:val="1"/>
    </w:pPr>
    <w:rPr>
      <w:rFonts w:ascii="Microsoft JhengHei" w:eastAsia="Microsoft JhengHei" w:hAnsi="Microsoft JhengHei" w:cs="Microsoft JhengHei"/>
      <w:b/>
      <w:bCs/>
      <w:sz w:val="28"/>
      <w:szCs w:val="28"/>
      <w:lang w:val="en-US" w:eastAsia="zh-CN" w:bidi="ar-SA"/>
    </w:rPr>
  </w:style>
  <w:style w:type="paragraph" w:styleId="Heading3">
    <w:name w:val="heading 3"/>
    <w:basedOn w:val="Normal"/>
    <w:uiPriority w:val="1"/>
    <w:qFormat/>
    <w:pPr>
      <w:spacing w:line="353" w:lineRule="exact"/>
      <w:ind w:left="1197" w:hanging="362"/>
      <w:outlineLvl w:val="2"/>
    </w:pPr>
    <w:rPr>
      <w:rFonts w:ascii="Microsoft JhengHei" w:eastAsia="Microsoft JhengHei" w:hAnsi="Microsoft JhengHei" w:cs="Microsoft JhengHei"/>
      <w:b/>
      <w:bCs/>
      <w:sz w:val="24"/>
      <w:szCs w:val="24"/>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296"/>
    </w:pPr>
    <w:rPr>
      <w:rFonts w:ascii="宋体" w:eastAsia="宋体" w:hAnsi="宋体" w:cs="宋体"/>
      <w:sz w:val="24"/>
      <w:szCs w:val="24"/>
      <w:lang w:val="en-US" w:eastAsia="zh-CN" w:bidi="ar-SA"/>
    </w:rPr>
  </w:style>
  <w:style w:type="paragraph" w:styleId="Title">
    <w:name w:val="Title"/>
    <w:basedOn w:val="Normal"/>
    <w:uiPriority w:val="1"/>
    <w:qFormat/>
    <w:pPr>
      <w:spacing w:before="219"/>
      <w:ind w:left="3053" w:right="1214" w:hanging="2756"/>
    </w:pPr>
    <w:rPr>
      <w:rFonts w:ascii="Microsoft JhengHei" w:eastAsia="Microsoft JhengHei" w:hAnsi="Microsoft JhengHei" w:cs="Microsoft JhengHei"/>
      <w:b/>
      <w:bCs/>
      <w:sz w:val="72"/>
      <w:szCs w:val="72"/>
      <w:lang w:val="en-US" w:eastAsia="zh-CN" w:bidi="ar-SA"/>
    </w:rPr>
  </w:style>
  <w:style w:type="paragraph" w:styleId="ListParagraph">
    <w:name w:val="List Paragraph"/>
    <w:basedOn w:val="Normal"/>
    <w:uiPriority w:val="1"/>
    <w:qFormat/>
    <w:pPr>
      <w:ind w:left="296" w:firstLine="480"/>
    </w:pPr>
    <w:rPr>
      <w:rFonts w:ascii="宋体" w:eastAsia="宋体" w:hAnsi="宋体" w:cs="宋体"/>
      <w:lang w:val="en-US" w:eastAsia="zh-CN" w:bidi="ar-SA"/>
    </w:rPr>
  </w:style>
  <w:style w:type="paragraph" w:customStyle="1" w:styleId="TableParagraph">
    <w:name w:val="Table Paragraph"/>
    <w:basedOn w:val="Normal"/>
    <w:uiPriority w:val="1"/>
    <w:qFormat/>
    <w:pPr>
      <w:spacing w:line="307" w:lineRule="exact"/>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d.book118.com/33510331324401112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2024-01-16T18:16:36Z</dcterms:created>
  <dcterms:modified xsi:type="dcterms:W3CDTF">2024-01-16T18:16:36Z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2011-09-22T00:00:00Z</vt:filetime>
  </property>
  <property fmtid="{D5CDD505-2E9C-101B-9397-08002B2CF9AE}" pid="3" name="Creator">
    <vt:lpwstr>Microsoft Office Word</vt:lpwstr>
  </property>
  <property fmtid="{D5CDD505-2E9C-101B-9397-08002B2CF9AE}" pid="4" name="LastSaved">
    <vt:filetime>2024-01-16T00:00:00Z</vt:filetime>
  </property>
</Properties>
</file>