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33793" w:rsidP="00433793" w14:paraId="34A1A14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33793">
        <w:rPr>
          <w:rFonts w:ascii="华文中宋" w:eastAsia="华文中宋" w:hAnsi="华文中宋"/>
          <w:b/>
          <w:sz w:val="30"/>
        </w:rPr>
        <w:t>2023</w:t>
      </w:r>
      <w:r w:rsidRPr="00433793">
        <w:rPr>
          <w:rFonts w:ascii="华文中宋" w:eastAsia="华文中宋" w:hAnsi="华文中宋"/>
          <w:b/>
          <w:sz w:val="30"/>
        </w:rPr>
        <w:t>云南德宏瑞丽出入境边防检查站边境管控专职辅警招聘（</w:t>
      </w:r>
      <w:r w:rsidRPr="00433793">
        <w:rPr>
          <w:rFonts w:ascii="华文中宋" w:eastAsia="华文中宋" w:hAnsi="华文中宋"/>
          <w:b/>
          <w:sz w:val="30"/>
        </w:rPr>
        <w:t>10</w:t>
      </w:r>
      <w:r w:rsidRPr="00433793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37B631F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3A7712C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9AD97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张女士开设一个小卖部，并与一家汽水公司订立了购买</w:t>
      </w:r>
      <w:r w:rsidRPr="00AD1216">
        <w:rPr>
          <w:rFonts w:ascii="微软雅黑" w:eastAsia="微软雅黑" w:cs="微软雅黑"/>
          <w:szCs w:val="14"/>
        </w:rPr>
        <w:t>100</w:t>
      </w:r>
      <w:r w:rsidRPr="00AD1216">
        <w:rPr>
          <w:rFonts w:ascii="微软雅黑" w:eastAsia="微软雅黑" w:cs="微软雅黑"/>
          <w:szCs w:val="14"/>
        </w:rPr>
        <w:t>箱汽水的合同。某天，她在汽水货架上挑选汽水时，手中的玻璃瓶汽水突然发生爆炸，致使其脸部受伤。张女士不仅因此住院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个月，花费医疗费用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万元，还因此误工不能开店长达一年之久。出院后，张女士因为面部留下的伤疤而长期处于心理抑郁状态，造成其严重精神伤害。后张女士诉至人民法院请求被告赔偿其治疗费用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万元，因为误工所造成的经济损失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万元，以及精神损害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万元。本案应当适用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3A46B4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、《消费者权益保护法》</w:t>
      </w:r>
    </w:p>
    <w:p w:rsidR="00AD1216" w14:paraId="55B3A52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、《消费者权益保护法》或《民法典》侵权责任编</w:t>
      </w:r>
    </w:p>
    <w:p w:rsidR="00AD1216" w14:paraId="67D2E13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、《民法典》侵权责任编</w:t>
      </w:r>
    </w:p>
    <w:p w:rsidR="00AD1216" w14:paraId="2017E3D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、《消费者权益保护法》和《民法典》侵权责任编</w:t>
      </w:r>
    </w:p>
    <w:p w:rsidR="00AD1216" w14:paraId="4F8C5A3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566CCE4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项错误、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项正确，根据《消费者权益保护法》第二条规定：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消费者为生活消费需要购买、使用商品或者接受服务，其权益受本法保护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本法未作规定的，受其他有关法律、法规保护。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张女士与汽水公司订立买卖合同，内容为订购汽水再销售，而不是作为消费者使用消费该产品，故张女士不属于消费者权益保护法中规定的消费</w:t>
      </w:r>
      <w:r w:rsidRPr="00AD1216">
        <w:rPr>
          <w:rFonts w:ascii="微软雅黑" w:eastAsia="微软雅黑" w:cs="微软雅黑"/>
          <w:szCs w:val="14"/>
        </w:rPr>
        <w:t>者，而是属于民事合同中的当事人，应以民法典为依据追究相关责任。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项错误，《消费者权益保护法》在本案中不适用。故选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732A11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市政府想要让下级单位学习省政府的公文，可以对省政府的公文进行转发，适用的公文文种是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C5B79C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、通知</w:t>
      </w:r>
    </w:p>
    <w:p w:rsidR="00AD1216" w14:paraId="3C5C840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、通告</w:t>
      </w:r>
    </w:p>
    <w:p w:rsidR="00AD1216" w14:paraId="44415F6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、函</w:t>
      </w:r>
    </w:p>
    <w:p w:rsidR="00AD1216" w14:paraId="1AF6A78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、批复</w:t>
      </w:r>
    </w:p>
    <w:p w:rsidR="00AD1216" w14:paraId="0384973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10AAF2C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通知。适用于发布、传达要求下级机关执行和有关单位周知或者执行的事项，批转、转发公文。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通告。适用于在一定范围内公布应当遵守或者周知的事项。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函。适用于不相隶属机关之间商洽工作、询问和答复问题、请求批准和答复审批事项。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批复。适用于答复下级机关请示事项。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9307A3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王某因犯诈骗罪，被判处有期徒刑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年，刑罚执行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年后，因确有悔改表现，人民法院审核裁定缩短为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年有期徒刑，这是对王某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3CC384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、从轻处罚</w:t>
      </w:r>
    </w:p>
    <w:p w:rsidR="00AD1216" w14:paraId="6C973E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、减轻处罚</w:t>
      </w:r>
    </w:p>
    <w:p w:rsidR="00AD1216" w14:paraId="013FDEA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、减刑</w:t>
      </w:r>
    </w:p>
    <w:p w:rsidR="00AD1216" w14:paraId="0A4CC1E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、改判</w:t>
      </w:r>
    </w:p>
    <w:p w:rsidR="00AD1216" w14:paraId="3DB74E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C41CD5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减刑是指刑法规定的刑罚执行过程中的一项措施。《刑法》规定，被判处管制、拘役、有期徒刑、无期徒刑的犯罪分子，在执行期间，如果认真遵守监规，接受教育改造，确有悔改表现的，或者有立功表现的，可以减刑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36F944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根据《中国共产党纪律处分条例》，通过信息网络、广播、电视、报刊、书籍、讲座、论坛、报告会、座谈会等方式，公开发表坚持资产阶级自由化立场、反对四项基本原则，反对党的改革开放决策的文章、演说、宣言、声明等的，给予的处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A97D2B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、警告</w:t>
      </w:r>
    </w:p>
    <w:p w:rsidR="00AD1216" w14:paraId="1D7C74E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、严重警告</w:t>
      </w:r>
    </w:p>
    <w:p w:rsidR="00AD1216" w14:paraId="4A9E80E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、留党察看</w:t>
      </w:r>
    </w:p>
    <w:p w:rsidR="00AD1216" w14:paraId="3DC367A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、开除党籍</w:t>
      </w:r>
    </w:p>
    <w:p w:rsidR="00AD1216" w14:paraId="0C6CF7D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4B6CE27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根据《中国共产党纪律处分条例》规定：</w:t>
      </w:r>
      <w:r w:rsidRPr="00AD1216">
        <w:rPr>
          <w:rFonts w:ascii="微软雅黑" w:eastAsia="微软雅黑" w:cs="微软雅黑"/>
          <w:szCs w:val="14"/>
        </w:rPr>
        <w:t>“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https://d.book118.com/335130131133011103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paraId="6A24BDE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3793" w14:paraId="458560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paraId="1E95FC7E" w14:textId="213EC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33793" w14:paraId="7B9062E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paraId="75C4577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379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textId="213EC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3379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379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:rsidP="00AA6F0C" w14:textId="213EC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3379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paraId="045CBC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paraId="5A254B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paraId="40871FB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3793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59BA46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337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33793"/>
    <w:rPr>
      <w:sz w:val="18"/>
      <w:szCs w:val="18"/>
    </w:rPr>
  </w:style>
  <w:style w:type="paragraph" w:styleId="Footer">
    <w:name w:val="footer"/>
    <w:basedOn w:val="Normal"/>
    <w:link w:val="a0"/>
    <w:rsid w:val="004337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33793"/>
    <w:rPr>
      <w:sz w:val="18"/>
      <w:szCs w:val="18"/>
    </w:rPr>
  </w:style>
  <w:style w:type="character" w:styleId="PageNumber">
    <w:name w:val="page number"/>
    <w:basedOn w:val="DefaultParagraphFont"/>
    <w:rsid w:val="0043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35130131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