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全数字化超声诊断仪相关行业公司员工职业发展支持与推动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1" w:history="1">
        <w:r>
          <w:rPr>
            <w:rFonts w:ascii="仿宋" w:eastAsia="仿宋" w:hAnsi="仿宋" w:cs="仿宋" w:hint="eastAsia"/>
            <w:lang w:eastAsia="zh-CN"/>
          </w:rPr>
          <w:t>序言</w:t>
        </w:r>
        <w:r>
          <w:tab/>
        </w:r>
        <w:r>
          <w:fldChar w:fldCharType="begin"/>
        </w:r>
        <w:r>
          <w:instrText xml:space="preserve"> PAGEREF _Toc8801 \h </w:instrText>
        </w:r>
        <w:r>
          <w:fldChar w:fldCharType="separate"/>
        </w:r>
        <w:r>
          <w:t>3</w:t>
        </w:r>
        <w:r>
          <w:fldChar w:fldCharType="end"/>
        </w:r>
      </w:hyperlink>
    </w:p>
    <w:p>
      <w:pPr>
        <w:pStyle w:val="TOC1"/>
        <w:tabs>
          <w:tab w:val="right" w:leader="dot" w:pos="8306"/>
        </w:tabs>
      </w:pPr>
      <w:hyperlink w:anchor="_Toc17361" w:history="1">
        <w:r>
          <w:rPr>
            <w:rFonts w:ascii="仿宋" w:eastAsia="仿宋" w:hAnsi="仿宋" w:cs="仿宋" w:hint="eastAsia"/>
            <w:lang w:eastAsia="zh-CN"/>
          </w:rPr>
          <w:t>一、员工压力管理及应对措施</w:t>
        </w:r>
        <w:r>
          <w:tab/>
        </w:r>
        <w:r>
          <w:fldChar w:fldCharType="begin"/>
        </w:r>
        <w:r>
          <w:instrText xml:space="preserve"> PAGEREF _Toc17361 \h </w:instrText>
        </w:r>
        <w:r>
          <w:fldChar w:fldCharType="separate"/>
        </w:r>
        <w:r>
          <w:t>3</w:t>
        </w:r>
        <w:r>
          <w:fldChar w:fldCharType="end"/>
        </w:r>
      </w:hyperlink>
    </w:p>
    <w:p>
      <w:pPr>
        <w:pStyle w:val="TOC2"/>
        <w:tabs>
          <w:tab w:val="right" w:leader="dot" w:pos="8306"/>
        </w:tabs>
      </w:pPr>
      <w:hyperlink w:anchor="_Toc28855" w:history="1">
        <w:r>
          <w:rPr>
            <w:rFonts w:ascii="仿宋" w:eastAsia="仿宋" w:hAnsi="仿宋" w:cs="仿宋" w:hint="eastAsia"/>
            <w:lang w:eastAsia="zh-CN"/>
          </w:rPr>
          <w:t>(一)、压力对员工的影响及管理原则</w:t>
        </w:r>
        <w:r>
          <w:tab/>
        </w:r>
        <w:r>
          <w:fldChar w:fldCharType="begin"/>
        </w:r>
        <w:r>
          <w:instrText xml:space="preserve"> PAGEREF _Toc28855 \h </w:instrText>
        </w:r>
        <w:r>
          <w:fldChar w:fldCharType="separate"/>
        </w:r>
        <w:r>
          <w:t>3</w:t>
        </w:r>
        <w:r>
          <w:fldChar w:fldCharType="end"/>
        </w:r>
      </w:hyperlink>
    </w:p>
    <w:p>
      <w:pPr>
        <w:pStyle w:val="TOC2"/>
        <w:tabs>
          <w:tab w:val="right" w:leader="dot" w:pos="8306"/>
        </w:tabs>
      </w:pPr>
      <w:hyperlink w:anchor="_Toc10386" w:history="1">
        <w:r>
          <w:rPr>
            <w:rFonts w:ascii="仿宋" w:eastAsia="仿宋" w:hAnsi="仿宋" w:cs="仿宋" w:hint="eastAsia"/>
            <w:lang w:eastAsia="zh-CN"/>
          </w:rPr>
          <w:t>(二)、压力应对策略及其实施方案</w:t>
        </w:r>
        <w:r>
          <w:tab/>
        </w:r>
        <w:r>
          <w:fldChar w:fldCharType="begin"/>
        </w:r>
        <w:r>
          <w:instrText xml:space="preserve"> PAGEREF _Toc10386 \h </w:instrText>
        </w:r>
        <w:r>
          <w:fldChar w:fldCharType="separate"/>
        </w:r>
        <w:r>
          <w:t>4</w:t>
        </w:r>
        <w:r>
          <w:fldChar w:fldCharType="end"/>
        </w:r>
      </w:hyperlink>
    </w:p>
    <w:p>
      <w:pPr>
        <w:pStyle w:val="TOC2"/>
        <w:tabs>
          <w:tab w:val="right" w:leader="dot" w:pos="8306"/>
        </w:tabs>
      </w:pPr>
      <w:hyperlink w:anchor="_Toc11982" w:history="1">
        <w:r>
          <w:rPr>
            <w:rFonts w:ascii="仿宋" w:eastAsia="仿宋" w:hAnsi="仿宋" w:cs="仿宋" w:hint="eastAsia"/>
            <w:lang w:eastAsia="zh-CN"/>
          </w:rPr>
          <w:t>(三)、压力管理效果的评估及持续改进</w:t>
        </w:r>
        <w:r>
          <w:tab/>
        </w:r>
        <w:r>
          <w:fldChar w:fldCharType="begin"/>
        </w:r>
        <w:r>
          <w:instrText xml:space="preserve"> PAGEREF _Toc11982 \h </w:instrText>
        </w:r>
        <w:r>
          <w:fldChar w:fldCharType="separate"/>
        </w:r>
        <w:r>
          <w:t>5</w:t>
        </w:r>
        <w:r>
          <w:fldChar w:fldCharType="end"/>
        </w:r>
      </w:hyperlink>
    </w:p>
    <w:p>
      <w:pPr>
        <w:pStyle w:val="TOC1"/>
        <w:tabs>
          <w:tab w:val="right" w:leader="dot" w:pos="8306"/>
        </w:tabs>
      </w:pPr>
      <w:hyperlink w:anchor="_Toc5729" w:history="1">
        <w:r>
          <w:rPr>
            <w:rFonts w:ascii="仿宋" w:eastAsia="仿宋" w:hAnsi="仿宋" w:cs="仿宋" w:hint="eastAsia"/>
            <w:lang w:eastAsia="zh-CN"/>
          </w:rPr>
          <w:t>二、第七章员工培训与发展</w:t>
        </w:r>
        <w:r>
          <w:tab/>
        </w:r>
        <w:r>
          <w:fldChar w:fldCharType="begin"/>
        </w:r>
        <w:r>
          <w:instrText xml:space="preserve"> PAGEREF _Toc5729 \h </w:instrText>
        </w:r>
        <w:r>
          <w:fldChar w:fldCharType="separate"/>
        </w:r>
        <w:r>
          <w:t>6</w:t>
        </w:r>
        <w:r>
          <w:fldChar w:fldCharType="end"/>
        </w:r>
      </w:hyperlink>
    </w:p>
    <w:p>
      <w:pPr>
        <w:pStyle w:val="TOC2"/>
        <w:tabs>
          <w:tab w:val="right" w:leader="dot" w:pos="8306"/>
        </w:tabs>
      </w:pPr>
      <w:hyperlink w:anchor="_Toc9664" w:history="1">
        <w:r>
          <w:rPr>
            <w:rFonts w:ascii="仿宋" w:eastAsia="仿宋" w:hAnsi="仿宋" w:cs="仿宋" w:hint="eastAsia"/>
            <w:lang w:eastAsia="zh-CN"/>
          </w:rPr>
          <w:t>(一)、培训需求分析</w:t>
        </w:r>
        <w:r>
          <w:tab/>
        </w:r>
        <w:r>
          <w:fldChar w:fldCharType="begin"/>
        </w:r>
        <w:r>
          <w:instrText xml:space="preserve"> PAGEREF _Toc9664 \h </w:instrText>
        </w:r>
        <w:r>
          <w:fldChar w:fldCharType="separate"/>
        </w:r>
        <w:r>
          <w:t>6</w:t>
        </w:r>
        <w:r>
          <w:fldChar w:fldCharType="end"/>
        </w:r>
      </w:hyperlink>
    </w:p>
    <w:p>
      <w:pPr>
        <w:pStyle w:val="TOC2"/>
        <w:tabs>
          <w:tab w:val="right" w:leader="dot" w:pos="8306"/>
        </w:tabs>
      </w:pPr>
      <w:hyperlink w:anchor="_Toc18064" w:history="1">
        <w:r>
          <w:rPr>
            <w:rFonts w:ascii="仿宋" w:eastAsia="仿宋" w:hAnsi="仿宋" w:cs="仿宋" w:hint="eastAsia"/>
            <w:lang w:eastAsia="zh-CN"/>
          </w:rPr>
          <w:t>(二)、培训计划制定</w:t>
        </w:r>
        <w:r>
          <w:tab/>
        </w:r>
        <w:r>
          <w:fldChar w:fldCharType="begin"/>
        </w:r>
        <w:r>
          <w:instrText xml:space="preserve"> PAGEREF _Toc18064 \h </w:instrText>
        </w:r>
        <w:r>
          <w:fldChar w:fldCharType="separate"/>
        </w:r>
        <w:r>
          <w:t>7</w:t>
        </w:r>
        <w:r>
          <w:fldChar w:fldCharType="end"/>
        </w:r>
      </w:hyperlink>
    </w:p>
    <w:p>
      <w:pPr>
        <w:pStyle w:val="TOC2"/>
        <w:tabs>
          <w:tab w:val="right" w:leader="dot" w:pos="8306"/>
        </w:tabs>
      </w:pPr>
      <w:hyperlink w:anchor="_Toc21450" w:history="1">
        <w:r>
          <w:rPr>
            <w:rFonts w:ascii="仿宋" w:eastAsia="仿宋" w:hAnsi="仿宋" w:cs="仿宋" w:hint="eastAsia"/>
            <w:lang w:eastAsia="zh-CN"/>
          </w:rPr>
          <w:t>(三)、培训实施与评估</w:t>
        </w:r>
        <w:r>
          <w:tab/>
        </w:r>
        <w:r>
          <w:fldChar w:fldCharType="begin"/>
        </w:r>
        <w:r>
          <w:instrText xml:space="preserve"> PAGEREF _Toc21450 \h </w:instrText>
        </w:r>
        <w:r>
          <w:fldChar w:fldCharType="separate"/>
        </w:r>
        <w:r>
          <w:t>8</w:t>
        </w:r>
        <w:r>
          <w:fldChar w:fldCharType="end"/>
        </w:r>
      </w:hyperlink>
    </w:p>
    <w:p>
      <w:pPr>
        <w:pStyle w:val="TOC2"/>
        <w:tabs>
          <w:tab w:val="right" w:leader="dot" w:pos="8306"/>
        </w:tabs>
      </w:pPr>
      <w:hyperlink w:anchor="_Toc1995" w:history="1">
        <w:r>
          <w:rPr>
            <w:rFonts w:ascii="仿宋" w:eastAsia="仿宋" w:hAnsi="仿宋" w:cs="仿宋" w:hint="eastAsia"/>
            <w:lang w:eastAsia="zh-CN"/>
          </w:rPr>
          <w:t>(四)、持续学习与专业发展支持</w:t>
        </w:r>
        <w:r>
          <w:tab/>
        </w:r>
        <w:r>
          <w:fldChar w:fldCharType="begin"/>
        </w:r>
        <w:r>
          <w:instrText xml:space="preserve"> PAGEREF _Toc1995 \h </w:instrText>
        </w:r>
        <w:r>
          <w:fldChar w:fldCharType="separate"/>
        </w:r>
        <w:r>
          <w:t>9</w:t>
        </w:r>
        <w:r>
          <w:fldChar w:fldCharType="end"/>
        </w:r>
      </w:hyperlink>
    </w:p>
    <w:p>
      <w:pPr>
        <w:pStyle w:val="TOC1"/>
        <w:tabs>
          <w:tab w:val="right" w:leader="dot" w:pos="8306"/>
        </w:tabs>
      </w:pPr>
      <w:hyperlink w:anchor="_Toc6316" w:history="1">
        <w:r>
          <w:rPr>
            <w:rFonts w:ascii="仿宋" w:eastAsia="仿宋" w:hAnsi="仿宋" w:cs="仿宋" w:hint="eastAsia"/>
            <w:lang w:eastAsia="zh-CN"/>
          </w:rPr>
          <w:t>三、第八章员工绩效管理</w:t>
        </w:r>
        <w:r>
          <w:tab/>
        </w:r>
        <w:r>
          <w:fldChar w:fldCharType="begin"/>
        </w:r>
        <w:r>
          <w:instrText xml:space="preserve"> PAGEREF _Toc6316 \h </w:instrText>
        </w:r>
        <w:r>
          <w:fldChar w:fldCharType="separate"/>
        </w:r>
        <w:r>
          <w:t>11</w:t>
        </w:r>
        <w:r>
          <w:fldChar w:fldCharType="end"/>
        </w:r>
      </w:hyperlink>
    </w:p>
    <w:p>
      <w:pPr>
        <w:pStyle w:val="TOC2"/>
        <w:tabs>
          <w:tab w:val="right" w:leader="dot" w:pos="8306"/>
        </w:tabs>
      </w:pPr>
      <w:hyperlink w:anchor="_Toc24465" w:history="1">
        <w:r>
          <w:rPr>
            <w:rFonts w:ascii="仿宋" w:eastAsia="仿宋" w:hAnsi="仿宋" w:cs="仿宋" w:hint="eastAsia"/>
            <w:lang w:eastAsia="zh-CN"/>
          </w:rPr>
          <w:t>(一)、绩效评估体系建立</w:t>
        </w:r>
        <w:r>
          <w:tab/>
        </w:r>
        <w:r>
          <w:fldChar w:fldCharType="begin"/>
        </w:r>
        <w:r>
          <w:instrText xml:space="preserve"> PAGEREF _Toc24465 \h </w:instrText>
        </w:r>
        <w:r>
          <w:fldChar w:fldCharType="separate"/>
        </w:r>
        <w:r>
          <w:t>11</w:t>
        </w:r>
        <w:r>
          <w:fldChar w:fldCharType="end"/>
        </w:r>
      </w:hyperlink>
    </w:p>
    <w:p>
      <w:pPr>
        <w:pStyle w:val="TOC2"/>
        <w:tabs>
          <w:tab w:val="right" w:leader="dot" w:pos="8306"/>
        </w:tabs>
      </w:pPr>
      <w:hyperlink w:anchor="_Toc23990" w:history="1">
        <w:r>
          <w:rPr>
            <w:rFonts w:ascii="仿宋" w:eastAsia="仿宋" w:hAnsi="仿宋" w:cs="仿宋" w:hint="eastAsia"/>
            <w:lang w:eastAsia="zh-CN"/>
          </w:rPr>
          <w:t>(二)、绩效考核与反馈</w:t>
        </w:r>
        <w:r>
          <w:tab/>
        </w:r>
        <w:r>
          <w:fldChar w:fldCharType="begin"/>
        </w:r>
        <w:r>
          <w:instrText xml:space="preserve"> PAGEREF _Toc23990 \h </w:instrText>
        </w:r>
        <w:r>
          <w:fldChar w:fldCharType="separate"/>
        </w:r>
        <w:r>
          <w:t>11</w:t>
        </w:r>
        <w:r>
          <w:fldChar w:fldCharType="end"/>
        </w:r>
      </w:hyperlink>
    </w:p>
    <w:p>
      <w:pPr>
        <w:pStyle w:val="TOC2"/>
        <w:tabs>
          <w:tab w:val="right" w:leader="dot" w:pos="8306"/>
        </w:tabs>
      </w:pPr>
      <w:hyperlink w:anchor="_Toc27771" w:history="1">
        <w:r>
          <w:rPr>
            <w:rFonts w:ascii="仿宋" w:eastAsia="仿宋" w:hAnsi="仿宋" w:cs="仿宋" w:hint="eastAsia"/>
            <w:lang w:eastAsia="zh-CN"/>
          </w:rPr>
          <w:t>(三)、激励与奖惩机制</w:t>
        </w:r>
        <w:r>
          <w:tab/>
        </w:r>
        <w:r>
          <w:fldChar w:fldCharType="begin"/>
        </w:r>
        <w:r>
          <w:instrText xml:space="preserve"> PAGEREF _Toc27771 \h </w:instrText>
        </w:r>
        <w:r>
          <w:fldChar w:fldCharType="separate"/>
        </w:r>
        <w:r>
          <w:t>12</w:t>
        </w:r>
        <w:r>
          <w:fldChar w:fldCharType="end"/>
        </w:r>
      </w:hyperlink>
    </w:p>
    <w:p>
      <w:pPr>
        <w:pStyle w:val="TOC1"/>
        <w:tabs>
          <w:tab w:val="right" w:leader="dot" w:pos="8306"/>
        </w:tabs>
      </w:pPr>
      <w:hyperlink w:anchor="_Toc24453" w:history="1">
        <w:r>
          <w:rPr>
            <w:rFonts w:ascii="仿宋" w:eastAsia="仿宋" w:hAnsi="仿宋" w:cs="仿宋" w:hint="eastAsia"/>
            <w:lang w:eastAsia="zh-CN"/>
          </w:rPr>
          <w:t>四、薪酬制度管理</w:t>
        </w:r>
        <w:r>
          <w:tab/>
        </w:r>
        <w:r>
          <w:fldChar w:fldCharType="begin"/>
        </w:r>
        <w:r>
          <w:instrText xml:space="preserve"> PAGEREF _Toc24453 \h </w:instrText>
        </w:r>
        <w:r>
          <w:fldChar w:fldCharType="separate"/>
        </w:r>
        <w:r>
          <w:t>12</w:t>
        </w:r>
        <w:r>
          <w:fldChar w:fldCharType="end"/>
        </w:r>
      </w:hyperlink>
    </w:p>
    <w:p>
      <w:pPr>
        <w:pStyle w:val="TOC2"/>
        <w:tabs>
          <w:tab w:val="right" w:leader="dot" w:pos="8306"/>
        </w:tabs>
      </w:pPr>
      <w:hyperlink w:anchor="_Toc14215" w:history="1">
        <w:r>
          <w:rPr>
            <w:rFonts w:ascii="仿宋" w:eastAsia="仿宋" w:hAnsi="仿宋" w:cs="仿宋" w:hint="eastAsia"/>
            <w:lang w:eastAsia="zh-CN"/>
          </w:rPr>
          <w:t>(一)、薪酬管理制度</w:t>
        </w:r>
        <w:r>
          <w:tab/>
        </w:r>
        <w:r>
          <w:fldChar w:fldCharType="begin"/>
        </w:r>
        <w:r>
          <w:instrText xml:space="preserve"> PAGEREF _Toc14215 \h </w:instrText>
        </w:r>
        <w:r>
          <w:fldChar w:fldCharType="separate"/>
        </w:r>
        <w:r>
          <w:t>12</w:t>
        </w:r>
        <w:r>
          <w:fldChar w:fldCharType="end"/>
        </w:r>
      </w:hyperlink>
    </w:p>
    <w:p>
      <w:pPr>
        <w:pStyle w:val="TOC2"/>
        <w:tabs>
          <w:tab w:val="right" w:leader="dot" w:pos="8306"/>
        </w:tabs>
      </w:pPr>
      <w:hyperlink w:anchor="_Toc11917" w:history="1">
        <w:r>
          <w:rPr>
            <w:rFonts w:ascii="仿宋" w:eastAsia="仿宋" w:hAnsi="仿宋" w:cs="仿宋" w:hint="eastAsia"/>
            <w:lang w:eastAsia="zh-CN"/>
          </w:rPr>
          <w:t>(二)、奖金制度的制定</w:t>
        </w:r>
        <w:r>
          <w:tab/>
        </w:r>
        <w:r>
          <w:fldChar w:fldCharType="begin"/>
        </w:r>
        <w:r>
          <w:instrText xml:space="preserve"> PAGEREF _Toc11917 \h </w:instrText>
        </w:r>
        <w:r>
          <w:fldChar w:fldCharType="separate"/>
        </w:r>
        <w:r>
          <w:t>16</w:t>
        </w:r>
        <w:r>
          <w:fldChar w:fldCharType="end"/>
        </w:r>
      </w:hyperlink>
    </w:p>
    <w:p>
      <w:pPr>
        <w:pStyle w:val="TOC2"/>
        <w:tabs>
          <w:tab w:val="right" w:leader="dot" w:pos="8306"/>
        </w:tabs>
      </w:pPr>
      <w:hyperlink w:anchor="_Toc21772" w:history="1">
        <w:r>
          <w:rPr>
            <w:rFonts w:ascii="仿宋" w:eastAsia="仿宋" w:hAnsi="仿宋" w:cs="仿宋" w:hint="eastAsia"/>
            <w:lang w:eastAsia="zh-CN"/>
          </w:rPr>
          <w:t>(三)、岗位薪酬体系设计</w:t>
        </w:r>
        <w:r>
          <w:tab/>
        </w:r>
        <w:r>
          <w:fldChar w:fldCharType="begin"/>
        </w:r>
        <w:r>
          <w:instrText xml:space="preserve"> PAGEREF _Toc21772 \h </w:instrText>
        </w:r>
        <w:r>
          <w:fldChar w:fldCharType="separate"/>
        </w:r>
        <w:r>
          <w:t>19</w:t>
        </w:r>
        <w:r>
          <w:fldChar w:fldCharType="end"/>
        </w:r>
      </w:hyperlink>
    </w:p>
    <w:p>
      <w:pPr>
        <w:pStyle w:val="TOC2"/>
        <w:tabs>
          <w:tab w:val="right" w:leader="dot" w:pos="8306"/>
        </w:tabs>
      </w:pPr>
      <w:hyperlink w:anchor="_Toc25804" w:history="1">
        <w:r>
          <w:rPr>
            <w:rFonts w:ascii="仿宋" w:eastAsia="仿宋" w:hAnsi="仿宋" w:cs="仿宋" w:hint="eastAsia"/>
            <w:lang w:eastAsia="zh-CN"/>
          </w:rPr>
          <w:t>(四)、绩效薪酬体系设计</w:t>
        </w:r>
        <w:r>
          <w:tab/>
        </w:r>
        <w:r>
          <w:fldChar w:fldCharType="begin"/>
        </w:r>
        <w:r>
          <w:instrText xml:space="preserve"> PAGEREF _Toc25804 \h </w:instrText>
        </w:r>
        <w:r>
          <w:fldChar w:fldCharType="separate"/>
        </w:r>
        <w:r>
          <w:t>20</w:t>
        </w:r>
        <w:r>
          <w:fldChar w:fldCharType="end"/>
        </w:r>
      </w:hyperlink>
    </w:p>
    <w:p>
      <w:pPr>
        <w:pStyle w:val="TOC1"/>
        <w:tabs>
          <w:tab w:val="right" w:leader="dot" w:pos="8306"/>
        </w:tabs>
      </w:pPr>
      <w:hyperlink w:anchor="_Toc31234" w:history="1">
        <w:r>
          <w:rPr>
            <w:rFonts w:ascii="仿宋" w:eastAsia="仿宋" w:hAnsi="仿宋" w:cs="仿宋" w:hint="eastAsia"/>
            <w:lang w:eastAsia="zh-CN"/>
          </w:rPr>
          <w:t>五、全数字化超声诊断仪行业背景分析</w:t>
        </w:r>
        <w:r>
          <w:tab/>
        </w:r>
        <w:r>
          <w:fldChar w:fldCharType="begin"/>
        </w:r>
        <w:r>
          <w:instrText xml:space="preserve"> PAGEREF _Toc31234 \h </w:instrText>
        </w:r>
        <w:r>
          <w:fldChar w:fldCharType="separate"/>
        </w:r>
        <w:r>
          <w:t>22</w:t>
        </w:r>
        <w:r>
          <w:fldChar w:fldCharType="end"/>
        </w:r>
      </w:hyperlink>
    </w:p>
    <w:p>
      <w:pPr>
        <w:pStyle w:val="TOC2"/>
        <w:tabs>
          <w:tab w:val="right" w:leader="dot" w:pos="8306"/>
        </w:tabs>
      </w:pPr>
      <w:hyperlink w:anchor="_Toc17004" w:history="1">
        <w:r>
          <w:rPr>
            <w:rFonts w:ascii="仿宋" w:eastAsia="仿宋" w:hAnsi="仿宋" w:cs="仿宋" w:hint="eastAsia"/>
            <w:lang w:eastAsia="zh-CN"/>
          </w:rPr>
          <w:t>(一)、全数字化超声诊断仪行业背景分析</w:t>
        </w:r>
        <w:r>
          <w:tab/>
        </w:r>
        <w:r>
          <w:fldChar w:fldCharType="begin"/>
        </w:r>
        <w:r>
          <w:instrText xml:space="preserve"> PAGEREF _Toc17004 \h </w:instrText>
        </w:r>
        <w:r>
          <w:fldChar w:fldCharType="separate"/>
        </w:r>
        <w:r>
          <w:t>22</w:t>
        </w:r>
        <w:r>
          <w:fldChar w:fldCharType="end"/>
        </w:r>
      </w:hyperlink>
    </w:p>
    <w:p>
      <w:pPr>
        <w:pStyle w:val="TOC1"/>
        <w:tabs>
          <w:tab w:val="right" w:leader="dot" w:pos="8306"/>
        </w:tabs>
      </w:pPr>
      <w:hyperlink w:anchor="_Toc4284" w:history="1">
        <w:r>
          <w:rPr>
            <w:rFonts w:ascii="仿宋" w:eastAsia="仿宋" w:hAnsi="仿宋" w:cs="仿宋" w:hint="eastAsia"/>
            <w:lang w:eastAsia="zh-CN"/>
          </w:rPr>
          <w:t>六、第四十章员工身心健康管理</w:t>
        </w:r>
        <w:r>
          <w:tab/>
        </w:r>
        <w:r>
          <w:fldChar w:fldCharType="begin"/>
        </w:r>
        <w:r>
          <w:instrText xml:space="preserve"> PAGEREF _Toc4284 \h </w:instrText>
        </w:r>
        <w:r>
          <w:fldChar w:fldCharType="separate"/>
        </w:r>
        <w:r>
          <w:t>24</w:t>
        </w:r>
        <w:r>
          <w:fldChar w:fldCharType="end"/>
        </w:r>
      </w:hyperlink>
    </w:p>
    <w:p>
      <w:pPr>
        <w:pStyle w:val="TOC2"/>
        <w:tabs>
          <w:tab w:val="right" w:leader="dot" w:pos="8306"/>
        </w:tabs>
      </w:pPr>
      <w:hyperlink w:anchor="_Toc12313" w:history="1">
        <w:r>
          <w:rPr>
            <w:rFonts w:ascii="仿宋" w:eastAsia="仿宋" w:hAnsi="仿宋" w:cs="仿宋" w:hint="eastAsia"/>
            <w:lang w:eastAsia="zh-CN"/>
          </w:rPr>
          <w:t>(一)、健康促进计划</w:t>
        </w:r>
        <w:r>
          <w:tab/>
        </w:r>
        <w:r>
          <w:fldChar w:fldCharType="begin"/>
        </w:r>
        <w:r>
          <w:instrText xml:space="preserve"> PAGEREF _Toc12313 \h </w:instrText>
        </w:r>
        <w:r>
          <w:fldChar w:fldCharType="separate"/>
        </w:r>
        <w:r>
          <w:t>24</w:t>
        </w:r>
        <w:r>
          <w:fldChar w:fldCharType="end"/>
        </w:r>
      </w:hyperlink>
    </w:p>
    <w:p>
      <w:pPr>
        <w:pStyle w:val="TOC2"/>
        <w:tabs>
          <w:tab w:val="right" w:leader="dot" w:pos="8306"/>
        </w:tabs>
      </w:pPr>
      <w:hyperlink w:anchor="_Toc28746" w:history="1">
        <w:r>
          <w:rPr>
            <w:rFonts w:ascii="仿宋" w:eastAsia="仿宋" w:hAnsi="仿宋" w:cs="仿宋" w:hint="eastAsia"/>
            <w:lang w:eastAsia="zh-CN"/>
          </w:rPr>
          <w:t>(二)、健康饮食与运动计划</w:t>
        </w:r>
        <w:r>
          <w:tab/>
        </w:r>
        <w:r>
          <w:fldChar w:fldCharType="begin"/>
        </w:r>
        <w:r>
          <w:instrText xml:space="preserve"> PAGEREF _Toc28746 \h </w:instrText>
        </w:r>
        <w:r>
          <w:fldChar w:fldCharType="separate"/>
        </w:r>
        <w:r>
          <w:t>24</w:t>
        </w:r>
        <w:r>
          <w:fldChar w:fldCharType="end"/>
        </w:r>
      </w:hyperlink>
    </w:p>
    <w:p>
      <w:pPr>
        <w:pStyle w:val="TOC2"/>
        <w:tabs>
          <w:tab w:val="right" w:leader="dot" w:pos="8306"/>
        </w:tabs>
      </w:pPr>
      <w:hyperlink w:anchor="_Toc23889" w:history="1">
        <w:r>
          <w:rPr>
            <w:rFonts w:ascii="仿宋" w:eastAsia="仿宋" w:hAnsi="仿宋" w:cs="仿宋" w:hint="eastAsia"/>
            <w:lang w:eastAsia="zh-CN"/>
          </w:rPr>
          <w:t>(三)、心理健康服务与支持</w:t>
        </w:r>
        <w:r>
          <w:tab/>
        </w:r>
        <w:r>
          <w:fldChar w:fldCharType="begin"/>
        </w:r>
        <w:r>
          <w:instrText xml:space="preserve"> PAGEREF _Toc23889 \h </w:instrText>
        </w:r>
        <w:r>
          <w:fldChar w:fldCharType="separate"/>
        </w:r>
        <w:r>
          <w:t>25</w:t>
        </w:r>
        <w:r>
          <w:fldChar w:fldCharType="end"/>
        </w:r>
      </w:hyperlink>
    </w:p>
    <w:p>
      <w:pPr>
        <w:pStyle w:val="TOC2"/>
        <w:tabs>
          <w:tab w:val="right" w:leader="dot" w:pos="8306"/>
        </w:tabs>
      </w:pPr>
      <w:hyperlink w:anchor="_Toc13341" w:history="1">
        <w:r>
          <w:rPr>
            <w:rFonts w:ascii="仿宋" w:eastAsia="仿宋" w:hAnsi="仿宋" w:cs="仿宋" w:hint="eastAsia"/>
            <w:lang w:eastAsia="zh-CN"/>
          </w:rPr>
          <w:t>(四)、工作压力管理</w:t>
        </w:r>
        <w:r>
          <w:tab/>
        </w:r>
        <w:r>
          <w:fldChar w:fldCharType="begin"/>
        </w:r>
        <w:r>
          <w:instrText xml:space="preserve"> PAGEREF _Toc13341 \h </w:instrText>
        </w:r>
        <w:r>
          <w:fldChar w:fldCharType="separate"/>
        </w:r>
        <w:r>
          <w:t>25</w:t>
        </w:r>
        <w:r>
          <w:fldChar w:fldCharType="end"/>
        </w:r>
      </w:hyperlink>
    </w:p>
    <w:p>
      <w:pPr>
        <w:pStyle w:val="TOC2"/>
        <w:tabs>
          <w:tab w:val="right" w:leader="dot" w:pos="8306"/>
        </w:tabs>
      </w:pPr>
      <w:hyperlink w:anchor="_Toc8705" w:history="1">
        <w:r>
          <w:rPr>
            <w:rFonts w:ascii="仿宋" w:eastAsia="仿宋" w:hAnsi="仿宋" w:cs="仿宋" w:hint="eastAsia"/>
            <w:lang w:eastAsia="zh-CN"/>
          </w:rPr>
          <w:t>(五)、工作负荷评估与调整</w:t>
        </w:r>
        <w:r>
          <w:tab/>
        </w:r>
        <w:r>
          <w:fldChar w:fldCharType="begin"/>
        </w:r>
        <w:r>
          <w:instrText xml:space="preserve"> PAGEREF _Toc8705 \h </w:instrText>
        </w:r>
        <w:r>
          <w:fldChar w:fldCharType="separate"/>
        </w:r>
        <w:r>
          <w:t>26</w:t>
        </w:r>
        <w:r>
          <w:fldChar w:fldCharType="end"/>
        </w:r>
      </w:hyperlink>
    </w:p>
    <w:p>
      <w:pPr>
        <w:pStyle w:val="TOC2"/>
        <w:tabs>
          <w:tab w:val="right" w:leader="dot" w:pos="8306"/>
        </w:tabs>
      </w:pPr>
      <w:hyperlink w:anchor="_Toc23978" w:history="1">
        <w:r>
          <w:rPr>
            <w:rFonts w:ascii="仿宋" w:eastAsia="仿宋" w:hAnsi="仿宋" w:cs="仿宋" w:hint="eastAsia"/>
            <w:lang w:eastAsia="zh-CN"/>
          </w:rPr>
          <w:t>(六)、员工心理咨询与支持</w:t>
        </w:r>
        <w:r>
          <w:tab/>
        </w:r>
        <w:r>
          <w:fldChar w:fldCharType="begin"/>
        </w:r>
        <w:r>
          <w:instrText xml:space="preserve"> PAGEREF _Toc23978 \h </w:instrText>
        </w:r>
        <w:r>
          <w:fldChar w:fldCharType="separate"/>
        </w:r>
        <w:r>
          <w:t>27</w:t>
        </w:r>
        <w:r>
          <w:fldChar w:fldCharType="end"/>
        </w:r>
      </w:hyperlink>
    </w:p>
    <w:p>
      <w:pPr>
        <w:pStyle w:val="TOC1"/>
        <w:tabs>
          <w:tab w:val="right" w:leader="dot" w:pos="8306"/>
        </w:tabs>
      </w:pPr>
      <w:hyperlink w:anchor="_Toc17954" w:history="1">
        <w:r>
          <w:rPr>
            <w:rFonts w:ascii="仿宋" w:eastAsia="仿宋" w:hAnsi="仿宋" w:cs="仿宋" w:hint="eastAsia"/>
            <w:lang w:eastAsia="zh-CN"/>
          </w:rPr>
          <w:t>七、第二十六章人才留存与流失管理</w:t>
        </w:r>
        <w:r>
          <w:tab/>
        </w:r>
        <w:r>
          <w:fldChar w:fldCharType="begin"/>
        </w:r>
        <w:r>
          <w:instrText xml:space="preserve"> PAGEREF _Toc17954 \h </w:instrText>
        </w:r>
        <w:r>
          <w:fldChar w:fldCharType="separate"/>
        </w:r>
        <w:r>
          <w:t>28</w:t>
        </w:r>
        <w:r>
          <w:fldChar w:fldCharType="end"/>
        </w:r>
      </w:hyperlink>
    </w:p>
    <w:p>
      <w:pPr>
        <w:pStyle w:val="TOC2"/>
        <w:tabs>
          <w:tab w:val="right" w:leader="dot" w:pos="8306"/>
        </w:tabs>
      </w:pPr>
      <w:hyperlink w:anchor="_Toc30734" w:history="1">
        <w:r>
          <w:rPr>
            <w:rFonts w:ascii="仿宋" w:eastAsia="仿宋" w:hAnsi="仿宋" w:cs="仿宋" w:hint="eastAsia"/>
            <w:lang w:eastAsia="zh-CN"/>
          </w:rPr>
          <w:t>(一)、人才留存策略</w:t>
        </w:r>
        <w:r>
          <w:tab/>
        </w:r>
        <w:r>
          <w:fldChar w:fldCharType="begin"/>
        </w:r>
        <w:r>
          <w:instrText xml:space="preserve"> PAGEREF _Toc30734 \h </w:instrText>
        </w:r>
        <w:r>
          <w:fldChar w:fldCharType="separate"/>
        </w:r>
        <w:r>
          <w:t>28</w:t>
        </w:r>
        <w:r>
          <w:fldChar w:fldCharType="end"/>
        </w:r>
      </w:hyperlink>
    </w:p>
    <w:p>
      <w:pPr>
        <w:pStyle w:val="TOC2"/>
        <w:tabs>
          <w:tab w:val="right" w:leader="dot" w:pos="8306"/>
        </w:tabs>
      </w:pPr>
      <w:hyperlink w:anchor="_Toc10044" w:history="1">
        <w:r>
          <w:rPr>
            <w:rFonts w:ascii="仿宋" w:eastAsia="仿宋" w:hAnsi="仿宋" w:cs="仿宋" w:hint="eastAsia"/>
            <w:lang w:eastAsia="zh-CN"/>
          </w:rPr>
          <w:t>(二)、人才流失分析与改进</w:t>
        </w:r>
        <w:r>
          <w:tab/>
        </w:r>
        <w:r>
          <w:fldChar w:fldCharType="begin"/>
        </w:r>
        <w:r>
          <w:instrText xml:space="preserve"> PAGEREF _Toc10044 \h </w:instrText>
        </w:r>
        <w:r>
          <w:fldChar w:fldCharType="separate"/>
        </w:r>
        <w:r>
          <w:t>28</w:t>
        </w:r>
        <w:r>
          <w:fldChar w:fldCharType="end"/>
        </w:r>
      </w:hyperlink>
    </w:p>
    <w:p>
      <w:pPr>
        <w:pStyle w:val="TOC2"/>
        <w:tabs>
          <w:tab w:val="right" w:leader="dot" w:pos="8306"/>
        </w:tabs>
      </w:pPr>
      <w:hyperlink w:anchor="_Toc30222" w:history="1">
        <w:r>
          <w:rPr>
            <w:rFonts w:ascii="仿宋" w:eastAsia="仿宋" w:hAnsi="仿宋" w:cs="仿宋" w:hint="eastAsia"/>
            <w:lang w:eastAsia="zh-CN"/>
          </w:rPr>
          <w:t>(三)、持续改进与未来展望</w:t>
        </w:r>
        <w:r>
          <w:tab/>
        </w:r>
        <w:r>
          <w:fldChar w:fldCharType="begin"/>
        </w:r>
        <w:r>
          <w:instrText xml:space="preserve"> PAGEREF _Toc30222 \h </w:instrText>
        </w:r>
        <w:r>
          <w:fldChar w:fldCharType="separate"/>
        </w:r>
        <w:r>
          <w:t>29</w:t>
        </w:r>
        <w:r>
          <w:fldChar w:fldCharType="end"/>
        </w:r>
      </w:hyperlink>
    </w:p>
    <w:p>
      <w:pPr>
        <w:pStyle w:val="TOC1"/>
        <w:tabs>
          <w:tab w:val="right" w:leader="dot" w:pos="8306"/>
        </w:tabs>
      </w:pPr>
      <w:hyperlink w:anchor="_Toc13042" w:history="1">
        <w:r>
          <w:rPr>
            <w:rFonts w:ascii="仿宋" w:eastAsia="仿宋" w:hAnsi="仿宋" w:cs="仿宋" w:hint="eastAsia"/>
            <w:lang w:eastAsia="zh-CN"/>
          </w:rPr>
          <w:t>八、第十二章职业伦理与社会责任</w:t>
        </w:r>
        <w:r>
          <w:tab/>
        </w:r>
        <w:r>
          <w:fldChar w:fldCharType="begin"/>
        </w:r>
        <w:r>
          <w:instrText xml:space="preserve"> PAGEREF _Toc13042 \h </w:instrText>
        </w:r>
        <w:r>
          <w:fldChar w:fldCharType="separate"/>
        </w:r>
        <w:r>
          <w:t>29</w:t>
        </w:r>
        <w:r>
          <w:fldChar w:fldCharType="end"/>
        </w:r>
      </w:hyperlink>
    </w:p>
    <w:p>
      <w:pPr>
        <w:pStyle w:val="TOC2"/>
        <w:tabs>
          <w:tab w:val="right" w:leader="dot" w:pos="8306"/>
        </w:tabs>
      </w:pPr>
      <w:hyperlink w:anchor="_Toc1258" w:history="1">
        <w:r>
          <w:rPr>
            <w:rFonts w:ascii="仿宋" w:eastAsia="仿宋" w:hAnsi="仿宋" w:cs="仿宋" w:hint="eastAsia"/>
            <w:lang w:eastAsia="zh-CN"/>
          </w:rPr>
          <w:t>(一)、职业道德规范</w:t>
        </w:r>
        <w:r>
          <w:tab/>
        </w:r>
        <w:r>
          <w:fldChar w:fldCharType="begin"/>
        </w:r>
        <w:r>
          <w:instrText xml:space="preserve"> PAGEREF _Toc1258 \h </w:instrText>
        </w:r>
        <w:r>
          <w:fldChar w:fldCharType="separate"/>
        </w:r>
        <w:r>
          <w:t>29</w:t>
        </w:r>
        <w:r>
          <w:fldChar w:fldCharType="end"/>
        </w:r>
      </w:hyperlink>
    </w:p>
    <w:p>
      <w:pPr>
        <w:pStyle w:val="TOC2"/>
        <w:tabs>
          <w:tab w:val="right" w:leader="dot" w:pos="8306"/>
        </w:tabs>
      </w:pPr>
      <w:hyperlink w:anchor="_Toc9991" w:history="1">
        <w:r>
          <w:rPr>
            <w:rFonts w:ascii="仿宋" w:eastAsia="仿宋" w:hAnsi="仿宋" w:cs="仿宋" w:hint="eastAsia"/>
            <w:lang w:eastAsia="zh-CN"/>
          </w:rPr>
          <w:t>(二)、社会责任履行</w:t>
        </w:r>
        <w:r>
          <w:tab/>
        </w:r>
        <w:r>
          <w:fldChar w:fldCharType="begin"/>
        </w:r>
        <w:r>
          <w:instrText xml:space="preserve"> PAGEREF _Toc9991 \h </w:instrText>
        </w:r>
        <w:r>
          <w:fldChar w:fldCharType="separate"/>
        </w:r>
        <w:r>
          <w:t>30</w:t>
        </w:r>
        <w:r>
          <w:fldChar w:fldCharType="end"/>
        </w:r>
      </w:hyperlink>
    </w:p>
    <w:p>
      <w:pPr>
        <w:pStyle w:val="TOC1"/>
        <w:tabs>
          <w:tab w:val="right" w:leader="dot" w:pos="8306"/>
        </w:tabs>
      </w:pPr>
      <w:hyperlink w:anchor="_Toc8913" w:history="1">
        <w:r>
          <w:rPr>
            <w:rFonts w:ascii="仿宋" w:eastAsia="仿宋" w:hAnsi="仿宋" w:cs="仿宋" w:hint="eastAsia"/>
            <w:lang w:eastAsia="zh-CN"/>
          </w:rPr>
          <w:t>九、第二十八章公司与员工法律关系</w:t>
        </w:r>
        <w:r>
          <w:tab/>
        </w:r>
        <w:r>
          <w:fldChar w:fldCharType="begin"/>
        </w:r>
        <w:r>
          <w:instrText xml:space="preserve"> PAGEREF _Toc8913 \h </w:instrText>
        </w:r>
        <w:r>
          <w:fldChar w:fldCharType="separate"/>
        </w:r>
        <w:r>
          <w:t>31</w:t>
        </w:r>
        <w:r>
          <w:fldChar w:fldCharType="end"/>
        </w:r>
      </w:hyperlink>
    </w:p>
    <w:p>
      <w:pPr>
        <w:pStyle w:val="TOC2"/>
        <w:tabs>
          <w:tab w:val="right" w:leader="dot" w:pos="8306"/>
        </w:tabs>
      </w:pPr>
      <w:hyperlink w:anchor="_Toc19073" w:history="1">
        <w:r>
          <w:rPr>
            <w:rFonts w:ascii="仿宋" w:eastAsia="仿宋" w:hAnsi="仿宋" w:cs="仿宋" w:hint="eastAsia"/>
            <w:lang w:eastAsia="zh-CN"/>
          </w:rPr>
          <w:t>(一)、劳动合同管理</w:t>
        </w:r>
        <w:r>
          <w:tab/>
        </w:r>
        <w:r>
          <w:fldChar w:fldCharType="begin"/>
        </w:r>
        <w:r>
          <w:instrText xml:space="preserve"> PAGEREF _Toc19073 \h </w:instrText>
        </w:r>
        <w:r>
          <w:fldChar w:fldCharType="separate"/>
        </w:r>
        <w:r>
          <w:t>31</w:t>
        </w:r>
        <w:r>
          <w:fldChar w:fldCharType="end"/>
        </w:r>
      </w:hyperlink>
    </w:p>
    <w:p>
      <w:pPr>
        <w:pStyle w:val="TOC2"/>
        <w:tabs>
          <w:tab w:val="right" w:leader="dot" w:pos="8306"/>
        </w:tabs>
      </w:pPr>
      <w:hyperlink w:anchor="_Toc32255" w:history="1">
        <w:r>
          <w:rPr>
            <w:rFonts w:ascii="仿宋" w:eastAsia="仿宋" w:hAnsi="仿宋" w:cs="仿宋" w:hint="eastAsia"/>
            <w:lang w:eastAsia="zh-CN"/>
          </w:rPr>
          <w:t>(二)、法定假期与劳动保障</w:t>
        </w:r>
        <w:r>
          <w:tab/>
        </w:r>
        <w:r>
          <w:fldChar w:fldCharType="begin"/>
        </w:r>
        <w:r>
          <w:instrText xml:space="preserve"> PAGEREF _Toc32255 \h </w:instrText>
        </w:r>
        <w:r>
          <w:fldChar w:fldCharType="separate"/>
        </w:r>
        <w:r>
          <w:t>32</w:t>
        </w:r>
        <w:r>
          <w:fldChar w:fldCharType="end"/>
        </w:r>
      </w:hyperlink>
    </w:p>
    <w:p>
      <w:pPr>
        <w:pStyle w:val="TOC2"/>
        <w:tabs>
          <w:tab w:val="right" w:leader="dot" w:pos="8306"/>
        </w:tabs>
      </w:pPr>
      <w:hyperlink w:anchor="_Toc12488" w:history="1">
        <w:r>
          <w:rPr>
            <w:rFonts w:ascii="仿宋" w:eastAsia="仿宋" w:hAnsi="仿宋" w:cs="仿宋" w:hint="eastAsia"/>
            <w:lang w:eastAsia="zh-CN"/>
          </w:rPr>
          <w:t>(三)、合规经营与风险防范</w:t>
        </w:r>
        <w:r>
          <w:tab/>
        </w:r>
        <w:r>
          <w:fldChar w:fldCharType="begin"/>
        </w:r>
        <w:r>
          <w:instrText xml:space="preserve"> PAGEREF _Toc12488 \h </w:instrText>
        </w:r>
        <w:r>
          <w:fldChar w:fldCharType="separate"/>
        </w:r>
        <w:r>
          <w:t>32</w:t>
        </w:r>
        <w:r>
          <w:fldChar w:fldCharType="end"/>
        </w:r>
      </w:hyperlink>
    </w:p>
    <w:p>
      <w:pPr>
        <w:pStyle w:val="TOC1"/>
        <w:tabs>
          <w:tab w:val="right" w:leader="dot" w:pos="8306"/>
        </w:tabs>
      </w:pPr>
      <w:hyperlink w:anchor="_Toc2512" w:history="1">
        <w:r>
          <w:rPr>
            <w:rFonts w:ascii="仿宋" w:eastAsia="仿宋" w:hAnsi="仿宋" w:cs="仿宋" w:hint="eastAsia"/>
            <w:lang w:eastAsia="zh-CN"/>
          </w:rPr>
          <w:t>十、第三十八章员工社交媒体管理</w:t>
        </w:r>
        <w:r>
          <w:tab/>
        </w:r>
        <w:r>
          <w:fldChar w:fldCharType="begin"/>
        </w:r>
        <w:r>
          <w:instrText xml:space="preserve"> PAGEREF _Toc2512 \h </w:instrText>
        </w:r>
        <w:r>
          <w:fldChar w:fldCharType="separate"/>
        </w:r>
        <w:r>
          <w:t>33</w:t>
        </w:r>
        <w:r>
          <w:fldChar w:fldCharType="end"/>
        </w:r>
      </w:hyperlink>
    </w:p>
    <w:p>
      <w:pPr>
        <w:pStyle w:val="TOC2"/>
        <w:tabs>
          <w:tab w:val="right" w:leader="dot" w:pos="8306"/>
        </w:tabs>
      </w:pPr>
      <w:hyperlink w:anchor="_Toc24321" w:history="1">
        <w:r>
          <w:rPr>
            <w:rFonts w:ascii="仿宋" w:eastAsia="仿宋" w:hAnsi="仿宋" w:cs="仿宋" w:hint="eastAsia"/>
            <w:lang w:eastAsia="zh-CN"/>
          </w:rPr>
          <w:t>(一)、员工社交媒体政策</w:t>
        </w:r>
        <w:r>
          <w:tab/>
        </w:r>
        <w:r>
          <w:fldChar w:fldCharType="begin"/>
        </w:r>
        <w:r>
          <w:instrText xml:space="preserve"> PAGEREF _Toc24321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8" w:history="1">
        <w:r>
          <w:rPr>
            <w:rFonts w:ascii="仿宋" w:eastAsia="仿宋" w:hAnsi="仿宋" w:cs="仿宋" w:hint="eastAsia"/>
            <w:lang w:eastAsia="zh-CN"/>
          </w:rPr>
          <w:t>(二)、个人品牌与公司形象的关联</w:t>
        </w:r>
        <w:r>
          <w:tab/>
        </w:r>
        <w:r>
          <w:fldChar w:fldCharType="begin"/>
        </w:r>
        <w:r>
          <w:instrText xml:space="preserve"> PAGEREF _Toc24898 \h </w:instrText>
        </w:r>
        <w:r>
          <w:fldChar w:fldCharType="separate"/>
        </w:r>
        <w:r>
          <w:t>34</w:t>
        </w:r>
        <w:r>
          <w:fldChar w:fldCharType="end"/>
        </w:r>
      </w:hyperlink>
    </w:p>
    <w:p>
      <w:pPr>
        <w:pStyle w:val="TOC2"/>
        <w:tabs>
          <w:tab w:val="right" w:leader="dot" w:pos="8306"/>
        </w:tabs>
      </w:pPr>
      <w:hyperlink w:anchor="_Toc11505" w:history="1">
        <w:r>
          <w:rPr>
            <w:rFonts w:ascii="仿宋" w:eastAsia="仿宋" w:hAnsi="仿宋" w:cs="仿宋" w:hint="eastAsia"/>
            <w:lang w:eastAsia="zh-CN"/>
          </w:rPr>
          <w:t>(三)、社交媒体使用准则</w:t>
        </w:r>
        <w:r>
          <w:tab/>
        </w:r>
        <w:r>
          <w:fldChar w:fldCharType="begin"/>
        </w:r>
        <w:r>
          <w:instrText xml:space="preserve"> PAGEREF _Toc11505 \h </w:instrText>
        </w:r>
        <w:r>
          <w:fldChar w:fldCharType="separate"/>
        </w:r>
        <w:r>
          <w:t>36</w:t>
        </w:r>
        <w:r>
          <w:fldChar w:fldCharType="end"/>
        </w:r>
      </w:hyperlink>
    </w:p>
    <w:p>
      <w:pPr>
        <w:pStyle w:val="TOC2"/>
        <w:tabs>
          <w:tab w:val="right" w:leader="dot" w:pos="8306"/>
        </w:tabs>
      </w:pPr>
      <w:hyperlink w:anchor="_Toc2755" w:history="1">
        <w:r>
          <w:rPr>
            <w:rFonts w:ascii="仿宋" w:eastAsia="仿宋" w:hAnsi="仿宋" w:cs="仿宋" w:hint="eastAsia"/>
            <w:lang w:eastAsia="zh-CN"/>
          </w:rPr>
          <w:t>(四)、公司与员工互动</w:t>
        </w:r>
        <w:r>
          <w:tab/>
        </w:r>
        <w:r>
          <w:fldChar w:fldCharType="begin"/>
        </w:r>
        <w:r>
          <w:instrText xml:space="preserve"> PAGEREF _Toc2755 \h </w:instrText>
        </w:r>
        <w:r>
          <w:fldChar w:fldCharType="separate"/>
        </w:r>
        <w:r>
          <w:t>38</w:t>
        </w:r>
        <w:r>
          <w:fldChar w:fldCharType="end"/>
        </w:r>
      </w:hyperlink>
    </w:p>
    <w:p>
      <w:pPr>
        <w:pStyle w:val="TOC2"/>
        <w:tabs>
          <w:tab w:val="right" w:leader="dot" w:pos="8306"/>
        </w:tabs>
      </w:pPr>
      <w:hyperlink w:anchor="_Toc17952" w:history="1">
        <w:r>
          <w:rPr>
            <w:rFonts w:ascii="仿宋" w:eastAsia="仿宋" w:hAnsi="仿宋" w:cs="仿宋" w:hint="eastAsia"/>
            <w:lang w:eastAsia="zh-CN"/>
          </w:rPr>
          <w:t>(五)、公司社交媒体账号管理</w:t>
        </w:r>
        <w:r>
          <w:tab/>
        </w:r>
        <w:r>
          <w:fldChar w:fldCharType="begin"/>
        </w:r>
        <w:r>
          <w:instrText xml:space="preserve"> PAGEREF _Toc17952 \h </w:instrText>
        </w:r>
        <w:r>
          <w:fldChar w:fldCharType="separate"/>
        </w:r>
        <w:r>
          <w:t>40</w:t>
        </w:r>
        <w:r>
          <w:fldChar w:fldCharType="end"/>
        </w:r>
      </w:hyperlink>
    </w:p>
    <w:p>
      <w:pPr>
        <w:pStyle w:val="TOC2"/>
        <w:tabs>
          <w:tab w:val="right" w:leader="dot" w:pos="8306"/>
        </w:tabs>
      </w:pPr>
      <w:hyperlink w:anchor="_Toc3904" w:history="1">
        <w:r>
          <w:rPr>
            <w:rFonts w:ascii="仿宋" w:eastAsia="仿宋" w:hAnsi="仿宋" w:cs="仿宋" w:hint="eastAsia"/>
            <w:lang w:eastAsia="zh-CN"/>
          </w:rPr>
          <w:t>(六)、职业发展机会的分享与推广</w:t>
        </w:r>
        <w:r>
          <w:tab/>
        </w:r>
        <w:r>
          <w:fldChar w:fldCharType="begin"/>
        </w:r>
        <w:r>
          <w:instrText xml:space="preserve"> PAGEREF _Toc3904 \h </w:instrText>
        </w:r>
        <w:r>
          <w:fldChar w:fldCharType="separate"/>
        </w:r>
        <w:r>
          <w:t>41</w:t>
        </w:r>
        <w:r>
          <w:fldChar w:fldCharType="end"/>
        </w:r>
      </w:hyperlink>
    </w:p>
    <w:p>
      <w:pPr>
        <w:pStyle w:val="TOC1"/>
        <w:tabs>
          <w:tab w:val="right" w:leader="dot" w:pos="8306"/>
        </w:tabs>
      </w:pPr>
      <w:hyperlink w:anchor="_Toc5414" w:history="1">
        <w:r>
          <w:rPr>
            <w:rFonts w:ascii="仿宋" w:eastAsia="仿宋" w:hAnsi="仿宋" w:cs="仿宋" w:hint="eastAsia"/>
            <w:lang w:eastAsia="zh-CN"/>
          </w:rPr>
          <w:t>十一、第四十五章员工品牌建设</w:t>
        </w:r>
        <w:r>
          <w:tab/>
        </w:r>
        <w:r>
          <w:fldChar w:fldCharType="begin"/>
        </w:r>
        <w:r>
          <w:instrText xml:space="preserve"> PAGEREF _Toc5414 \h </w:instrText>
        </w:r>
        <w:r>
          <w:fldChar w:fldCharType="separate"/>
        </w:r>
        <w:r>
          <w:t>42</w:t>
        </w:r>
        <w:r>
          <w:fldChar w:fldCharType="end"/>
        </w:r>
      </w:hyperlink>
    </w:p>
    <w:p>
      <w:pPr>
        <w:pStyle w:val="TOC2"/>
        <w:tabs>
          <w:tab w:val="right" w:leader="dot" w:pos="8306"/>
        </w:tabs>
      </w:pPr>
      <w:hyperlink w:anchor="_Toc9933" w:history="1">
        <w:r>
          <w:rPr>
            <w:rFonts w:ascii="仿宋" w:eastAsia="仿宋" w:hAnsi="仿宋" w:cs="仿宋" w:hint="eastAsia"/>
            <w:lang w:eastAsia="zh-CN"/>
          </w:rPr>
          <w:t>(一)、个人品牌管理</w:t>
        </w:r>
        <w:r>
          <w:tab/>
        </w:r>
        <w:r>
          <w:fldChar w:fldCharType="begin"/>
        </w:r>
        <w:r>
          <w:instrText xml:space="preserve"> PAGEREF _Toc9933 \h </w:instrText>
        </w:r>
        <w:r>
          <w:fldChar w:fldCharType="separate"/>
        </w:r>
        <w:r>
          <w:t>42</w:t>
        </w:r>
        <w:r>
          <w:fldChar w:fldCharType="end"/>
        </w:r>
      </w:hyperlink>
    </w:p>
    <w:p>
      <w:pPr>
        <w:pStyle w:val="TOC2"/>
        <w:tabs>
          <w:tab w:val="right" w:leader="dot" w:pos="8306"/>
        </w:tabs>
      </w:pPr>
      <w:hyperlink w:anchor="_Toc29250" w:history="1">
        <w:r>
          <w:rPr>
            <w:rFonts w:ascii="仿宋" w:eastAsia="仿宋" w:hAnsi="仿宋" w:cs="仿宋" w:hint="eastAsia"/>
            <w:lang w:eastAsia="zh-CN"/>
          </w:rPr>
          <w:t>(二)、在全数字化超声诊断仪行业内建立个人影响力</w:t>
        </w:r>
        <w:r>
          <w:tab/>
        </w:r>
        <w:r>
          <w:fldChar w:fldCharType="begin"/>
        </w:r>
        <w:r>
          <w:instrText xml:space="preserve"> PAGEREF _Toc29250 \h </w:instrText>
        </w:r>
        <w:r>
          <w:fldChar w:fldCharType="separate"/>
        </w:r>
        <w:r>
          <w:t>42</w:t>
        </w:r>
        <w:r>
          <w:fldChar w:fldCharType="end"/>
        </w:r>
      </w:hyperlink>
    </w:p>
    <w:p>
      <w:pPr>
        <w:pStyle w:val="TOC2"/>
        <w:tabs>
          <w:tab w:val="right" w:leader="dot" w:pos="8306"/>
        </w:tabs>
      </w:pPr>
      <w:hyperlink w:anchor="_Toc3928" w:history="1">
        <w:r>
          <w:rPr>
            <w:rFonts w:ascii="仿宋" w:eastAsia="仿宋" w:hAnsi="仿宋" w:cs="仿宋" w:hint="eastAsia"/>
            <w:lang w:eastAsia="zh-CN"/>
          </w:rPr>
          <w:t>(三)、个人品牌与公司品牌的关联</w:t>
        </w:r>
        <w:r>
          <w:tab/>
        </w:r>
        <w:r>
          <w:fldChar w:fldCharType="begin"/>
        </w:r>
        <w:r>
          <w:instrText xml:space="preserve"> PAGEREF _Toc3928 \h </w:instrText>
        </w:r>
        <w:r>
          <w:fldChar w:fldCharType="separate"/>
        </w:r>
        <w:r>
          <w:t>44</w:t>
        </w:r>
        <w:r>
          <w:fldChar w:fldCharType="end"/>
        </w:r>
      </w:hyperlink>
    </w:p>
    <w:p>
      <w:pPr>
        <w:pStyle w:val="TOC2"/>
        <w:tabs>
          <w:tab w:val="right" w:leader="dot" w:pos="8306"/>
        </w:tabs>
      </w:pPr>
      <w:hyperlink w:anchor="_Toc30626" w:history="1">
        <w:r>
          <w:rPr>
            <w:rFonts w:ascii="仿宋" w:eastAsia="仿宋" w:hAnsi="仿宋" w:cs="仿宋" w:hint="eastAsia"/>
            <w:lang w:eastAsia="zh-CN"/>
          </w:rPr>
          <w:t>(四)、社交媒体与个人品牌</w:t>
        </w:r>
        <w:r>
          <w:tab/>
        </w:r>
        <w:r>
          <w:fldChar w:fldCharType="begin"/>
        </w:r>
        <w:r>
          <w:instrText xml:space="preserve"> PAGEREF _Toc30626 \h </w:instrText>
        </w:r>
        <w:r>
          <w:fldChar w:fldCharType="separate"/>
        </w:r>
        <w:r>
          <w:t>45</w:t>
        </w:r>
        <w:r>
          <w:fldChar w:fldCharType="end"/>
        </w:r>
      </w:hyperlink>
    </w:p>
    <w:p>
      <w:pPr>
        <w:pStyle w:val="TOC2"/>
        <w:tabs>
          <w:tab w:val="right" w:leader="dot" w:pos="8306"/>
        </w:tabs>
      </w:pPr>
      <w:hyperlink w:anchor="_Toc1617" w:history="1">
        <w:r>
          <w:rPr>
            <w:rFonts w:ascii="仿宋" w:eastAsia="仿宋" w:hAnsi="仿宋" w:cs="仿宋" w:hint="eastAsia"/>
            <w:lang w:eastAsia="zh-CN"/>
          </w:rPr>
          <w:t>(五)、个人品牌的社交媒体传播</w:t>
        </w:r>
        <w:r>
          <w:tab/>
        </w:r>
        <w:r>
          <w:fldChar w:fldCharType="begin"/>
        </w:r>
        <w:r>
          <w:instrText xml:space="preserve"> PAGEREF _Toc1617 \h </w:instrText>
        </w:r>
        <w:r>
          <w:fldChar w:fldCharType="separate"/>
        </w:r>
        <w:r>
          <w:t>46</w:t>
        </w:r>
        <w:r>
          <w:fldChar w:fldCharType="end"/>
        </w:r>
      </w:hyperlink>
    </w:p>
    <w:p>
      <w:pPr>
        <w:pStyle w:val="TOC2"/>
        <w:tabs>
          <w:tab w:val="right" w:leader="dot" w:pos="8306"/>
        </w:tabs>
      </w:pPr>
      <w:hyperlink w:anchor="_Toc12558" w:history="1">
        <w:r>
          <w:rPr>
            <w:rFonts w:ascii="仿宋" w:eastAsia="仿宋" w:hAnsi="仿宋" w:cs="仿宋" w:hint="eastAsia"/>
            <w:lang w:eastAsia="zh-CN"/>
          </w:rPr>
          <w:t>(六)、员工品牌建设与公司形象一致性</w:t>
        </w:r>
        <w:r>
          <w:tab/>
        </w:r>
        <w:r>
          <w:fldChar w:fldCharType="begin"/>
        </w:r>
        <w:r>
          <w:instrText xml:space="preserve"> PAGEREF _Toc12558 \h </w:instrText>
        </w:r>
        <w:r>
          <w:fldChar w:fldCharType="separate"/>
        </w:r>
        <w:r>
          <w:t>46</w:t>
        </w:r>
        <w:r>
          <w:fldChar w:fldCharType="end"/>
        </w:r>
      </w:hyperlink>
    </w:p>
    <w:p>
      <w:pPr>
        <w:pStyle w:val="TOC1"/>
        <w:tabs>
          <w:tab w:val="right" w:leader="dot" w:pos="8306"/>
        </w:tabs>
      </w:pPr>
      <w:hyperlink w:anchor="_Toc25640" w:history="1">
        <w:r>
          <w:rPr>
            <w:rFonts w:ascii="仿宋" w:eastAsia="仿宋" w:hAnsi="仿宋" w:cs="仿宋" w:hint="eastAsia"/>
            <w:lang w:eastAsia="zh-CN"/>
          </w:rPr>
          <w:t>十二、员工晋升与职业发展通道</w:t>
        </w:r>
        <w:r>
          <w:tab/>
        </w:r>
        <w:r>
          <w:fldChar w:fldCharType="begin"/>
        </w:r>
        <w:r>
          <w:instrText xml:space="preserve"> PAGEREF _Toc25640 \h </w:instrText>
        </w:r>
        <w:r>
          <w:fldChar w:fldCharType="separate"/>
        </w:r>
        <w:r>
          <w:t>47</w:t>
        </w:r>
        <w:r>
          <w:fldChar w:fldCharType="end"/>
        </w:r>
      </w:hyperlink>
    </w:p>
    <w:p>
      <w:pPr>
        <w:pStyle w:val="TOC2"/>
        <w:tabs>
          <w:tab w:val="right" w:leader="dot" w:pos="8306"/>
        </w:tabs>
      </w:pPr>
      <w:hyperlink w:anchor="_Toc18903" w:history="1">
        <w:r>
          <w:rPr>
            <w:rFonts w:ascii="仿宋" w:eastAsia="仿宋" w:hAnsi="仿宋" w:cs="仿宋" w:hint="eastAsia"/>
            <w:lang w:eastAsia="zh-CN"/>
          </w:rPr>
          <w:t>(一)、晋升制度的设计与实施</w:t>
        </w:r>
        <w:r>
          <w:tab/>
        </w:r>
        <w:r>
          <w:fldChar w:fldCharType="begin"/>
        </w:r>
        <w:r>
          <w:instrText xml:space="preserve"> PAGEREF _Toc18903 \h </w:instrText>
        </w:r>
        <w:r>
          <w:fldChar w:fldCharType="separate"/>
        </w:r>
        <w:r>
          <w:t>47</w:t>
        </w:r>
        <w:r>
          <w:fldChar w:fldCharType="end"/>
        </w:r>
      </w:hyperlink>
    </w:p>
    <w:p>
      <w:pPr>
        <w:pStyle w:val="TOC2"/>
        <w:tabs>
          <w:tab w:val="right" w:leader="dot" w:pos="8306"/>
        </w:tabs>
      </w:pPr>
      <w:hyperlink w:anchor="_Toc4360" w:history="1">
        <w:r>
          <w:rPr>
            <w:rFonts w:ascii="仿宋" w:eastAsia="仿宋" w:hAnsi="仿宋" w:cs="仿宋" w:hint="eastAsia"/>
            <w:lang w:eastAsia="zh-CN"/>
          </w:rPr>
          <w:t>(二)、职业发展通道的建立与拓展</w:t>
        </w:r>
        <w:r>
          <w:tab/>
        </w:r>
        <w:r>
          <w:fldChar w:fldCharType="begin"/>
        </w:r>
        <w:r>
          <w:instrText xml:space="preserve"> PAGEREF _Toc4360 \h </w:instrText>
        </w:r>
        <w:r>
          <w:fldChar w:fldCharType="separate"/>
        </w:r>
        <w:r>
          <w:t>49</w:t>
        </w:r>
        <w:r>
          <w:fldChar w:fldCharType="end"/>
        </w:r>
      </w:hyperlink>
    </w:p>
    <w:p>
      <w:pPr>
        <w:pStyle w:val="TOC2"/>
        <w:tabs>
          <w:tab w:val="right" w:leader="dot" w:pos="8306"/>
        </w:tabs>
      </w:pPr>
      <w:hyperlink w:anchor="_Toc13101" w:history="1">
        <w:r>
          <w:rPr>
            <w:rFonts w:ascii="仿宋" w:eastAsia="仿宋" w:hAnsi="仿宋" w:cs="仿宋" w:hint="eastAsia"/>
            <w:lang w:eastAsia="zh-CN"/>
          </w:rPr>
          <w:t>(三)、晋升机会的公平与透明保障</w:t>
        </w:r>
        <w:r>
          <w:tab/>
        </w:r>
        <w:r>
          <w:fldChar w:fldCharType="begin"/>
        </w:r>
        <w:r>
          <w:instrText xml:space="preserve"> PAGEREF _Toc13101 \h </w:instrText>
        </w:r>
        <w:r>
          <w:fldChar w:fldCharType="separate"/>
        </w:r>
        <w:r>
          <w:t>51</w:t>
        </w:r>
        <w:r>
          <w:fldChar w:fldCharType="end"/>
        </w:r>
      </w:hyperlink>
    </w:p>
    <w:p>
      <w:pPr>
        <w:pStyle w:val="TOC1"/>
        <w:tabs>
          <w:tab w:val="right" w:leader="dot" w:pos="8306"/>
        </w:tabs>
      </w:pPr>
      <w:hyperlink w:anchor="_Toc1093" w:history="1">
        <w:r>
          <w:rPr>
            <w:rFonts w:ascii="仿宋" w:eastAsia="仿宋" w:hAnsi="仿宋" w:cs="仿宋" w:hint="eastAsia"/>
            <w:lang w:eastAsia="zh-CN"/>
          </w:rPr>
          <w:t>十三、员工离职率分析与降低措施</w:t>
        </w:r>
        <w:r>
          <w:tab/>
        </w:r>
        <w:r>
          <w:fldChar w:fldCharType="begin"/>
        </w:r>
        <w:r>
          <w:instrText xml:space="preserve"> PAGEREF _Toc1093 \h </w:instrText>
        </w:r>
        <w:r>
          <w:fldChar w:fldCharType="separate"/>
        </w:r>
        <w:r>
          <w:t>52</w:t>
        </w:r>
        <w:r>
          <w:fldChar w:fldCharType="end"/>
        </w:r>
      </w:hyperlink>
    </w:p>
    <w:p>
      <w:pPr>
        <w:pStyle w:val="TOC2"/>
        <w:tabs>
          <w:tab w:val="right" w:leader="dot" w:pos="8306"/>
        </w:tabs>
      </w:pPr>
      <w:hyperlink w:anchor="_Toc20052" w:history="1">
        <w:r>
          <w:rPr>
            <w:rFonts w:ascii="仿宋" w:eastAsia="仿宋" w:hAnsi="仿宋" w:cs="仿宋" w:hint="eastAsia"/>
            <w:lang w:eastAsia="zh-CN"/>
          </w:rPr>
          <w:t>(一)、离职率分析的方法与工具</w:t>
        </w:r>
        <w:r>
          <w:tab/>
        </w:r>
        <w:r>
          <w:fldChar w:fldCharType="begin"/>
        </w:r>
        <w:r>
          <w:instrText xml:space="preserve"> PAGEREF _Toc20052 \h </w:instrText>
        </w:r>
        <w:r>
          <w:fldChar w:fldCharType="separate"/>
        </w:r>
        <w:r>
          <w:t>52</w:t>
        </w:r>
        <w:r>
          <w:fldChar w:fldCharType="end"/>
        </w:r>
      </w:hyperlink>
    </w:p>
    <w:p>
      <w:pPr>
        <w:pStyle w:val="TOC2"/>
        <w:tabs>
          <w:tab w:val="right" w:leader="dot" w:pos="8306"/>
        </w:tabs>
      </w:pPr>
      <w:hyperlink w:anchor="_Toc19536" w:history="1">
        <w:r>
          <w:rPr>
            <w:rFonts w:ascii="仿宋" w:eastAsia="仿宋" w:hAnsi="仿宋" w:cs="仿宋" w:hint="eastAsia"/>
            <w:lang w:eastAsia="zh-CN"/>
          </w:rPr>
          <w:t>(二)、离职原因的调查与对策制定</w:t>
        </w:r>
        <w:r>
          <w:tab/>
        </w:r>
        <w:r>
          <w:fldChar w:fldCharType="begin"/>
        </w:r>
        <w:r>
          <w:instrText xml:space="preserve"> PAGEREF _Toc19536 \h </w:instrText>
        </w:r>
        <w:r>
          <w:fldChar w:fldCharType="separate"/>
        </w:r>
        <w:r>
          <w:t>53</w:t>
        </w:r>
        <w:r>
          <w:fldChar w:fldCharType="end"/>
        </w:r>
      </w:hyperlink>
    </w:p>
    <w:p>
      <w:pPr>
        <w:pStyle w:val="TOC2"/>
        <w:tabs>
          <w:tab w:val="right" w:leader="dot" w:pos="8306"/>
        </w:tabs>
      </w:pPr>
      <w:hyperlink w:anchor="_Toc16718" w:history="1">
        <w:r>
          <w:rPr>
            <w:rFonts w:ascii="仿宋" w:eastAsia="仿宋" w:hAnsi="仿宋" w:cs="仿宋" w:hint="eastAsia"/>
            <w:lang w:eastAsia="zh-CN"/>
          </w:rPr>
          <w:t>(三)、降低离职率的策略与实践</w:t>
        </w:r>
        <w:r>
          <w:tab/>
        </w:r>
        <w:r>
          <w:fldChar w:fldCharType="begin"/>
        </w:r>
        <w:r>
          <w:instrText xml:space="preserve"> PAGEREF _Toc16718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全数字化超声诊断仪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7361"/>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8855"/>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0386"/>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1982"/>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5729"/>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9664"/>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8064"/>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1450"/>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1995"/>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提供灵活的在线学习平台，使员工可以随时随地获取各类学习资源。这包括全数字化超声诊断仪行业报告、网络课程、研讨会等，帮助员工自主学习和获取最新的专业知识。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鼓励并支持员工获取相关的专业认证，例如全数字化超声诊断仪行业认可的证书或资格。组织可以提供学习资源、报名费用支持等，以激发员工的学习积极性。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定期组织专业培训活动，邀请全数字化超声诊断仪行业专家或内外部讲师进行知识分享和培训。这有助于员工深入了解全数字化超声诊断仪行业趋势，拓展视野，提高综合素质。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建立知识管理平台，鼓励员工分享经验、全数字化超声诊断仪行业见解和学习心得。这有助于构建学习型组织，促使知识在团队内部流动和共享。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6316"/>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24465"/>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3990"/>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7771"/>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24453"/>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14215"/>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全数字化超声诊断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11917"/>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奖励员工参与和完成相关技能培训，提高员工的专业素养。设立明确的培训计划和奖金发放标准，鼓励员工持续学习和提升自身技能，以适应市场和全数字化超声诊断仪行业的变化。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1772"/>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25804"/>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31234"/>
      <w:r>
        <w:rPr>
          <w:rFonts w:ascii="仿宋" w:eastAsia="仿宋" w:hAnsi="仿宋" w:cs="仿宋" w:hint="eastAsia"/>
          <w:sz w:val="28"/>
          <w:lang w:eastAsia="zh-CN"/>
        </w:rPr>
        <w:t>五、全数字化超声诊断仪行业背景分析</w:t>
      </w:r>
      <w:bookmarkEnd w:id="20"/>
    </w:p>
    <w:p>
      <w:pPr>
        <w:pStyle w:val="Heading2"/>
        <w:rPr>
          <w:rFonts w:ascii="仿宋" w:eastAsia="仿宋" w:hAnsi="仿宋" w:cs="仿宋" w:hint="eastAsia"/>
          <w:lang w:eastAsia="zh-CN"/>
        </w:rPr>
      </w:pPr>
      <w:bookmarkStart w:id="21" w:name="_Toc17004"/>
      <w:r>
        <w:rPr>
          <w:rFonts w:ascii="仿宋" w:eastAsia="仿宋" w:hAnsi="仿宋" w:cs="仿宋" w:hint="eastAsia"/>
          <w:lang w:eastAsia="zh-CN"/>
        </w:rPr>
        <w:t>(一)、全数字化超声诊断仪行业背景分析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行业是一个充满活力且不断演变的领域。近年来，该全数字化超声诊断仪行业经历了显著的增长，这一增长主要受益于多方面的推动因素，尤其是技术创新和市场需求的持续增加。技术创新为全数字化超声诊断仪行业带来了新的商业模式和解决方案，而不断增长的市场需求则推动了全数字化超声诊断仪行业的整体扩张。这使得 全数字化超声诊断仪行业成为当前经济中备受关注的一个重要组成部分。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行业的市场规模持续扩大，预计未来几年仍将保持良好的增长势头。这一趋势得益于多种因素，其中包括数字化转型、全球化市场和消费者需求的多样化。数字化转型推动了全数字化超声诊断仪行业内各个环节的效率提升，全球化市场为企业提供了更广阔的业务机会，而消费者需求的多样化则促使全数字化超声诊断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全数字化超声诊断仪行业呈现激烈的竞争格局，主要由一些领先的企业主导市场。这些企业通常在创新、市场份额和客户忠诚度等方面表现出强大的竞争力。随着全数字化超声诊断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化超声诊断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全数字化超声诊断仪行业发展的关键因素之一。新技术的引入，如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全数字化超声诊断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展望未来，全数字化超声诊断仪行业仍然充满挑战和机遇。随着全球经济的发展和技术的不断进步，全数字化超声诊断仪行业参与者将面临着更多的发展机会。然而，需要时刻保持敏锐的市场洞察，灵活调整战略，以适应变化中的环境。对于 全数字化超声诊断仪行业的未来，持乐观但谨慎的态度，不断优化业务模式和提升核心竞争力是至关重要的。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4284"/>
      <w:r>
        <w:rPr>
          <w:rFonts w:ascii="仿宋" w:eastAsia="仿宋" w:hAnsi="仿宋" w:cs="仿宋" w:hint="eastAsia"/>
          <w:sz w:val="28"/>
          <w:lang w:eastAsia="zh-CN"/>
        </w:rPr>
        <w:t>六、第四十章员工身心健康管理</w:t>
      </w:r>
      <w:bookmarkEnd w:id="22"/>
    </w:p>
    <w:p>
      <w:pPr>
        <w:pStyle w:val="Heading2"/>
        <w:rPr>
          <w:rFonts w:ascii="仿宋" w:eastAsia="仿宋" w:hAnsi="仿宋" w:cs="仿宋" w:hint="eastAsia"/>
          <w:lang w:eastAsia="zh-CN"/>
        </w:rPr>
      </w:pPr>
      <w:bookmarkStart w:id="23" w:name="_Toc12313"/>
      <w:r>
        <w:rPr>
          <w:rFonts w:ascii="仿宋" w:eastAsia="仿宋" w:hAnsi="仿宋" w:cs="仿宋" w:hint="eastAsia"/>
          <w:lang w:eastAsia="zh-CN"/>
        </w:rPr>
        <w:t>(一)、健康促进计划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4" w:name="_Toc28746"/>
      <w:r>
        <w:rPr>
          <w:rFonts w:ascii="仿宋" w:eastAsia="仿宋" w:hAnsi="仿宋" w:cs="仿宋" w:hint="eastAsia"/>
          <w:sz w:val="28"/>
          <w:lang w:eastAsia="zh-CN"/>
        </w:rPr>
        <w:t>(二)、健康饮食与运动计划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https://d.book118.com/335130222323011104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全数字化超声诊断仪相关行业公司员工职业发展支持与推动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C36BC"/>
    <w:rsid w:val="70AC36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35130222323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2023-12-07T23:13:00Z</dcterms:created>
  <dcterms:modified xsi:type="dcterms:W3CDTF">2023-12-07T23:13:43Z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5E0E0DF66E594E65AC088A4D18AF612C_11</vt:lpwstr>
  </property>
  <property fmtid="{D5CDD505-2E9C-101B-9397-08002B2CF9AE}" pid="3" name="KSOProductBuildVer">
    <vt:lpwstr>2052-12.1.0.15712</vt:lpwstr>
  </property>
</Properties>
</file>